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14C" w:rsidRPr="00532E2E" w:rsidRDefault="00D43B8D" w:rsidP="00532E2E">
      <w:pPr>
        <w:pStyle w:val="Titre1"/>
        <w:spacing w:before="170"/>
        <w:ind w:left="0"/>
      </w:pPr>
      <w:r w:rsidRPr="00D43B8D">
        <w:rPr>
          <w:color w:val="337AB7"/>
        </w:rPr>
        <w:t>Medicinal plants for the treatment of obesity</w:t>
      </w:r>
    </w:p>
    <w:p w:rsidR="00C6014C" w:rsidRDefault="00C6014C" w:rsidP="00C6014C">
      <w:pPr>
        <w:pStyle w:val="Corpsdetexte"/>
        <w:tabs>
          <w:tab w:val="left" w:pos="6096"/>
        </w:tabs>
        <w:spacing w:before="73" w:line="198" w:lineRule="exact"/>
        <w:ind w:left="100" w:right="5870"/>
        <w:rPr>
          <w:rFonts w:ascii="Arial"/>
        </w:rPr>
      </w:pPr>
      <w:r>
        <w:rPr>
          <w:rFonts w:ascii="Arial"/>
        </w:rPr>
        <w:t>Nora MAHFOUF, PhD in Biology, Chadli Ben Jedid University, Algeria</w:t>
      </w:r>
    </w:p>
    <w:p w:rsidR="00AE3E37" w:rsidRPr="002D6C64" w:rsidRDefault="00C6014C">
      <w:pPr>
        <w:pStyle w:val="Corpsdetexte"/>
        <w:rPr>
          <w:rFonts w:ascii="Arial"/>
        </w:rPr>
      </w:pPr>
      <w:r w:rsidRPr="00C6014C">
        <w:rPr>
          <w:rFonts w:ascii="Arial"/>
        </w:rPr>
        <w:t xml:space="preserve">  </w:t>
      </w:r>
      <w:r w:rsidRPr="002D6C64">
        <w:rPr>
          <w:rFonts w:ascii="Arial"/>
        </w:rPr>
        <w:t>Pr Salima Bennadja, Ba</w:t>
      </w:r>
      <w:r w:rsidR="00D91046" w:rsidRPr="002D6C64">
        <w:rPr>
          <w:rFonts w:ascii="Arial"/>
        </w:rPr>
        <w:t>d</w:t>
      </w:r>
      <w:r w:rsidRPr="002D6C64">
        <w:rPr>
          <w:rFonts w:ascii="Arial"/>
        </w:rPr>
        <w:t>ji Mokhtar University, Algeria</w:t>
      </w:r>
    </w:p>
    <w:p w:rsidR="00C6014C" w:rsidRDefault="002D6C64" w:rsidP="00C6014C">
      <w:pPr>
        <w:pStyle w:val="Corpsdetexte"/>
        <w:spacing w:before="73" w:line="198" w:lineRule="exact"/>
        <w:ind w:left="100" w:right="5967"/>
        <w:rPr>
          <w:rFonts w:ascii="Arial"/>
        </w:rPr>
      </w:pPr>
      <w:r>
        <w:rPr>
          <w:rFonts w:ascii="Arial"/>
          <w:noProof/>
          <w:lang w:val="fr-FR" w:eastAsia="fr-FR"/>
        </w:rPr>
        <w:drawing>
          <wp:anchor distT="0" distB="0" distL="114300" distR="114300" simplePos="0" relativeHeight="251661312" behindDoc="0" locked="0" layoutInCell="1" allowOverlap="1">
            <wp:simplePos x="0" y="0"/>
            <wp:positionH relativeFrom="column">
              <wp:posOffset>3507740</wp:posOffset>
            </wp:positionH>
            <wp:positionV relativeFrom="paragraph">
              <wp:posOffset>157480</wp:posOffset>
            </wp:positionV>
            <wp:extent cx="3321685" cy="1719580"/>
            <wp:effectExtent l="19050" t="0" r="0" b="0"/>
            <wp:wrapSquare wrapText="bothSides"/>
            <wp:docPr id="4" name="Image 1" descr="https://www.frontiersin.org/files/Articles/260734/fphar-08-00380-HTML/image_m/fphar-08-00380-g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rontiersin.org/files/Articles/260734/fphar-08-00380-HTML/image_m/fphar-08-00380-g004.jpg"/>
                    <pic:cNvPicPr>
                      <a:picLocks noChangeAspect="1" noChangeArrowheads="1"/>
                    </pic:cNvPicPr>
                  </pic:nvPicPr>
                  <pic:blipFill>
                    <a:blip r:embed="rId8" cstate="print"/>
                    <a:srcRect/>
                    <a:stretch>
                      <a:fillRect/>
                    </a:stretch>
                  </pic:blipFill>
                  <pic:spPr bwMode="auto">
                    <a:xfrm>
                      <a:off x="0" y="0"/>
                      <a:ext cx="3321685" cy="1719580"/>
                    </a:xfrm>
                    <a:prstGeom prst="rect">
                      <a:avLst/>
                    </a:prstGeom>
                    <a:noFill/>
                    <a:ln w="9525">
                      <a:noFill/>
                      <a:miter lim="800000"/>
                      <a:headEnd/>
                      <a:tailEnd/>
                    </a:ln>
                  </pic:spPr>
                </pic:pic>
              </a:graphicData>
            </a:graphic>
          </wp:anchor>
        </w:drawing>
      </w:r>
      <w:r w:rsidR="00C6014C" w:rsidRPr="00C6014C">
        <w:rPr>
          <w:rFonts w:ascii="Arial"/>
        </w:rPr>
        <w:t>Pr Hichem Nasri</w:t>
      </w:r>
      <w:r w:rsidR="00C6014C">
        <w:rPr>
          <w:rFonts w:ascii="Arial"/>
        </w:rPr>
        <w:t>, Chadli Ben Jedid University, Algeria</w:t>
      </w:r>
    </w:p>
    <w:p w:rsidR="00C6014C" w:rsidRPr="00C6014C" w:rsidRDefault="00C6014C">
      <w:pPr>
        <w:pStyle w:val="Corpsdetexte"/>
        <w:rPr>
          <w:rFonts w:ascii="Arial"/>
          <w:sz w:val="20"/>
        </w:rPr>
      </w:pPr>
    </w:p>
    <w:p w:rsidR="00AE3E37" w:rsidRPr="00C6014C" w:rsidRDefault="00AE3E37">
      <w:pPr>
        <w:rPr>
          <w:rFonts w:ascii="Arial"/>
          <w:sz w:val="21"/>
        </w:rPr>
        <w:sectPr w:rsidR="00AE3E37" w:rsidRPr="00C6014C">
          <w:headerReference w:type="default" r:id="rId9"/>
          <w:footerReference w:type="default" r:id="rId10"/>
          <w:type w:val="continuous"/>
          <w:pgSz w:w="11910" w:h="16840"/>
          <w:pgMar w:top="1740" w:right="600" w:bottom="840" w:left="620" w:header="541" w:footer="642" w:gutter="0"/>
          <w:cols w:space="720"/>
        </w:sectPr>
      </w:pPr>
    </w:p>
    <w:p w:rsidR="00532E2E" w:rsidRPr="00532E2E" w:rsidRDefault="00532E2E" w:rsidP="002D6C64">
      <w:pPr>
        <w:pStyle w:val="Titre3"/>
        <w:spacing w:before="74"/>
        <w:jc w:val="both"/>
        <w:rPr>
          <w:b w:val="0"/>
        </w:rPr>
      </w:pPr>
      <w:r w:rsidRPr="00532E2E">
        <w:rPr>
          <w:b w:val="0"/>
        </w:rPr>
        <w:lastRenderedPageBreak/>
        <w:t xml:space="preserve">Obesity is a risk factor linked to chronic diseases such as </w:t>
      </w:r>
      <w:r w:rsidR="002D6C64">
        <w:rPr>
          <w:b w:val="0"/>
        </w:rPr>
        <w:t xml:space="preserve">cardiovascular diseases, some types of cancer and </w:t>
      </w:r>
      <w:r w:rsidR="004214E6">
        <w:rPr>
          <w:b w:val="0"/>
        </w:rPr>
        <w:t xml:space="preserve">type 2 diabetes mellitus [1]. </w:t>
      </w:r>
      <w:r w:rsidRPr="00532E2E">
        <w:rPr>
          <w:b w:val="0"/>
        </w:rPr>
        <w:t>The challenge of reducing overweight and obesity is a global problem. Most of the synthetic anti-obesity drugs have failed to manage the obesity due to either adverse effect. The research of prominent chemical constituents from herbal for the management of obesity has greatly increased.</w:t>
      </w:r>
      <w:r w:rsidRPr="00532E2E">
        <w:t xml:space="preserve"> </w:t>
      </w:r>
      <w:r w:rsidRPr="00532E2E">
        <w:rPr>
          <w:b w:val="0"/>
        </w:rPr>
        <w:t>Algeria is a country that produces hundreds of species of aromatic plants that are endemic. Among these plants is the oregano . The genus Origanum (oregano) is one of over 200 genera in the Lamiaceae family and includes annual and perennial herbs growing on stony slopes at a wide range of altitudes [</w:t>
      </w:r>
      <w:r w:rsidR="002D6C64">
        <w:rPr>
          <w:b w:val="0"/>
        </w:rPr>
        <w:t>2</w:t>
      </w:r>
      <w:r w:rsidRPr="00532E2E">
        <w:rPr>
          <w:b w:val="0"/>
        </w:rPr>
        <w:t>].</w:t>
      </w:r>
    </w:p>
    <w:p w:rsidR="00532E2E" w:rsidRPr="00532E2E" w:rsidRDefault="00532E2E" w:rsidP="004214E6">
      <w:pPr>
        <w:pStyle w:val="Titre3"/>
        <w:spacing w:before="74"/>
        <w:jc w:val="both"/>
        <w:rPr>
          <w:b w:val="0"/>
        </w:rPr>
      </w:pPr>
      <w:r w:rsidRPr="00532E2E">
        <w:rPr>
          <w:b w:val="0"/>
        </w:rPr>
        <w:t>In our research</w:t>
      </w:r>
      <w:r w:rsidR="004214E6" w:rsidRPr="004214E6">
        <w:rPr>
          <w:b w:val="0"/>
        </w:rPr>
        <w:t xml:space="preserve"> </w:t>
      </w:r>
      <w:r w:rsidR="004214E6">
        <w:rPr>
          <w:b w:val="0"/>
        </w:rPr>
        <w:t>on</w:t>
      </w:r>
      <w:r w:rsidR="004214E6" w:rsidRPr="00532E2E">
        <w:rPr>
          <w:b w:val="0"/>
        </w:rPr>
        <w:t xml:space="preserve"> </w:t>
      </w:r>
      <w:r w:rsidR="004214E6" w:rsidRPr="004214E6">
        <w:rPr>
          <w:b w:val="0"/>
          <w:i/>
          <w:iCs/>
        </w:rPr>
        <w:t>Origanum vulgare</w:t>
      </w:r>
      <w:r w:rsidR="004214E6" w:rsidRPr="00532E2E">
        <w:rPr>
          <w:b w:val="0"/>
        </w:rPr>
        <w:t xml:space="preserve"> L.</w:t>
      </w:r>
      <w:r w:rsidR="004214E6">
        <w:rPr>
          <w:b w:val="0"/>
        </w:rPr>
        <w:t xml:space="preserve"> </w:t>
      </w:r>
      <w:r w:rsidR="004214E6" w:rsidRPr="004214E6">
        <w:rPr>
          <w:b w:val="0"/>
        </w:rPr>
        <w:t>from wild grown plants</w:t>
      </w:r>
      <w:r w:rsidR="004214E6">
        <w:rPr>
          <w:b w:val="0"/>
        </w:rPr>
        <w:t xml:space="preserve"> </w:t>
      </w:r>
      <w:r w:rsidR="004214E6" w:rsidRPr="004214E6">
        <w:rPr>
          <w:b w:val="0"/>
        </w:rPr>
        <w:t xml:space="preserve">at </w:t>
      </w:r>
      <w:r w:rsidR="004214E6">
        <w:rPr>
          <w:b w:val="0"/>
        </w:rPr>
        <w:t xml:space="preserve">the </w:t>
      </w:r>
      <w:r w:rsidR="004214E6" w:rsidRPr="004214E6">
        <w:rPr>
          <w:b w:val="0"/>
        </w:rPr>
        <w:t>East of Algeria</w:t>
      </w:r>
      <w:r w:rsidRPr="00532E2E">
        <w:rPr>
          <w:b w:val="0"/>
        </w:rPr>
        <w:t xml:space="preserve">, the chemical composition of the essential oil was characterized by gas chromatography-Mass spectroscopy (GC-MS) and revealed the predominance of </w:t>
      </w:r>
      <w:r w:rsidRPr="004214E6">
        <w:rPr>
          <w:bCs w:val="0"/>
        </w:rPr>
        <w:t>thymol (32.85%)</w:t>
      </w:r>
      <w:r w:rsidRPr="00532E2E">
        <w:rPr>
          <w:b w:val="0"/>
        </w:rPr>
        <w:t>.</w:t>
      </w:r>
    </w:p>
    <w:p w:rsidR="00532E2E" w:rsidRPr="00532E2E" w:rsidRDefault="00532E2E" w:rsidP="002D6C64">
      <w:pPr>
        <w:pStyle w:val="Titre3"/>
        <w:spacing w:before="74"/>
        <w:jc w:val="both"/>
        <w:rPr>
          <w:b w:val="0"/>
        </w:rPr>
      </w:pPr>
      <w:r w:rsidRPr="00532E2E">
        <w:rPr>
          <w:b w:val="0"/>
        </w:rPr>
        <w:t>Thymol is credited with a series of pharmacological properties, it was demonstrated that thymol can inhibit  the accumulation of visceral fats, improve lipid lowering action and enhance insulin and leptin sensitivity [</w:t>
      </w:r>
      <w:r w:rsidR="002D6C64">
        <w:rPr>
          <w:b w:val="0"/>
        </w:rPr>
        <w:t>3</w:t>
      </w:r>
      <w:r w:rsidRPr="00532E2E">
        <w:rPr>
          <w:b w:val="0"/>
        </w:rPr>
        <w:t>].</w:t>
      </w:r>
    </w:p>
    <w:p w:rsidR="00532E2E" w:rsidRPr="00532E2E" w:rsidRDefault="00532E2E" w:rsidP="002D6C64">
      <w:pPr>
        <w:pStyle w:val="Titre3"/>
        <w:spacing w:before="74"/>
        <w:jc w:val="both"/>
        <w:rPr>
          <w:b w:val="0"/>
        </w:rPr>
      </w:pPr>
      <w:r w:rsidRPr="00532E2E">
        <w:rPr>
          <w:b w:val="0"/>
        </w:rPr>
        <w:t xml:space="preserve">Recently published research study was shown that thymol significantly decreases the apoptotic and inflammatory effects induced by hypercholesterolemia in rat carotid tissue and that this decrease is possibly associated with a direct antioxidant effect of thymol </w:t>
      </w:r>
      <w:r w:rsidR="002D6C64" w:rsidRPr="00532E2E">
        <w:rPr>
          <w:b w:val="0"/>
        </w:rPr>
        <w:t>[</w:t>
      </w:r>
      <w:r w:rsidR="002D6C64">
        <w:rPr>
          <w:b w:val="0"/>
        </w:rPr>
        <w:t>4</w:t>
      </w:r>
      <w:r w:rsidR="002D6C64" w:rsidRPr="00532E2E">
        <w:rPr>
          <w:b w:val="0"/>
        </w:rPr>
        <w:t>].</w:t>
      </w:r>
    </w:p>
    <w:p w:rsidR="002D6C64" w:rsidRDefault="00532E2E" w:rsidP="002D6C64">
      <w:pPr>
        <w:pStyle w:val="Titre3"/>
        <w:spacing w:before="74"/>
        <w:jc w:val="both"/>
        <w:rPr>
          <w:b w:val="0"/>
        </w:rPr>
      </w:pPr>
      <w:r w:rsidRPr="00532E2E">
        <w:rPr>
          <w:b w:val="0"/>
        </w:rPr>
        <w:t>Based on our results and several published works, we can conclude that hymol may be explored as a potentially promising food additive for prevention of obesity.</w:t>
      </w:r>
      <w:r w:rsidR="00A9710C">
        <w:rPr>
          <w:b w:val="0"/>
        </w:rPr>
        <w:br w:type="column"/>
      </w:r>
    </w:p>
    <w:p w:rsidR="00532E2E" w:rsidRPr="00F7228D" w:rsidRDefault="00532E2E" w:rsidP="002D6C64">
      <w:pPr>
        <w:pStyle w:val="Titre3"/>
        <w:spacing w:before="74"/>
        <w:jc w:val="both"/>
        <w:rPr>
          <w:b w:val="0"/>
        </w:rPr>
      </w:pPr>
      <w:r w:rsidRPr="00F7228D">
        <w:rPr>
          <w:bCs w:val="0"/>
        </w:rPr>
        <w:t>Figure 1.</w:t>
      </w:r>
      <w:r w:rsidRPr="00532E2E">
        <w:rPr>
          <w:bCs w:val="0"/>
        </w:rPr>
        <w:t xml:space="preserve"> </w:t>
      </w:r>
      <w:r w:rsidRPr="00F7228D">
        <w:rPr>
          <w:b w:val="0"/>
        </w:rPr>
        <w:t>Effect of thymol on metabolic and kidney disorders. (Nagoor Meeran et al., 2017)</w:t>
      </w:r>
    </w:p>
    <w:p w:rsidR="00AE3E37" w:rsidRDefault="00414F7B" w:rsidP="00532E2E">
      <w:pPr>
        <w:spacing w:before="157"/>
        <w:ind w:left="100"/>
        <w:jc w:val="both"/>
        <w:rPr>
          <w:rFonts w:ascii="Arial"/>
          <w:b/>
          <w:sz w:val="20"/>
        </w:rPr>
      </w:pPr>
      <w:r>
        <w:rPr>
          <w:rFonts w:ascii="Arial"/>
          <w:b/>
          <w:color w:val="BF5A14"/>
          <w:sz w:val="20"/>
        </w:rPr>
        <w:t>Recent publi</w:t>
      </w:r>
      <w:r w:rsidR="004A3A3F">
        <w:rPr>
          <w:rFonts w:ascii="Arial"/>
          <w:b/>
          <w:color w:val="BF5A14"/>
          <w:sz w:val="20"/>
        </w:rPr>
        <w:t>cations:</w:t>
      </w:r>
    </w:p>
    <w:p w:rsidR="00532E2E" w:rsidRPr="004214E6" w:rsidRDefault="00532E2E" w:rsidP="00532E2E">
      <w:pPr>
        <w:spacing w:line="200" w:lineRule="exact"/>
        <w:jc w:val="both"/>
        <w:rPr>
          <w:rFonts w:asciiTheme="majorHAnsi" w:eastAsia="Calibri" w:hAnsiTheme="majorHAnsi" w:cs="Calibri"/>
          <w:sz w:val="16"/>
          <w:szCs w:val="16"/>
        </w:rPr>
      </w:pPr>
      <w:r w:rsidRPr="004214E6">
        <w:rPr>
          <w:rFonts w:asciiTheme="majorHAnsi" w:eastAsia="Calibri" w:hAnsiTheme="majorHAnsi" w:cs="Calibri"/>
          <w:sz w:val="16"/>
          <w:szCs w:val="16"/>
        </w:rPr>
        <w:t xml:space="preserve">1. Abdullah A, Peeters A, de Courten M et al. </w:t>
      </w:r>
      <w:r w:rsidRPr="00532E2E">
        <w:rPr>
          <w:rFonts w:asciiTheme="majorHAnsi" w:eastAsia="Calibri" w:hAnsiTheme="majorHAnsi" w:cs="Calibri"/>
          <w:sz w:val="16"/>
          <w:szCs w:val="16"/>
        </w:rPr>
        <w:t xml:space="preserve">(2010) The magnitude of association between overweight and obesity and the risk of diabetes: a meta-analysis of prospective cohort studies. </w:t>
      </w:r>
      <w:r w:rsidRPr="004214E6">
        <w:rPr>
          <w:rFonts w:asciiTheme="majorHAnsi" w:eastAsia="Calibri" w:hAnsiTheme="majorHAnsi" w:cs="Calibri"/>
          <w:sz w:val="16"/>
          <w:szCs w:val="16"/>
        </w:rPr>
        <w:t xml:space="preserve">Diabetes Res Clin Pract 89(3):309-319 </w:t>
      </w:r>
    </w:p>
    <w:p w:rsidR="00532E2E" w:rsidRPr="00532E2E" w:rsidRDefault="002D6C64" w:rsidP="00532E2E">
      <w:pPr>
        <w:spacing w:line="200" w:lineRule="exact"/>
        <w:jc w:val="both"/>
        <w:rPr>
          <w:rFonts w:asciiTheme="majorHAnsi" w:eastAsia="Calibri" w:hAnsiTheme="majorHAnsi" w:cs="Calibri"/>
          <w:sz w:val="16"/>
          <w:szCs w:val="16"/>
        </w:rPr>
      </w:pPr>
      <w:r>
        <w:rPr>
          <w:rFonts w:asciiTheme="majorHAnsi" w:eastAsia="Calibri" w:hAnsiTheme="majorHAnsi" w:cs="Calibri"/>
          <w:sz w:val="16"/>
          <w:szCs w:val="16"/>
        </w:rPr>
        <w:t>2.</w:t>
      </w:r>
      <w:r w:rsidR="00532E2E" w:rsidRPr="00532E2E">
        <w:rPr>
          <w:rFonts w:asciiTheme="majorHAnsi" w:eastAsia="Calibri" w:hAnsiTheme="majorHAnsi" w:cs="Calibri"/>
          <w:sz w:val="16"/>
          <w:szCs w:val="16"/>
        </w:rPr>
        <w:t xml:space="preserve"> Nora MAHFOUF. Alternatives to antibiotics. Research in essential oils: the case of oregano. AMR CONTROL 2017. P.12 http://resistancecontrol.info/2017-contents-preview/</w:t>
      </w:r>
    </w:p>
    <w:p w:rsidR="00532E2E" w:rsidRPr="00532E2E" w:rsidRDefault="002D6C64" w:rsidP="002D6C64">
      <w:pPr>
        <w:spacing w:line="200" w:lineRule="exact"/>
        <w:jc w:val="both"/>
        <w:rPr>
          <w:rFonts w:asciiTheme="majorHAnsi" w:eastAsia="Calibri" w:hAnsiTheme="majorHAnsi" w:cs="Calibri"/>
          <w:sz w:val="16"/>
          <w:szCs w:val="16"/>
        </w:rPr>
      </w:pPr>
      <w:r>
        <w:rPr>
          <w:rFonts w:asciiTheme="majorHAnsi" w:eastAsia="Calibri" w:hAnsiTheme="majorHAnsi" w:cs="Calibri"/>
          <w:sz w:val="16"/>
          <w:szCs w:val="16"/>
        </w:rPr>
        <w:t>3.</w:t>
      </w:r>
      <w:r w:rsidR="00532E2E" w:rsidRPr="00532E2E">
        <w:rPr>
          <w:rFonts w:asciiTheme="majorHAnsi" w:eastAsia="Calibri" w:hAnsiTheme="majorHAnsi" w:cs="Calibri"/>
          <w:sz w:val="16"/>
          <w:szCs w:val="16"/>
        </w:rPr>
        <w:t xml:space="preserve"> Mohammad Rafiul Haque,S. H. Ansari,A. K. Najmi &amp;Mohammed Afroz Ahmad . 2013. Monoterpene phenolic compound thymol prevents high fat diet induced obesity in murine model. Technology mechanisms and methods. 116-123.</w:t>
      </w:r>
    </w:p>
    <w:p w:rsidR="00532E2E" w:rsidRPr="00532E2E" w:rsidRDefault="002D6C64" w:rsidP="00532E2E">
      <w:pPr>
        <w:spacing w:line="200" w:lineRule="exact"/>
        <w:jc w:val="both"/>
        <w:rPr>
          <w:rFonts w:asciiTheme="majorHAnsi" w:eastAsia="Calibri" w:hAnsiTheme="majorHAnsi" w:cs="Calibri"/>
          <w:sz w:val="16"/>
          <w:szCs w:val="16"/>
        </w:rPr>
      </w:pPr>
      <w:r>
        <w:rPr>
          <w:rFonts w:asciiTheme="majorHAnsi" w:eastAsia="Calibri" w:hAnsiTheme="majorHAnsi" w:cs="Calibri"/>
          <w:sz w:val="16"/>
          <w:szCs w:val="16"/>
        </w:rPr>
        <w:t>4.</w:t>
      </w:r>
      <w:r w:rsidR="00532E2E" w:rsidRPr="00532E2E">
        <w:rPr>
          <w:rFonts w:asciiTheme="majorHAnsi" w:eastAsia="Calibri" w:hAnsiTheme="majorHAnsi" w:cs="Calibri"/>
          <w:sz w:val="16"/>
          <w:szCs w:val="16"/>
        </w:rPr>
        <w:t xml:space="preserve"> Bayatmakoo, R., Rashtchizadeh,N., Yaghmaei, P.,  Farhoudi, M,. Karimi, P. 2017. Thymol decreases apoptosis and carotid inflammation induced by hypercholesterolemia through a discount in oxidative stress. Crescent Journal of Medical and Biological Sciences. 186–193.</w:t>
      </w:r>
    </w:p>
    <w:p w:rsidR="00532E2E" w:rsidRPr="00532E2E" w:rsidRDefault="002D6C64" w:rsidP="002D6C64">
      <w:pPr>
        <w:spacing w:line="200" w:lineRule="exact"/>
        <w:jc w:val="both"/>
        <w:rPr>
          <w:rFonts w:asciiTheme="majorHAnsi" w:eastAsia="Calibri" w:hAnsiTheme="majorHAnsi" w:cs="Calibri"/>
          <w:sz w:val="16"/>
          <w:szCs w:val="16"/>
        </w:rPr>
      </w:pPr>
      <w:r>
        <w:rPr>
          <w:rFonts w:asciiTheme="majorHAnsi" w:eastAsia="Calibri" w:hAnsiTheme="majorHAnsi" w:cs="Calibri"/>
          <w:sz w:val="16"/>
          <w:szCs w:val="16"/>
        </w:rPr>
        <w:t>5.</w:t>
      </w:r>
      <w:r w:rsidR="00532E2E" w:rsidRPr="00532E2E">
        <w:rPr>
          <w:rFonts w:asciiTheme="majorHAnsi" w:eastAsia="Calibri" w:hAnsiTheme="majorHAnsi" w:cs="Calibri"/>
          <w:sz w:val="16"/>
          <w:szCs w:val="16"/>
        </w:rPr>
        <w:t xml:space="preserve"> Nagoor Meeran MF, Javed H, Al Taee H, Azimullah S and Ojha S </w:t>
      </w:r>
      <w:r>
        <w:rPr>
          <w:rFonts w:asciiTheme="majorHAnsi" w:eastAsia="Calibri" w:hAnsiTheme="majorHAnsi" w:cs="Calibri"/>
          <w:sz w:val="16"/>
          <w:szCs w:val="16"/>
        </w:rPr>
        <w:t>.</w:t>
      </w:r>
      <w:r w:rsidR="00532E2E" w:rsidRPr="00532E2E">
        <w:rPr>
          <w:rFonts w:asciiTheme="majorHAnsi" w:eastAsia="Calibri" w:hAnsiTheme="majorHAnsi" w:cs="Calibri"/>
          <w:sz w:val="16"/>
          <w:szCs w:val="16"/>
        </w:rPr>
        <w:t>2017</w:t>
      </w:r>
      <w:r>
        <w:rPr>
          <w:rFonts w:asciiTheme="majorHAnsi" w:eastAsia="Calibri" w:hAnsiTheme="majorHAnsi" w:cs="Calibri"/>
          <w:sz w:val="16"/>
          <w:szCs w:val="16"/>
        </w:rPr>
        <w:t xml:space="preserve">. </w:t>
      </w:r>
      <w:r w:rsidR="00532E2E" w:rsidRPr="00532E2E">
        <w:rPr>
          <w:rFonts w:asciiTheme="majorHAnsi" w:eastAsia="Calibri" w:hAnsiTheme="majorHAnsi" w:cs="Calibri"/>
          <w:sz w:val="16"/>
          <w:szCs w:val="16"/>
        </w:rPr>
        <w:t>Pharmacological Properties and Molecular Mechanisms of Thymol: Prospects for Its Therapeutic Potential and Pharmaceutical Development. Front. Pharmacol. 8:380. doi: 10.3389/fphar.2017.00380</w:t>
      </w:r>
    </w:p>
    <w:p w:rsidR="00AE3E37" w:rsidRDefault="00AE3E37" w:rsidP="00532E2E">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rsidP="00532E2E">
      <w:pPr>
        <w:pStyle w:val="Corpsdetexte"/>
        <w:jc w:val="both"/>
        <w:rPr>
          <w:rFonts w:ascii="Calibri"/>
          <w:sz w:val="20"/>
        </w:rPr>
      </w:pPr>
    </w:p>
    <w:p w:rsidR="00AE3E37" w:rsidRDefault="00AE3E37">
      <w:pPr>
        <w:pStyle w:val="Corpsdetexte"/>
        <w:rPr>
          <w:rFonts w:ascii="Calibri"/>
          <w:sz w:val="20"/>
        </w:rPr>
      </w:pPr>
    </w:p>
    <w:p w:rsidR="00AE3E37" w:rsidRDefault="009F7153">
      <w:pPr>
        <w:pStyle w:val="Corpsdetexte"/>
        <w:spacing w:line="40" w:lineRule="exact"/>
        <w:ind w:left="2202"/>
        <w:rPr>
          <w:rFonts w:ascii="Calibri"/>
          <w:sz w:val="4"/>
        </w:rPr>
      </w:pPr>
      <w:r w:rsidRPr="009F7153">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C6014C" w:rsidRPr="00532E2E" w:rsidRDefault="0027678F" w:rsidP="00532E2E">
      <w:pPr>
        <w:widowControl/>
        <w:autoSpaceDE w:val="0"/>
        <w:autoSpaceDN w:val="0"/>
        <w:adjustRightInd w:val="0"/>
        <w:jc w:val="both"/>
        <w:rPr>
          <w:rFonts w:ascii="Lato-Italic" w:eastAsiaTheme="minorHAnsi" w:hAnsi="Lato-Italic" w:cs="Lato-Italic"/>
          <w:color w:val="495966"/>
          <w:sz w:val="18"/>
          <w:szCs w:val="18"/>
        </w:rPr>
      </w:pPr>
      <w:r w:rsidRPr="0027678F">
        <w:rPr>
          <w:rFonts w:ascii="Lato-Italic" w:eastAsiaTheme="minorHAnsi" w:hAnsi="Lato-Italic" w:cs="Lato-Italic"/>
          <w:noProof/>
          <w:color w:val="495966"/>
          <w:sz w:val="18"/>
          <w:szCs w:val="18"/>
          <w:lang w:val="fr-FR" w:eastAsia="fr-FR"/>
        </w:rPr>
        <w:drawing>
          <wp:anchor distT="0" distB="0" distL="114300" distR="114300" simplePos="0" relativeHeight="251659264" behindDoc="0" locked="0" layoutInCell="1" allowOverlap="1">
            <wp:simplePos x="0" y="0"/>
            <wp:positionH relativeFrom="column">
              <wp:posOffset>6985</wp:posOffset>
            </wp:positionH>
            <wp:positionV relativeFrom="paragraph">
              <wp:posOffset>5080</wp:posOffset>
            </wp:positionV>
            <wp:extent cx="695960" cy="913130"/>
            <wp:effectExtent l="19050" t="0" r="8890" b="0"/>
            <wp:wrapSquare wrapText="bothSides"/>
            <wp:docPr id="3" name="Image 2" descr="C:\Users\admin\Evaluation of the Bio-insecticidal Potential of Some Tropical Plant Extracts Against Termite (Termitidae_Isoptera) in Ogun State, Nigeria_files\Dossiers\Photos Spéciales\13006712_1270900556272950_816687858708249862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Evaluation of the Bio-insecticidal Potential of Some Tropical Plant Extracts Against Termite (Termitidae_Isoptera) in Ogun State, Nigeria_files\Dossiers\Photos Spéciales\13006712_1270900556272950_8166878587082498623_n.jpg"/>
                    <pic:cNvPicPr>
                      <a:picLocks noChangeAspect="1" noChangeArrowheads="1"/>
                    </pic:cNvPicPr>
                  </pic:nvPicPr>
                  <pic:blipFill>
                    <a:blip r:embed="rId11" cstate="print"/>
                    <a:srcRect/>
                    <a:stretch>
                      <a:fillRect/>
                    </a:stretch>
                  </pic:blipFill>
                  <pic:spPr bwMode="auto">
                    <a:xfrm>
                      <a:off x="0" y="0"/>
                      <a:ext cx="695960" cy="913130"/>
                    </a:xfrm>
                    <a:prstGeom prst="rect">
                      <a:avLst/>
                    </a:prstGeom>
                    <a:noFill/>
                    <a:ln w="9525">
                      <a:noFill/>
                      <a:miter lim="800000"/>
                      <a:headEnd/>
                      <a:tailEnd/>
                    </a:ln>
                  </pic:spPr>
                </pic:pic>
              </a:graphicData>
            </a:graphic>
          </wp:anchor>
        </w:drawing>
      </w:r>
      <w:r w:rsidRPr="0027678F">
        <w:rPr>
          <w:rFonts w:ascii="Lato-Italic" w:eastAsiaTheme="minorHAnsi" w:hAnsi="Lato-Italic" w:cs="Lato-Italic"/>
          <w:color w:val="495966"/>
          <w:sz w:val="18"/>
          <w:szCs w:val="18"/>
        </w:rPr>
        <w:t xml:space="preserve">She received her Diploma of Higher Studies in Microbiology, University of Badji Mokhtar, working with Professor Boutefnouchet Nafissa on topic in nosocomial infections and the resistance to antibiotics of the species </w:t>
      </w:r>
      <w:r w:rsidRPr="0027678F">
        <w:rPr>
          <w:rFonts w:ascii="Lato-Italic" w:eastAsiaTheme="minorHAnsi" w:hAnsi="Lato-Italic" w:cs="Lato-Italic"/>
          <w:i/>
          <w:iCs/>
          <w:color w:val="495966"/>
          <w:sz w:val="18"/>
          <w:szCs w:val="18"/>
        </w:rPr>
        <w:t>Pseudomonas aeruginosa</w:t>
      </w:r>
      <w:r w:rsidRPr="0027678F">
        <w:rPr>
          <w:rFonts w:ascii="Lato-Italic" w:eastAsiaTheme="minorHAnsi" w:hAnsi="Lato-Italic" w:cs="Lato-Italic"/>
          <w:color w:val="495966"/>
          <w:sz w:val="18"/>
          <w:szCs w:val="18"/>
        </w:rPr>
        <w:t>. She then moved to Chadli Ben</w:t>
      </w:r>
      <w:r w:rsidR="00D91046">
        <w:rPr>
          <w:rFonts w:ascii="Lato-Italic" w:eastAsiaTheme="minorHAnsi" w:hAnsi="Lato-Italic" w:cs="Lato-Italic"/>
          <w:color w:val="495966"/>
          <w:sz w:val="18"/>
          <w:szCs w:val="18"/>
        </w:rPr>
        <w:t xml:space="preserve"> J</w:t>
      </w:r>
      <w:r w:rsidRPr="0027678F">
        <w:rPr>
          <w:rFonts w:ascii="Lato-Italic" w:eastAsiaTheme="minorHAnsi" w:hAnsi="Lato-Italic" w:cs="Lato-Italic"/>
          <w:color w:val="495966"/>
          <w:sz w:val="18"/>
          <w:szCs w:val="18"/>
        </w:rPr>
        <w:t xml:space="preserve">edid University where she received a Biology Master’s diploma in Ecotoxicology. She worked on the antibacterial activity of rosemary essential oil on strains of Gram-positive and Gram-negative antibiotic-resistant bacteria. At present, she is preparing a PhD thesis on the study of the </w:t>
      </w:r>
      <w:r w:rsidRPr="0027678F">
        <w:rPr>
          <w:rFonts w:ascii="Lato-Regular" w:eastAsiaTheme="minorHAnsi" w:hAnsi="Lato-Regular" w:cs="Lato-Regular"/>
          <w:i/>
          <w:iCs/>
          <w:color w:val="495966"/>
          <w:sz w:val="18"/>
          <w:szCs w:val="18"/>
        </w:rPr>
        <w:t>Origanum vulgare</w:t>
      </w:r>
      <w:r w:rsidRPr="0027678F">
        <w:rPr>
          <w:rFonts w:ascii="Lato-Regular" w:eastAsiaTheme="minorHAnsi" w:hAnsi="Lato-Regular" w:cs="Lato-Regular"/>
          <w:color w:val="495966"/>
          <w:sz w:val="18"/>
          <w:szCs w:val="18"/>
        </w:rPr>
        <w:t xml:space="preserve"> </w:t>
      </w:r>
      <w:r w:rsidRPr="0027678F">
        <w:rPr>
          <w:rFonts w:ascii="Lato-Italic" w:eastAsiaTheme="minorHAnsi" w:hAnsi="Lato-Italic" w:cs="Lato-Italic"/>
          <w:color w:val="495966"/>
          <w:sz w:val="18"/>
          <w:szCs w:val="18"/>
        </w:rPr>
        <w:t>species. She works with Professor Hichem Nasri and Professor Bennadja Salima on the bactericidal activity of the essential oil of oregano.</w:t>
      </w:r>
      <w:r w:rsidRPr="0027678F">
        <w:rPr>
          <w:noProof/>
          <w:lang w:eastAsia="fr-FR"/>
        </w:rPr>
        <w:t xml:space="preserve"> </w:t>
      </w:r>
    </w:p>
    <w:p w:rsidR="00AE3E37" w:rsidRDefault="00A9710C" w:rsidP="00C6014C">
      <w:pPr>
        <w:spacing w:before="62"/>
        <w:ind w:left="4217" w:right="4235"/>
        <w:jc w:val="center"/>
        <w:rPr>
          <w:rFonts w:ascii="Arial"/>
          <w:sz w:val="14"/>
        </w:rPr>
      </w:pPr>
      <w:r>
        <w:rPr>
          <w:rFonts w:ascii="Arial"/>
          <w:sz w:val="14"/>
        </w:rPr>
        <w:t xml:space="preserve">Email: </w:t>
      </w:r>
      <w:hyperlink r:id="rId12" w:history="1">
        <w:r w:rsidR="00C6014C" w:rsidRPr="000828DE">
          <w:rPr>
            <w:rStyle w:val="Lienhypertexte"/>
            <w:rFonts w:ascii="Arial"/>
            <w:sz w:val="14"/>
          </w:rPr>
          <w:t>noramahfouf99@gmail.com</w:t>
        </w:r>
      </w:hyperlink>
    </w:p>
    <w:p w:rsidR="00AE3E37" w:rsidRDefault="009F7153">
      <w:pPr>
        <w:pStyle w:val="Corpsdetexte"/>
        <w:spacing w:before="2"/>
        <w:rPr>
          <w:rFonts w:ascii="Arial"/>
          <w:sz w:val="19"/>
        </w:rPr>
      </w:pPr>
      <w:r w:rsidRPr="009F7153">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D92327" w:rsidRDefault="00D92327" w:rsidP="00C6014C">
      <w:pPr>
        <w:pStyle w:val="Corpsdetexte"/>
        <w:spacing w:before="7"/>
        <w:rPr>
          <w:rFonts w:ascii="Cambria" w:hAnsi="Cambria"/>
          <w:b/>
          <w:sz w:val="24"/>
        </w:rPr>
      </w:pPr>
      <w:r w:rsidRPr="00D92327">
        <w:rPr>
          <w:rFonts w:ascii="Cambria" w:hAnsi="Cambria"/>
          <w:b/>
          <w:sz w:val="24"/>
        </w:rPr>
        <w:t xml:space="preserve">Speaker Mobile Number:  </w:t>
      </w:r>
      <w:r>
        <w:rPr>
          <w:rFonts w:ascii="Cambria" w:hAnsi="Cambria"/>
          <w:b/>
          <w:sz w:val="24"/>
        </w:rPr>
        <w:t xml:space="preserve"> </w:t>
      </w:r>
      <w:r w:rsidR="00C6014C">
        <w:rPr>
          <w:rFonts w:ascii="Cambria" w:hAnsi="Cambria"/>
          <w:b/>
          <w:sz w:val="24"/>
        </w:rPr>
        <w:t>(00213) 06 67 41 44 62</w:t>
      </w:r>
    </w:p>
    <w:p w:rsidR="00D92327" w:rsidRPr="00D92327" w:rsidRDefault="00D92327" w:rsidP="00D92327">
      <w:pPr>
        <w:pStyle w:val="Corpsdetexte"/>
        <w:spacing w:before="7"/>
        <w:rPr>
          <w:rFonts w:ascii="Cambria" w:hAnsi="Cambria"/>
          <w:b/>
          <w:sz w:val="24"/>
        </w:rPr>
      </w:pPr>
    </w:p>
    <w:p w:rsidR="00AE3E37" w:rsidRPr="00D92327" w:rsidRDefault="00D92327" w:rsidP="00C6014C">
      <w:pPr>
        <w:pStyle w:val="Corpsdetexte"/>
        <w:spacing w:before="7"/>
        <w:rPr>
          <w:rFonts w:ascii="Cambria" w:hAnsi="Cambria"/>
          <w:b/>
          <w:sz w:val="24"/>
        </w:rPr>
      </w:pPr>
      <w:r>
        <w:rPr>
          <w:rFonts w:ascii="Cambria" w:hAnsi="Cambria"/>
          <w:b/>
          <w:sz w:val="24"/>
        </w:rPr>
        <w:t xml:space="preserve">Speaker </w:t>
      </w:r>
      <w:r w:rsidRPr="00D92327">
        <w:rPr>
          <w:rFonts w:ascii="Cambria" w:hAnsi="Cambria"/>
          <w:b/>
          <w:sz w:val="24"/>
        </w:rPr>
        <w:t xml:space="preserve">Facebook </w:t>
      </w:r>
      <w:r>
        <w:rPr>
          <w:rFonts w:ascii="Cambria" w:hAnsi="Cambria"/>
          <w:b/>
          <w:sz w:val="24"/>
        </w:rPr>
        <w:t xml:space="preserve">Profile </w:t>
      </w:r>
      <w:r w:rsidRPr="00D92327">
        <w:rPr>
          <w:rFonts w:ascii="Cambria" w:hAnsi="Cambria"/>
          <w:b/>
          <w:sz w:val="24"/>
        </w:rPr>
        <w:t xml:space="preserve">URL: </w:t>
      </w:r>
      <w:r w:rsidR="00C6014C" w:rsidRPr="00C6014C">
        <w:rPr>
          <w:rFonts w:ascii="Cambria" w:hAnsi="Cambria"/>
          <w:b/>
          <w:sz w:val="24"/>
        </w:rPr>
        <w:t>https://www.facebook.com/profile.php?id=100015521927060&amp;ref=bookmarks</w:t>
      </w:r>
    </w:p>
    <w:p w:rsidR="00D92327" w:rsidRPr="00D92327" w:rsidRDefault="00D92327" w:rsidP="00D92327">
      <w:pPr>
        <w:pStyle w:val="Corpsdetexte"/>
        <w:spacing w:before="7"/>
        <w:rPr>
          <w:rFonts w:ascii="Cambria" w:hAnsi="Cambria"/>
          <w:sz w:val="24"/>
        </w:rPr>
      </w:pPr>
    </w:p>
    <w:p w:rsidR="008477F8" w:rsidRPr="00D92327" w:rsidRDefault="008477F8" w:rsidP="00D92327">
      <w:pPr>
        <w:rPr>
          <w:rFonts w:ascii="Times New Roman" w:hAnsi="Times New Roman" w:cs="Times New Roman"/>
          <w:sz w:val="24"/>
        </w:rPr>
        <w:sectPr w:rsidR="008477F8" w:rsidRPr="00D92327">
          <w:type w:val="continuous"/>
          <w:pgSz w:w="11910" w:h="16840"/>
          <w:pgMar w:top="1740" w:right="600" w:bottom="840" w:left="620" w:header="720" w:footer="720" w:gutter="0"/>
          <w:cols w:space="720"/>
        </w:sectPr>
      </w:pPr>
      <w:bookmarkStart w:id="0" w:name="_GoBack"/>
      <w:bookmarkEnd w:id="0"/>
    </w:p>
    <w:p w:rsidR="00AE3E37" w:rsidRPr="008477F8" w:rsidRDefault="00AE3E37" w:rsidP="008477F8">
      <w:pPr>
        <w:pStyle w:val="Corpsdetexte"/>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064E" w:rsidRDefault="009B064E">
      <w:r>
        <w:separator/>
      </w:r>
    </w:p>
  </w:endnote>
  <w:endnote w:type="continuationSeparator" w:id="1">
    <w:p w:rsidR="009B064E" w:rsidRDefault="009B064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Lato-Italic">
    <w:panose1 w:val="00000000000000000000"/>
    <w:charset w:val="00"/>
    <w:family w:val="swiss"/>
    <w:notTrueType/>
    <w:pitch w:val="default"/>
    <w:sig w:usb0="00000003" w:usb1="00000000" w:usb2="00000000" w:usb3="00000000" w:csb0="00000001" w:csb1="00000000"/>
  </w:font>
  <w:font w:name="Lato-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F7153">
    <w:pPr>
      <w:pStyle w:val="Corpsdetexte"/>
      <w:spacing w:line="14" w:lineRule="auto"/>
      <w:rPr>
        <w:sz w:val="20"/>
      </w:rPr>
    </w:pPr>
    <w:r w:rsidRPr="009F7153">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style="mso-next-textbox:#_x0000_s2051"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F7153">
      <w:pict>
        <v:shape id="_x0000_s2050" type="#_x0000_t202" style="position:absolute;margin-left:252.1pt;margin-top:799.05pt;width:91.9pt;height:24.95pt;z-index:-4528;mso-position-horizontal-relative:page;mso-position-vertical-relative:page" filled="f" stroked="f">
          <v:textbox style="mso-next-textbox:#_x0000_s2050"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F7153">
      <w:pict>
        <v:shape id="_x0000_s2049" type="#_x0000_t202" style="position:absolute;margin-left:468.9pt;margin-top:798.8pt;width:91.4pt;height:26.05pt;z-index:-4504;mso-position-horizontal-relative:page;mso-position-vertical-relative:page" filled="f" stroked="f">
          <v:textbox style="mso-next-textbox:#_x0000_s2049"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064E" w:rsidRDefault="009B064E">
      <w:r>
        <w:separator/>
      </w:r>
    </w:p>
  </w:footnote>
  <w:footnote w:type="continuationSeparator" w:id="1">
    <w:p w:rsidR="009B064E" w:rsidRDefault="009B06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F7153">
    <w:pPr>
      <w:pStyle w:val="Corpsdetexte"/>
      <w:spacing w:line="14" w:lineRule="auto"/>
      <w:rPr>
        <w:sz w:val="20"/>
      </w:rPr>
    </w:pPr>
    <w:r w:rsidRPr="009F7153">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style="mso-next-textbox:#_x0000_s2053" inset="0,0,0,0">
            <w:txbxContent>
              <w:p w:rsidR="00AE3E37" w:rsidRPr="00D43B8D" w:rsidRDefault="00A9710C">
                <w:pPr>
                  <w:spacing w:before="2" w:line="249" w:lineRule="auto"/>
                  <w:ind w:left="156" w:right="18" w:hanging="137"/>
                  <w:rPr>
                    <w:rFonts w:ascii="Arial"/>
                    <w:color w:val="FFFFFF" w:themeColor="background1"/>
                    <w:sz w:val="14"/>
                    <w:lang w:val="fr-FR"/>
                  </w:rPr>
                </w:pPr>
                <w:r w:rsidRPr="00D43B8D">
                  <w:rPr>
                    <w:rFonts w:ascii="Arial"/>
                    <w:color w:val="FFFFFF" w:themeColor="background1"/>
                    <w:sz w:val="14"/>
                    <w:lang w:val="fr-FR"/>
                  </w:rPr>
                  <w:t xml:space="preserve">T Furuta et al., J Pai n Relief 2016, 5:3(Suppl) </w:t>
                </w:r>
                <w:hyperlink r:id="rId1">
                  <w:r w:rsidRPr="00D43B8D">
                    <w:rPr>
                      <w:rFonts w:ascii="Arial"/>
                      <w:color w:val="FFFFFF" w:themeColor="background1"/>
                      <w:sz w:val="14"/>
                      <w:lang w:val="fr-FR"/>
                    </w:rPr>
                    <w:t>http://dx.doi.org/10.4172/2167-0846.C1.006</w:t>
                  </w:r>
                </w:hyperlink>
              </w:p>
            </w:txbxContent>
          </v:textbox>
          <w10:wrap anchorx="page" anchory="page"/>
        </v:shape>
      </w:pict>
    </w:r>
    <w:r w:rsidRPr="009F7153">
      <w:pict>
        <v:shape id="_x0000_s2052" type="#_x0000_t202" style="position:absolute;margin-left:35pt;margin-top:48.3pt;width:515.95pt;height:40.1pt;z-index:-4576;mso-position-horizontal-relative:page;mso-position-vertical-relative:page" filled="f" stroked="f">
          <v:textbox style="mso-next-textbox:#_x0000_s2052"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hyphenationZone w:val="425"/>
  <w:drawingGridHorizontalSpacing w:val="110"/>
  <w:displayHorizontalDrawingGridEvery w:val="2"/>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ulTrailSpace/>
  </w:compat>
  <w:rsids>
    <w:rsidRoot w:val="00AE3E37"/>
    <w:rsid w:val="000E2911"/>
    <w:rsid w:val="001263DF"/>
    <w:rsid w:val="00162630"/>
    <w:rsid w:val="001C539E"/>
    <w:rsid w:val="002344B5"/>
    <w:rsid w:val="0026000D"/>
    <w:rsid w:val="0027678F"/>
    <w:rsid w:val="002845A5"/>
    <w:rsid w:val="002D6C64"/>
    <w:rsid w:val="00393A41"/>
    <w:rsid w:val="00404E5B"/>
    <w:rsid w:val="00412045"/>
    <w:rsid w:val="00414F7B"/>
    <w:rsid w:val="004214E6"/>
    <w:rsid w:val="004355DC"/>
    <w:rsid w:val="00435635"/>
    <w:rsid w:val="004749B4"/>
    <w:rsid w:val="004A3A3F"/>
    <w:rsid w:val="004C7E57"/>
    <w:rsid w:val="004F3523"/>
    <w:rsid w:val="00532E2E"/>
    <w:rsid w:val="00557169"/>
    <w:rsid w:val="005B3A56"/>
    <w:rsid w:val="006060CE"/>
    <w:rsid w:val="0063497F"/>
    <w:rsid w:val="006C0C32"/>
    <w:rsid w:val="00715177"/>
    <w:rsid w:val="00764BFF"/>
    <w:rsid w:val="007850CD"/>
    <w:rsid w:val="008477F8"/>
    <w:rsid w:val="00873DF0"/>
    <w:rsid w:val="009B064E"/>
    <w:rsid w:val="009B2D44"/>
    <w:rsid w:val="009F7153"/>
    <w:rsid w:val="00A9710C"/>
    <w:rsid w:val="00AE3E37"/>
    <w:rsid w:val="00B21A57"/>
    <w:rsid w:val="00C01EC3"/>
    <w:rsid w:val="00C23E81"/>
    <w:rsid w:val="00C33602"/>
    <w:rsid w:val="00C47176"/>
    <w:rsid w:val="00C6014C"/>
    <w:rsid w:val="00C75DA0"/>
    <w:rsid w:val="00CD6F55"/>
    <w:rsid w:val="00D43B8D"/>
    <w:rsid w:val="00D91046"/>
    <w:rsid w:val="00D92327"/>
    <w:rsid w:val="00F7228D"/>
    <w:rsid w:val="00F72EEA"/>
    <w:rsid w:val="00F84CAE"/>
    <w:rsid w:val="00F85FE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477F8"/>
    <w:rPr>
      <w:color w:val="0000FF" w:themeColor="hyperlink"/>
      <w:u w:val="single"/>
    </w:rPr>
  </w:style>
  <w:style w:type="character" w:styleId="Lienhypertextesuivivisit">
    <w:name w:val="FollowedHyperlink"/>
    <w:basedOn w:val="Policepardfaut"/>
    <w:uiPriority w:val="99"/>
    <w:semiHidden/>
    <w:unhideWhenUsed/>
    <w:rsid w:val="002845A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oramahfouf99@gmail.com"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54994-9AD1-4E93-AE00-34114FA35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629</Words>
  <Characters>3463</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12</cp:revision>
  <dcterms:created xsi:type="dcterms:W3CDTF">2017-12-24T11:32:00Z</dcterms:created>
  <dcterms:modified xsi:type="dcterms:W3CDTF">2018-01-06T19:39:00Z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