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FBF" w:rsidRPr="00DE15AE" w:rsidRDefault="00DE15AE" w:rsidP="00DE15AE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EGG SHELL POWDER: AN INDIGENOUS</w:t>
      </w:r>
      <w:r w:rsidR="000A6FBF" w:rsidRPr="00DE15AE">
        <w:rPr>
          <w:rFonts w:asciiTheme="majorBidi" w:hAnsiTheme="majorBidi" w:cstheme="majorBidi"/>
          <w:b/>
          <w:bCs/>
          <w:sz w:val="24"/>
          <w:szCs w:val="24"/>
        </w:rPr>
        <w:t xml:space="preserve"> CALCIUM FORTIFICANT </w:t>
      </w:r>
      <w:r>
        <w:rPr>
          <w:rFonts w:asciiTheme="majorBidi" w:hAnsiTheme="majorBidi" w:cstheme="majorBidi"/>
          <w:b/>
          <w:bCs/>
          <w:sz w:val="24"/>
          <w:szCs w:val="24"/>
        </w:rPr>
        <w:t>FOR</w:t>
      </w:r>
    </w:p>
    <w:p w:rsidR="000A6FBF" w:rsidRPr="00DE15AE" w:rsidRDefault="00DE15AE" w:rsidP="00DE15AE">
      <w:pPr>
        <w:spacing w:line="240" w:lineRule="auto"/>
        <w:ind w:firstLine="72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MITIGATION OF</w:t>
      </w:r>
      <w:r w:rsidR="000A6FBF" w:rsidRPr="00DE15AE">
        <w:rPr>
          <w:rFonts w:asciiTheme="majorBidi" w:hAnsiTheme="majorBidi" w:cstheme="majorBidi"/>
          <w:b/>
          <w:bCs/>
          <w:sz w:val="24"/>
          <w:szCs w:val="24"/>
        </w:rPr>
        <w:t xml:space="preserve"> HYPOCALCEMIA</w:t>
      </w:r>
    </w:p>
    <w:p w:rsidR="000A6FBF" w:rsidRPr="00DE15AE" w:rsidRDefault="000A6FBF" w:rsidP="003A73B2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DE15AE">
        <w:rPr>
          <w:rFonts w:asciiTheme="majorBidi" w:hAnsiTheme="majorBidi" w:cstheme="majorBidi"/>
          <w:sz w:val="24"/>
          <w:szCs w:val="24"/>
        </w:rPr>
        <w:t>Muhammad</w:t>
      </w:r>
      <w:r w:rsidR="00DE15AE">
        <w:rPr>
          <w:rFonts w:asciiTheme="majorBidi" w:hAnsiTheme="majorBidi" w:cstheme="majorBidi"/>
          <w:sz w:val="24"/>
          <w:szCs w:val="24"/>
        </w:rPr>
        <w:t xml:space="preserve"> Yousaf Quddoos*, Shahid Mahmood</w:t>
      </w:r>
      <w:r w:rsidR="003A73B2">
        <w:rPr>
          <w:rFonts w:asciiTheme="majorBidi" w:hAnsiTheme="majorBidi" w:cstheme="majorBidi"/>
          <w:sz w:val="24"/>
          <w:szCs w:val="24"/>
        </w:rPr>
        <w:t>, Ghulam Mueen-ud-Din</w:t>
      </w:r>
      <w:r w:rsidR="001B16A9">
        <w:rPr>
          <w:rFonts w:asciiTheme="majorBidi" w:hAnsiTheme="majorBidi" w:cstheme="majorBidi"/>
          <w:sz w:val="24"/>
          <w:szCs w:val="24"/>
        </w:rPr>
        <w:t>, Syed Mahvish Zahra</w:t>
      </w:r>
    </w:p>
    <w:p w:rsidR="000A6FBF" w:rsidRPr="00DE15AE" w:rsidRDefault="000A6FBF" w:rsidP="00DE15AE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DE15AE">
        <w:rPr>
          <w:rFonts w:asciiTheme="majorBidi" w:hAnsiTheme="majorBidi" w:cstheme="majorBidi"/>
          <w:sz w:val="24"/>
          <w:szCs w:val="24"/>
        </w:rPr>
        <w:t>Institute of Food Science and Nutrition (IFSN), University of Sargodha, Sargodha-</w:t>
      </w:r>
    </w:p>
    <w:p w:rsidR="000A6FBF" w:rsidRPr="00DE15AE" w:rsidRDefault="000A6FBF" w:rsidP="00DE15AE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DE15AE">
        <w:rPr>
          <w:rFonts w:asciiTheme="majorBidi" w:hAnsiTheme="majorBidi" w:cstheme="majorBidi"/>
          <w:sz w:val="24"/>
          <w:szCs w:val="24"/>
        </w:rPr>
        <w:t>Pakistan</w:t>
      </w:r>
    </w:p>
    <w:p w:rsidR="000A6FBF" w:rsidRPr="00DE15AE" w:rsidRDefault="000A6FBF" w:rsidP="00DE15AE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DE15AE">
        <w:rPr>
          <w:rFonts w:asciiTheme="majorBidi" w:hAnsiTheme="majorBidi" w:cstheme="majorBidi"/>
          <w:sz w:val="24"/>
          <w:szCs w:val="24"/>
        </w:rPr>
        <w:t xml:space="preserve">*Corresponding author’s email id: </w:t>
      </w:r>
      <w:r w:rsidR="00DE15AE">
        <w:rPr>
          <w:rFonts w:asciiTheme="majorBidi" w:hAnsiTheme="majorBidi" w:cstheme="majorBidi"/>
          <w:sz w:val="24"/>
          <w:szCs w:val="24"/>
        </w:rPr>
        <w:t>king.yousaf@gmail.com</w:t>
      </w:r>
    </w:p>
    <w:p w:rsidR="000A6FBF" w:rsidRPr="00DE15AE" w:rsidRDefault="000A6FBF" w:rsidP="000A6FBF">
      <w:pPr>
        <w:rPr>
          <w:rFonts w:asciiTheme="majorBidi" w:hAnsiTheme="majorBidi" w:cstheme="majorBidi"/>
          <w:sz w:val="24"/>
          <w:szCs w:val="24"/>
        </w:rPr>
      </w:pPr>
    </w:p>
    <w:p w:rsidR="000A6FBF" w:rsidRPr="00DE15AE" w:rsidRDefault="000A6FBF" w:rsidP="00DE15AE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E15AE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0A6FBF" w:rsidRPr="00DE15AE" w:rsidRDefault="000A6FBF" w:rsidP="000A6FBF">
      <w:pPr>
        <w:rPr>
          <w:rFonts w:asciiTheme="majorBidi" w:hAnsiTheme="majorBidi" w:cstheme="majorBidi"/>
          <w:sz w:val="24"/>
          <w:szCs w:val="24"/>
        </w:rPr>
      </w:pPr>
    </w:p>
    <w:p w:rsidR="003256CD" w:rsidRDefault="000A6FBF" w:rsidP="003256CD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DE15AE">
        <w:rPr>
          <w:rFonts w:asciiTheme="majorBidi" w:hAnsiTheme="majorBidi" w:cstheme="majorBidi"/>
          <w:sz w:val="24"/>
          <w:szCs w:val="24"/>
        </w:rPr>
        <w:t>Calcium (Ca) is undoubtedly essential nutrient associated with formation and metabolism of</w:t>
      </w:r>
      <w:r w:rsidR="00DE15AE" w:rsidRPr="00DE15AE">
        <w:rPr>
          <w:rFonts w:asciiTheme="majorBidi" w:hAnsiTheme="majorBidi" w:cstheme="majorBidi"/>
          <w:sz w:val="24"/>
          <w:szCs w:val="24"/>
        </w:rPr>
        <w:t xml:space="preserve"> </w:t>
      </w:r>
      <w:r w:rsidRPr="00DE15AE">
        <w:rPr>
          <w:rFonts w:asciiTheme="majorBidi" w:hAnsiTheme="majorBidi" w:cstheme="majorBidi"/>
          <w:sz w:val="24"/>
          <w:szCs w:val="24"/>
        </w:rPr>
        <w:t>bone, hormonal secretion, muscle contraction, transmission of nerve impulses, osteoporosis,</w:t>
      </w:r>
      <w:r w:rsidR="00DE15AE" w:rsidRPr="00DE15AE">
        <w:rPr>
          <w:rFonts w:asciiTheme="majorBidi" w:hAnsiTheme="majorBidi" w:cstheme="majorBidi"/>
          <w:sz w:val="24"/>
          <w:szCs w:val="24"/>
        </w:rPr>
        <w:t xml:space="preserve"> </w:t>
      </w:r>
      <w:r w:rsidRPr="00DE15AE">
        <w:rPr>
          <w:rFonts w:asciiTheme="majorBidi" w:hAnsiTheme="majorBidi" w:cstheme="majorBidi"/>
          <w:sz w:val="24"/>
          <w:szCs w:val="24"/>
        </w:rPr>
        <w:t>rickets, osteomal</w:t>
      </w:r>
      <w:r w:rsidR="001B16A9">
        <w:rPr>
          <w:rFonts w:asciiTheme="majorBidi" w:hAnsiTheme="majorBidi" w:cstheme="majorBidi"/>
          <w:sz w:val="24"/>
          <w:szCs w:val="24"/>
        </w:rPr>
        <w:t>a</w:t>
      </w:r>
      <w:r w:rsidRPr="00DE15AE">
        <w:rPr>
          <w:rFonts w:asciiTheme="majorBidi" w:hAnsiTheme="majorBidi" w:cstheme="majorBidi"/>
          <w:sz w:val="24"/>
          <w:szCs w:val="24"/>
        </w:rPr>
        <w:t>cia and numerous functions. The prevalence of Ca deficiency in Pakistan is 51</w:t>
      </w:r>
      <w:r w:rsidR="00DE15AE" w:rsidRPr="00DE15AE">
        <w:rPr>
          <w:rFonts w:asciiTheme="majorBidi" w:hAnsiTheme="majorBidi" w:cstheme="majorBidi"/>
          <w:sz w:val="24"/>
          <w:szCs w:val="24"/>
        </w:rPr>
        <w:t xml:space="preserve"> </w:t>
      </w:r>
      <w:r w:rsidR="001B16A9">
        <w:rPr>
          <w:rFonts w:asciiTheme="majorBidi" w:hAnsiTheme="majorBidi" w:cstheme="majorBidi"/>
          <w:sz w:val="24"/>
          <w:szCs w:val="24"/>
        </w:rPr>
        <w:t>% as pe</w:t>
      </w:r>
      <w:r w:rsidRPr="00DE15AE">
        <w:rPr>
          <w:rFonts w:asciiTheme="majorBidi" w:hAnsiTheme="majorBidi" w:cstheme="majorBidi"/>
          <w:sz w:val="24"/>
          <w:szCs w:val="24"/>
        </w:rPr>
        <w:t>r NNS-2011, which may be prevented through dietary interventions. Egg shell powder</w:t>
      </w:r>
      <w:r w:rsidR="00DE15AE" w:rsidRPr="00DE15AE">
        <w:rPr>
          <w:rFonts w:asciiTheme="majorBidi" w:hAnsiTheme="majorBidi" w:cstheme="majorBidi"/>
          <w:sz w:val="24"/>
          <w:szCs w:val="24"/>
        </w:rPr>
        <w:t xml:space="preserve"> </w:t>
      </w:r>
      <w:r w:rsidRPr="00DE15AE">
        <w:rPr>
          <w:rFonts w:asciiTheme="majorBidi" w:hAnsiTheme="majorBidi" w:cstheme="majorBidi"/>
          <w:sz w:val="24"/>
          <w:szCs w:val="24"/>
        </w:rPr>
        <w:t>(ESP) is explored as supernatural source of fortification of cookies with best efficacy among</w:t>
      </w:r>
      <w:r w:rsidR="00DE15AE" w:rsidRPr="00DE15AE">
        <w:rPr>
          <w:rFonts w:asciiTheme="majorBidi" w:hAnsiTheme="majorBidi" w:cstheme="majorBidi"/>
          <w:sz w:val="24"/>
          <w:szCs w:val="24"/>
        </w:rPr>
        <w:t xml:space="preserve"> </w:t>
      </w:r>
      <w:r w:rsidRPr="00DE15AE">
        <w:rPr>
          <w:rFonts w:asciiTheme="majorBidi" w:hAnsiTheme="majorBidi" w:cstheme="majorBidi"/>
          <w:sz w:val="24"/>
          <w:szCs w:val="24"/>
        </w:rPr>
        <w:t>hypocalcemic adolescent boys. The adolescent boys were approached from different schools, the</w:t>
      </w:r>
      <w:r w:rsidR="00DE15AE" w:rsidRPr="00DE15AE">
        <w:rPr>
          <w:rFonts w:asciiTheme="majorBidi" w:hAnsiTheme="majorBidi" w:cstheme="majorBidi"/>
          <w:sz w:val="24"/>
          <w:szCs w:val="24"/>
        </w:rPr>
        <w:t xml:space="preserve"> </w:t>
      </w:r>
      <w:r w:rsidRPr="00DE15AE">
        <w:rPr>
          <w:rFonts w:asciiTheme="majorBidi" w:hAnsiTheme="majorBidi" w:cstheme="majorBidi"/>
          <w:sz w:val="24"/>
          <w:szCs w:val="24"/>
        </w:rPr>
        <w:t>research work was discussed with them in detail; an information, education and communication</w:t>
      </w:r>
      <w:r w:rsidR="00DE15AE" w:rsidRPr="00DE15AE">
        <w:rPr>
          <w:rFonts w:asciiTheme="majorBidi" w:hAnsiTheme="majorBidi" w:cstheme="majorBidi"/>
          <w:sz w:val="24"/>
          <w:szCs w:val="24"/>
        </w:rPr>
        <w:t xml:space="preserve"> </w:t>
      </w:r>
      <w:r w:rsidR="003A73B2">
        <w:rPr>
          <w:rFonts w:asciiTheme="majorBidi" w:hAnsiTheme="majorBidi" w:cstheme="majorBidi"/>
          <w:sz w:val="24"/>
          <w:szCs w:val="24"/>
        </w:rPr>
        <w:t>(IEC) material was</w:t>
      </w:r>
      <w:r w:rsidRPr="00DE15AE">
        <w:rPr>
          <w:rFonts w:asciiTheme="majorBidi" w:hAnsiTheme="majorBidi" w:cstheme="majorBidi"/>
          <w:sz w:val="24"/>
          <w:szCs w:val="24"/>
        </w:rPr>
        <w:t xml:space="preserve"> provided and informed consent was granted from agreed ones. Nutritional</w:t>
      </w:r>
      <w:r w:rsidR="00DE15AE" w:rsidRPr="00DE15AE">
        <w:rPr>
          <w:rFonts w:asciiTheme="majorBidi" w:hAnsiTheme="majorBidi" w:cstheme="majorBidi"/>
          <w:sz w:val="24"/>
          <w:szCs w:val="24"/>
        </w:rPr>
        <w:t xml:space="preserve"> </w:t>
      </w:r>
      <w:r w:rsidRPr="00DE15AE">
        <w:rPr>
          <w:rFonts w:asciiTheme="majorBidi" w:hAnsiTheme="majorBidi" w:cstheme="majorBidi"/>
          <w:sz w:val="24"/>
          <w:szCs w:val="24"/>
        </w:rPr>
        <w:t>health status (NHS) of the volunteers was assessed to find out hypocalcemic adolescent boys</w:t>
      </w:r>
      <w:r w:rsidR="00DE15AE" w:rsidRPr="00DE15AE">
        <w:rPr>
          <w:rFonts w:asciiTheme="majorBidi" w:hAnsiTheme="majorBidi" w:cstheme="majorBidi"/>
          <w:sz w:val="24"/>
          <w:szCs w:val="24"/>
        </w:rPr>
        <w:t xml:space="preserve"> </w:t>
      </w:r>
      <w:r w:rsidRPr="00DE15AE">
        <w:rPr>
          <w:rFonts w:asciiTheme="majorBidi" w:hAnsiTheme="majorBidi" w:cstheme="majorBidi"/>
          <w:sz w:val="24"/>
          <w:szCs w:val="24"/>
        </w:rPr>
        <w:t>through demographics, anthropometrics, vital signs observations, body composition, clinical</w:t>
      </w:r>
      <w:r w:rsidR="00DE15AE" w:rsidRPr="00DE15AE">
        <w:rPr>
          <w:rFonts w:asciiTheme="majorBidi" w:hAnsiTheme="majorBidi" w:cstheme="majorBidi"/>
          <w:sz w:val="24"/>
          <w:szCs w:val="24"/>
        </w:rPr>
        <w:t xml:space="preserve"> </w:t>
      </w:r>
      <w:r w:rsidRPr="00DE15AE">
        <w:rPr>
          <w:rFonts w:asciiTheme="majorBidi" w:hAnsiTheme="majorBidi" w:cstheme="majorBidi"/>
          <w:sz w:val="24"/>
          <w:szCs w:val="24"/>
        </w:rPr>
        <w:t>signs and symptoms, dietary intake by FFQ along with biomarkers i.e. serum Ca, vitamin D,</w:t>
      </w:r>
      <w:r w:rsidR="00DE15AE" w:rsidRPr="00DE15AE">
        <w:rPr>
          <w:rFonts w:asciiTheme="majorBidi" w:hAnsiTheme="majorBidi" w:cstheme="majorBidi"/>
          <w:sz w:val="24"/>
          <w:szCs w:val="24"/>
        </w:rPr>
        <w:t xml:space="preserve"> </w:t>
      </w:r>
      <w:r w:rsidRPr="00DE15AE">
        <w:rPr>
          <w:rFonts w:asciiTheme="majorBidi" w:hAnsiTheme="majorBidi" w:cstheme="majorBidi"/>
          <w:sz w:val="24"/>
          <w:szCs w:val="24"/>
        </w:rPr>
        <w:t>complete blood count, RFTs, LFTs and urine complete examination at baseline and 120th day.The volunteers were assorted randomly into different treatment groups. The selected treatments</w:t>
      </w:r>
      <w:r w:rsidR="00DE15AE" w:rsidRPr="00DE15AE">
        <w:rPr>
          <w:rFonts w:asciiTheme="majorBidi" w:hAnsiTheme="majorBidi" w:cstheme="majorBidi"/>
          <w:sz w:val="24"/>
          <w:szCs w:val="24"/>
        </w:rPr>
        <w:t xml:space="preserve"> </w:t>
      </w:r>
      <w:r w:rsidRPr="00DE15AE">
        <w:rPr>
          <w:rFonts w:asciiTheme="majorBidi" w:hAnsiTheme="majorBidi" w:cstheme="majorBidi"/>
          <w:sz w:val="24"/>
          <w:szCs w:val="24"/>
        </w:rPr>
        <w:t>of cookies were provided to furnish 50 % RDA of Ca. The data was analyzed statistically which</w:t>
      </w:r>
      <w:r w:rsidR="00DE15AE" w:rsidRPr="00DE15AE">
        <w:rPr>
          <w:rFonts w:asciiTheme="majorBidi" w:hAnsiTheme="majorBidi" w:cstheme="majorBidi"/>
          <w:sz w:val="24"/>
          <w:szCs w:val="24"/>
        </w:rPr>
        <w:t xml:space="preserve"> </w:t>
      </w:r>
      <w:r w:rsidRPr="00DE15AE">
        <w:rPr>
          <w:rFonts w:asciiTheme="majorBidi" w:hAnsiTheme="majorBidi" w:cstheme="majorBidi"/>
          <w:sz w:val="24"/>
          <w:szCs w:val="24"/>
        </w:rPr>
        <w:t>revealed surprising alleviation in hypocalcemia.</w:t>
      </w:r>
    </w:p>
    <w:p w:rsidR="003256CD" w:rsidRDefault="003256CD" w:rsidP="003256CD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Keywords: </w:t>
      </w:r>
      <w:r w:rsidRPr="00DE15AE">
        <w:rPr>
          <w:rFonts w:asciiTheme="majorBidi" w:hAnsiTheme="majorBidi" w:cstheme="majorBidi"/>
          <w:sz w:val="24"/>
          <w:szCs w:val="24"/>
        </w:rPr>
        <w:t>Egg shell powder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DE15AE">
        <w:rPr>
          <w:rFonts w:asciiTheme="majorBidi" w:hAnsiTheme="majorBidi" w:cstheme="majorBidi"/>
          <w:sz w:val="24"/>
          <w:szCs w:val="24"/>
        </w:rPr>
        <w:t xml:space="preserve">Nutritional </w:t>
      </w:r>
      <w:r>
        <w:rPr>
          <w:rFonts w:asciiTheme="majorBidi" w:hAnsiTheme="majorBidi" w:cstheme="majorBidi"/>
          <w:sz w:val="24"/>
          <w:szCs w:val="24"/>
        </w:rPr>
        <w:t xml:space="preserve">health status, </w:t>
      </w:r>
      <w:r w:rsidRPr="003256CD">
        <w:rPr>
          <w:rFonts w:asciiTheme="majorBidi" w:hAnsiTheme="majorBidi" w:cstheme="majorBidi"/>
          <w:sz w:val="24"/>
          <w:szCs w:val="24"/>
        </w:rPr>
        <w:t>hypocalcemia</w:t>
      </w:r>
      <w:r>
        <w:rPr>
          <w:rFonts w:asciiTheme="majorBidi" w:hAnsiTheme="majorBidi" w:cstheme="majorBidi"/>
          <w:sz w:val="24"/>
          <w:szCs w:val="24"/>
        </w:rPr>
        <w:t>, Food frequency questionair</w:t>
      </w:r>
    </w:p>
    <w:p w:rsidR="003975F6" w:rsidRDefault="003975F6" w:rsidP="003975F6">
      <w:pPr>
        <w:rPr>
          <w:rFonts w:asciiTheme="majorBidi" w:hAnsiTheme="majorBidi" w:cstheme="majorBidi"/>
          <w:b/>
          <w:sz w:val="24"/>
          <w:szCs w:val="40"/>
        </w:rPr>
      </w:pPr>
    </w:p>
    <w:p w:rsidR="003975F6" w:rsidRDefault="003975F6" w:rsidP="003975F6">
      <w:pPr>
        <w:rPr>
          <w:rFonts w:asciiTheme="majorBidi" w:hAnsiTheme="majorBidi" w:cstheme="majorBidi"/>
          <w:b/>
          <w:sz w:val="24"/>
          <w:szCs w:val="40"/>
        </w:rPr>
      </w:pPr>
    </w:p>
    <w:p w:rsidR="003975F6" w:rsidRDefault="003975F6" w:rsidP="003975F6">
      <w:pPr>
        <w:rPr>
          <w:rFonts w:asciiTheme="majorBidi" w:hAnsiTheme="majorBidi" w:cstheme="majorBidi"/>
          <w:b/>
          <w:sz w:val="24"/>
          <w:szCs w:val="40"/>
        </w:rPr>
      </w:pPr>
    </w:p>
    <w:p w:rsidR="003975F6" w:rsidRPr="003975F6" w:rsidRDefault="003975F6" w:rsidP="003975F6">
      <w:pPr>
        <w:rPr>
          <w:rFonts w:asciiTheme="majorBidi" w:hAnsiTheme="majorBidi" w:cstheme="majorBidi"/>
          <w:b/>
          <w:sz w:val="24"/>
          <w:szCs w:val="40"/>
        </w:rPr>
      </w:pPr>
      <w:r w:rsidRPr="003975F6">
        <w:rPr>
          <w:rFonts w:asciiTheme="majorBidi" w:hAnsiTheme="majorBidi" w:cstheme="majorBidi"/>
          <w:b/>
          <w:sz w:val="24"/>
          <w:szCs w:val="40"/>
        </w:rPr>
        <w:lastRenderedPageBreak/>
        <w:t>Presenting author details</w:t>
      </w:r>
    </w:p>
    <w:p w:rsidR="003975F6" w:rsidRPr="003975F6" w:rsidRDefault="003975F6" w:rsidP="003975F6">
      <w:pPr>
        <w:rPr>
          <w:rFonts w:asciiTheme="majorBidi" w:hAnsiTheme="majorBidi" w:cstheme="majorBidi"/>
          <w:sz w:val="24"/>
          <w:szCs w:val="40"/>
        </w:rPr>
      </w:pPr>
      <w:r w:rsidRPr="003975F6">
        <w:rPr>
          <w:rFonts w:asciiTheme="majorBidi" w:hAnsiTheme="majorBidi" w:cstheme="majorBidi"/>
          <w:sz w:val="24"/>
          <w:szCs w:val="40"/>
        </w:rPr>
        <w:t xml:space="preserve">Full name: </w:t>
      </w:r>
      <w:r>
        <w:rPr>
          <w:rFonts w:asciiTheme="majorBidi" w:hAnsiTheme="majorBidi" w:cstheme="majorBidi"/>
          <w:sz w:val="24"/>
          <w:szCs w:val="40"/>
        </w:rPr>
        <w:t>Muhammad Yousaf Quddoos</w:t>
      </w:r>
    </w:p>
    <w:p w:rsidR="003975F6" w:rsidRPr="003975F6" w:rsidRDefault="003975F6" w:rsidP="003975F6">
      <w:pPr>
        <w:rPr>
          <w:rFonts w:asciiTheme="majorBidi" w:hAnsiTheme="majorBidi" w:cstheme="majorBidi"/>
          <w:sz w:val="24"/>
          <w:szCs w:val="40"/>
        </w:rPr>
      </w:pPr>
      <w:r w:rsidRPr="003975F6">
        <w:rPr>
          <w:rFonts w:asciiTheme="majorBidi" w:hAnsiTheme="majorBidi" w:cstheme="majorBidi"/>
          <w:sz w:val="24"/>
          <w:szCs w:val="40"/>
        </w:rPr>
        <w:t xml:space="preserve">Contact Number: </w:t>
      </w:r>
      <w:r>
        <w:rPr>
          <w:rFonts w:asciiTheme="majorBidi" w:hAnsiTheme="majorBidi" w:cstheme="majorBidi"/>
          <w:sz w:val="24"/>
          <w:szCs w:val="40"/>
        </w:rPr>
        <w:t>00923316611931, 00923216011931</w:t>
      </w:r>
    </w:p>
    <w:p w:rsidR="003975F6" w:rsidRPr="003975F6" w:rsidRDefault="003975F6" w:rsidP="003975F6">
      <w:pPr>
        <w:rPr>
          <w:rFonts w:asciiTheme="majorBidi" w:hAnsiTheme="majorBidi" w:cstheme="majorBidi"/>
          <w:sz w:val="24"/>
          <w:szCs w:val="40"/>
        </w:rPr>
      </w:pPr>
      <w:r w:rsidRPr="003975F6">
        <w:rPr>
          <w:rFonts w:asciiTheme="majorBidi" w:hAnsiTheme="majorBidi" w:cstheme="majorBidi"/>
          <w:sz w:val="24"/>
          <w:szCs w:val="40"/>
        </w:rPr>
        <w:t xml:space="preserve">Email: </w:t>
      </w:r>
      <w:r>
        <w:rPr>
          <w:rFonts w:asciiTheme="majorBidi" w:hAnsiTheme="majorBidi" w:cstheme="majorBidi"/>
          <w:sz w:val="24"/>
          <w:szCs w:val="40"/>
        </w:rPr>
        <w:t xml:space="preserve"> king.yousaf@gmail.com</w:t>
      </w:r>
    </w:p>
    <w:p w:rsidR="003975F6" w:rsidRPr="003975F6" w:rsidRDefault="003975F6" w:rsidP="003975F6">
      <w:pPr>
        <w:rPr>
          <w:rFonts w:asciiTheme="majorBidi" w:hAnsiTheme="majorBidi" w:cstheme="majorBidi"/>
          <w:sz w:val="24"/>
          <w:szCs w:val="40"/>
        </w:rPr>
      </w:pPr>
      <w:r w:rsidRPr="003975F6">
        <w:rPr>
          <w:rFonts w:asciiTheme="majorBidi" w:hAnsiTheme="majorBidi" w:cstheme="majorBidi"/>
          <w:sz w:val="24"/>
          <w:szCs w:val="40"/>
        </w:rPr>
        <w:t xml:space="preserve">Web Site: </w:t>
      </w:r>
      <w:r>
        <w:rPr>
          <w:rFonts w:asciiTheme="majorBidi" w:hAnsiTheme="majorBidi" w:cstheme="majorBidi"/>
          <w:sz w:val="24"/>
          <w:szCs w:val="40"/>
        </w:rPr>
        <w:t>no</w:t>
      </w:r>
    </w:p>
    <w:p w:rsidR="003975F6" w:rsidRPr="003975F6" w:rsidRDefault="003975F6" w:rsidP="003975F6">
      <w:pPr>
        <w:rPr>
          <w:rFonts w:asciiTheme="majorBidi" w:hAnsiTheme="majorBidi" w:cstheme="majorBidi"/>
          <w:sz w:val="24"/>
          <w:szCs w:val="40"/>
        </w:rPr>
      </w:pPr>
      <w:r w:rsidRPr="003975F6">
        <w:rPr>
          <w:rFonts w:asciiTheme="majorBidi" w:hAnsiTheme="majorBidi" w:cstheme="majorBidi"/>
          <w:sz w:val="24"/>
          <w:szCs w:val="40"/>
        </w:rPr>
        <w:t xml:space="preserve">Linked In Account: </w:t>
      </w:r>
      <w:r>
        <w:rPr>
          <w:rFonts w:asciiTheme="majorBidi" w:hAnsiTheme="majorBidi" w:cstheme="majorBidi"/>
          <w:sz w:val="24"/>
          <w:szCs w:val="40"/>
        </w:rPr>
        <w:t xml:space="preserve"> no</w:t>
      </w:r>
    </w:p>
    <w:p w:rsidR="003975F6" w:rsidRPr="003975F6" w:rsidRDefault="003975F6" w:rsidP="003975F6">
      <w:pPr>
        <w:rPr>
          <w:rFonts w:asciiTheme="majorBidi" w:hAnsiTheme="majorBidi" w:cstheme="majorBidi"/>
          <w:sz w:val="24"/>
          <w:szCs w:val="40"/>
        </w:rPr>
      </w:pPr>
      <w:r w:rsidRPr="003975F6">
        <w:rPr>
          <w:rFonts w:asciiTheme="majorBidi" w:hAnsiTheme="majorBidi" w:cstheme="majorBidi"/>
          <w:sz w:val="24"/>
          <w:szCs w:val="40"/>
        </w:rPr>
        <w:t xml:space="preserve">Session Name/Number: </w:t>
      </w:r>
      <w:bookmarkStart w:id="0" w:name="_GoBack"/>
      <w:bookmarkEnd w:id="0"/>
    </w:p>
    <w:p w:rsidR="003975F6" w:rsidRPr="003975F6" w:rsidRDefault="003975F6" w:rsidP="003975F6">
      <w:pPr>
        <w:spacing w:line="360" w:lineRule="auto"/>
        <w:jc w:val="both"/>
        <w:rPr>
          <w:rFonts w:asciiTheme="majorBidi" w:hAnsiTheme="majorBidi" w:cstheme="majorBidi"/>
          <w:sz w:val="44"/>
          <w:szCs w:val="44"/>
        </w:rPr>
      </w:pPr>
      <w:r w:rsidRPr="003975F6">
        <w:rPr>
          <w:rFonts w:asciiTheme="majorBidi" w:hAnsiTheme="majorBidi" w:cstheme="majorBidi"/>
          <w:sz w:val="24"/>
          <w:szCs w:val="40"/>
        </w:rPr>
        <w:t>Category:</w:t>
      </w:r>
      <w:r>
        <w:rPr>
          <w:rFonts w:asciiTheme="majorBidi" w:hAnsiTheme="majorBidi" w:cstheme="majorBidi"/>
          <w:sz w:val="24"/>
          <w:szCs w:val="40"/>
        </w:rPr>
        <w:t xml:space="preserve"> oral presentation</w:t>
      </w:r>
    </w:p>
    <w:sectPr w:rsidR="003975F6" w:rsidRPr="003975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5F2"/>
    <w:rsid w:val="000A6FBF"/>
    <w:rsid w:val="001B16A9"/>
    <w:rsid w:val="002E703F"/>
    <w:rsid w:val="003256CD"/>
    <w:rsid w:val="003975F6"/>
    <w:rsid w:val="003A73B2"/>
    <w:rsid w:val="00A54816"/>
    <w:rsid w:val="00DE15AE"/>
    <w:rsid w:val="00E7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73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3B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73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3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7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yousaf</dc:creator>
  <cp:keywords/>
  <dc:description/>
  <cp:lastModifiedBy>Muhammad yousaf</cp:lastModifiedBy>
  <cp:revision>6</cp:revision>
  <cp:lastPrinted>2018-09-12T11:35:00Z</cp:lastPrinted>
  <dcterms:created xsi:type="dcterms:W3CDTF">2018-09-12T09:06:00Z</dcterms:created>
  <dcterms:modified xsi:type="dcterms:W3CDTF">2018-09-28T18:14:00Z</dcterms:modified>
</cp:coreProperties>
</file>