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1AE" w:rsidRPr="00C431AE" w:rsidRDefault="00C431AE">
      <w:pPr>
        <w:rPr>
          <w:rFonts w:ascii="Times New Roman" w:hAnsi="Times New Roman" w:cs="Times New Roman"/>
          <w:sz w:val="24"/>
          <w:szCs w:val="24"/>
          <w:lang w:val="en-US"/>
        </w:rPr>
      </w:pPr>
      <w:r w:rsidRPr="00C431AE">
        <w:rPr>
          <w:rFonts w:ascii="Times New Roman" w:hAnsi="Times New Roman" w:cs="Times New Roman"/>
          <w:color w:val="000000"/>
          <w:sz w:val="24"/>
          <w:szCs w:val="24"/>
          <w:lang w:val="en-US"/>
        </w:rPr>
        <w:t xml:space="preserve">Study of the Nutritional Quality and Acceptability of Millet </w:t>
      </w:r>
      <w:proofErr w:type="gramStart"/>
      <w:r w:rsidRPr="00C431AE">
        <w:rPr>
          <w:rFonts w:ascii="Times New Roman" w:hAnsi="Times New Roman" w:cs="Times New Roman"/>
          <w:color w:val="000000"/>
          <w:sz w:val="24"/>
          <w:szCs w:val="24"/>
          <w:lang w:val="en-US"/>
        </w:rPr>
        <w:t>Biscuits</w:t>
      </w:r>
      <w:proofErr w:type="gramEnd"/>
      <w:r w:rsidRPr="00C431AE">
        <w:rPr>
          <w:rFonts w:ascii="Times New Roman" w:hAnsi="Times New Roman" w:cs="Times New Roman"/>
          <w:color w:val="000000"/>
          <w:sz w:val="24"/>
          <w:szCs w:val="24"/>
          <w:lang w:val="en-US"/>
        </w:rPr>
        <w:br/>
        <w:t>(</w:t>
      </w:r>
      <w:proofErr w:type="spellStart"/>
      <w:r w:rsidRPr="00C431AE">
        <w:rPr>
          <w:rFonts w:ascii="Times New Roman" w:hAnsi="Times New Roman" w:cs="Times New Roman"/>
          <w:color w:val="000000"/>
          <w:sz w:val="24"/>
          <w:szCs w:val="24"/>
          <w:lang w:val="en-US"/>
        </w:rPr>
        <w:t>Pennissetum</w:t>
      </w:r>
      <w:proofErr w:type="spellEnd"/>
      <w:r w:rsidRPr="00C431AE">
        <w:rPr>
          <w:rFonts w:ascii="Times New Roman" w:hAnsi="Times New Roman" w:cs="Times New Roman"/>
          <w:color w:val="000000"/>
          <w:sz w:val="24"/>
          <w:szCs w:val="24"/>
          <w:lang w:val="en-US"/>
        </w:rPr>
        <w:t xml:space="preserve"> </w:t>
      </w:r>
      <w:proofErr w:type="spellStart"/>
      <w:r w:rsidRPr="00C431AE">
        <w:rPr>
          <w:rFonts w:ascii="Times New Roman" w:hAnsi="Times New Roman" w:cs="Times New Roman"/>
          <w:color w:val="000000"/>
          <w:sz w:val="24"/>
          <w:szCs w:val="24"/>
          <w:lang w:val="en-US"/>
        </w:rPr>
        <w:t>glaucum</w:t>
      </w:r>
      <w:proofErr w:type="spellEnd"/>
      <w:r w:rsidRPr="00C431AE">
        <w:rPr>
          <w:rFonts w:ascii="Times New Roman" w:hAnsi="Times New Roman" w:cs="Times New Roman"/>
          <w:color w:val="000000"/>
          <w:sz w:val="24"/>
          <w:szCs w:val="24"/>
          <w:lang w:val="en-US"/>
        </w:rPr>
        <w:t xml:space="preserve"> L.) Supplemented with Cowpea (</w:t>
      </w:r>
      <w:proofErr w:type="spellStart"/>
      <w:r w:rsidRPr="00C431AE">
        <w:rPr>
          <w:rFonts w:ascii="Times New Roman" w:hAnsi="Times New Roman" w:cs="Times New Roman"/>
          <w:color w:val="000000"/>
          <w:sz w:val="24"/>
          <w:szCs w:val="24"/>
          <w:lang w:val="en-US"/>
        </w:rPr>
        <w:t>Vigna</w:t>
      </w:r>
      <w:proofErr w:type="spellEnd"/>
      <w:r w:rsidRPr="00C431AE">
        <w:rPr>
          <w:rFonts w:ascii="Times New Roman" w:hAnsi="Times New Roman" w:cs="Times New Roman"/>
          <w:color w:val="000000"/>
          <w:sz w:val="24"/>
          <w:szCs w:val="24"/>
          <w:lang w:val="en-US"/>
        </w:rPr>
        <w:t xml:space="preserve"> </w:t>
      </w:r>
      <w:proofErr w:type="spellStart"/>
      <w:r w:rsidRPr="00C431AE">
        <w:rPr>
          <w:rFonts w:ascii="Times New Roman" w:hAnsi="Times New Roman" w:cs="Times New Roman"/>
          <w:color w:val="000000"/>
          <w:sz w:val="24"/>
          <w:szCs w:val="24"/>
          <w:lang w:val="en-US"/>
        </w:rPr>
        <w:t>unguiculata</w:t>
      </w:r>
      <w:proofErr w:type="spellEnd"/>
      <w:r w:rsidRPr="00C431AE">
        <w:rPr>
          <w:rFonts w:ascii="Times New Roman" w:hAnsi="Times New Roman" w:cs="Times New Roman"/>
          <w:color w:val="000000"/>
          <w:sz w:val="24"/>
          <w:szCs w:val="24"/>
          <w:lang w:val="en-US"/>
        </w:rPr>
        <w:t xml:space="preserve"> L.) and Bambara Groundnut (</w:t>
      </w:r>
      <w:proofErr w:type="spellStart"/>
      <w:r w:rsidRPr="00C431AE">
        <w:rPr>
          <w:rFonts w:ascii="Times New Roman" w:hAnsi="Times New Roman" w:cs="Times New Roman"/>
          <w:color w:val="000000"/>
          <w:sz w:val="24"/>
          <w:szCs w:val="24"/>
          <w:lang w:val="en-US"/>
        </w:rPr>
        <w:t>Vigna</w:t>
      </w:r>
      <w:proofErr w:type="spellEnd"/>
      <w:r w:rsidRPr="00C431AE">
        <w:rPr>
          <w:rFonts w:ascii="Times New Roman" w:hAnsi="Times New Roman" w:cs="Times New Roman"/>
          <w:color w:val="000000"/>
          <w:sz w:val="24"/>
          <w:szCs w:val="24"/>
          <w:lang w:val="en-US"/>
        </w:rPr>
        <w:t xml:space="preserve"> </w:t>
      </w:r>
      <w:proofErr w:type="spellStart"/>
      <w:r w:rsidRPr="00C431AE">
        <w:rPr>
          <w:rFonts w:ascii="Times New Roman" w:hAnsi="Times New Roman" w:cs="Times New Roman"/>
          <w:color w:val="000000"/>
          <w:sz w:val="24"/>
          <w:szCs w:val="24"/>
          <w:lang w:val="en-US"/>
        </w:rPr>
        <w:t>subterranea</w:t>
      </w:r>
      <w:proofErr w:type="spellEnd"/>
      <w:r w:rsidRPr="00C431AE">
        <w:rPr>
          <w:rFonts w:ascii="Times New Roman" w:hAnsi="Times New Roman" w:cs="Times New Roman"/>
          <w:color w:val="000000"/>
          <w:sz w:val="24"/>
          <w:szCs w:val="24"/>
          <w:lang w:val="en-US"/>
        </w:rPr>
        <w:t xml:space="preserve"> L.)</w:t>
      </w:r>
    </w:p>
    <w:p w:rsidR="00C431AE" w:rsidRPr="00C431AE" w:rsidRDefault="00C431AE">
      <w:pPr>
        <w:rPr>
          <w:rFonts w:ascii="Times New Roman" w:hAnsi="Times New Roman" w:cs="Times New Roman"/>
          <w:sz w:val="24"/>
          <w:szCs w:val="24"/>
          <w:lang w:val="en-US"/>
        </w:rPr>
      </w:pPr>
    </w:p>
    <w:p w:rsidR="00E62FE2" w:rsidRPr="00C431AE" w:rsidRDefault="00363AFC">
      <w:pPr>
        <w:rPr>
          <w:rFonts w:ascii="Times New Roman" w:hAnsi="Times New Roman" w:cs="Times New Roman"/>
          <w:sz w:val="24"/>
          <w:szCs w:val="24"/>
          <w:lang w:val="en-US"/>
        </w:rPr>
      </w:pPr>
      <w:r w:rsidRPr="00C431AE">
        <w:rPr>
          <w:rFonts w:ascii="Times New Roman" w:hAnsi="Times New Roman" w:cs="Times New Roman"/>
          <w:sz w:val="24"/>
          <w:szCs w:val="24"/>
          <w:lang w:val="en-US"/>
        </w:rPr>
        <w:t>Abstract</w:t>
      </w:r>
    </w:p>
    <w:p w:rsidR="00363AFC" w:rsidRPr="00C431AE" w:rsidRDefault="00363AFC" w:rsidP="00363AFC">
      <w:pPr>
        <w:spacing w:after="0" w:line="360" w:lineRule="auto"/>
        <w:jc w:val="both"/>
        <w:rPr>
          <w:rFonts w:ascii="Times New Roman" w:hAnsi="Times New Roman" w:cs="Times New Roman"/>
          <w:sz w:val="24"/>
          <w:szCs w:val="24"/>
          <w:lang w:val="en-US"/>
        </w:rPr>
      </w:pPr>
    </w:p>
    <w:p w:rsidR="00363AFC" w:rsidRPr="00C431AE" w:rsidRDefault="00363AFC" w:rsidP="00363AFC">
      <w:pPr>
        <w:spacing w:after="0" w:line="360" w:lineRule="auto"/>
        <w:jc w:val="both"/>
        <w:rPr>
          <w:rFonts w:ascii="Times New Roman" w:hAnsi="Times New Roman" w:cs="Times New Roman"/>
          <w:sz w:val="24"/>
          <w:szCs w:val="24"/>
          <w:lang w:val="en-US"/>
        </w:rPr>
      </w:pPr>
      <w:r w:rsidRPr="00C431AE">
        <w:rPr>
          <w:rStyle w:val="fontstyle01"/>
          <w:rFonts w:ascii="Times New Roman" w:hAnsi="Times New Roman" w:cs="Times New Roman"/>
          <w:sz w:val="24"/>
          <w:szCs w:val="24"/>
          <w:lang w:val="en-US"/>
        </w:rPr>
        <w:t>The aim of the study was to determine the effect of supplementation of legume flour cowpea and Bambara groundnut (</w:t>
      </w:r>
      <w:proofErr w:type="spellStart"/>
      <w:r w:rsidRPr="00C431AE">
        <w:rPr>
          <w:rStyle w:val="fontstyle01"/>
          <w:rFonts w:ascii="Times New Roman" w:hAnsi="Times New Roman" w:cs="Times New Roman"/>
          <w:sz w:val="24"/>
          <w:szCs w:val="24"/>
          <w:lang w:val="en-US"/>
        </w:rPr>
        <w:t>voandzou</w:t>
      </w:r>
      <w:proofErr w:type="spellEnd"/>
      <w:r w:rsidRPr="00C431AE">
        <w:rPr>
          <w:rStyle w:val="fontstyle01"/>
          <w:rFonts w:ascii="Times New Roman" w:hAnsi="Times New Roman" w:cs="Times New Roman"/>
          <w:sz w:val="24"/>
          <w:szCs w:val="24"/>
          <w:lang w:val="en-US"/>
        </w:rPr>
        <w:t>) from Burkina Faso at different levels 15%, 30% and 50% on the nutritional quality and acceptability of millet biscuits. The macronutrients, Iron and Zinc contents were determined using standard AOAC methods. For the acceptability of cookies, profile test on color, odor, texture and hedonic test were performed with a panel of 30 tasters. The energetic value of cookies decreased when the legume flour supplementation increased</w:t>
      </w:r>
      <w:r w:rsidRPr="00C431AE">
        <w:rPr>
          <w:rFonts w:ascii="Times New Roman" w:hAnsi="Times New Roman" w:cs="Times New Roman"/>
          <w:color w:val="000000"/>
          <w:sz w:val="24"/>
          <w:szCs w:val="24"/>
          <w:lang w:val="en-US"/>
        </w:rPr>
        <w:br/>
      </w:r>
      <w:r w:rsidRPr="00C431AE">
        <w:rPr>
          <w:rStyle w:val="fontstyle01"/>
          <w:rFonts w:ascii="Times New Roman" w:hAnsi="Times New Roman" w:cs="Times New Roman"/>
          <w:sz w:val="24"/>
          <w:szCs w:val="24"/>
          <w:lang w:val="en-US"/>
        </w:rPr>
        <w:t>479.8 kcal/100 g to 50% level against 490.1 kcal/100 g for the millet cookies (control). The protein content of cookies increased proportionally with the supplementation. The protein contents of cowpea cookies were higher than Bambara groundnut cookies, 12.82 g/100 g and 10.47g/100g respectively. Supplemented cookies have low Iron and Zinc contents, 2.23 mg/100 g and 1.87mg/100g respectively for cowpea and Bambara groundnut. On the organoleptic level, up to 15% supplementation, there is no significant difference in odor and taste. Cowpea and</w:t>
      </w:r>
      <w:r w:rsidRPr="00C431AE">
        <w:rPr>
          <w:rFonts w:ascii="Times New Roman" w:hAnsi="Times New Roman" w:cs="Times New Roman"/>
          <w:color w:val="000000"/>
          <w:sz w:val="24"/>
          <w:szCs w:val="24"/>
          <w:lang w:val="en-US"/>
        </w:rPr>
        <w:br/>
      </w:r>
      <w:r w:rsidRPr="00C431AE">
        <w:rPr>
          <w:rStyle w:val="fontstyle01"/>
          <w:rFonts w:ascii="Times New Roman" w:hAnsi="Times New Roman" w:cs="Times New Roman"/>
          <w:sz w:val="24"/>
          <w:szCs w:val="24"/>
          <w:lang w:val="en-US"/>
        </w:rPr>
        <w:t>Bambara groundnut can</w:t>
      </w:r>
      <w:bookmarkStart w:id="0" w:name="_GoBack"/>
      <w:bookmarkEnd w:id="0"/>
      <w:r w:rsidRPr="00C431AE">
        <w:rPr>
          <w:rStyle w:val="fontstyle01"/>
          <w:rFonts w:ascii="Times New Roman" w:hAnsi="Times New Roman" w:cs="Times New Roman"/>
          <w:sz w:val="24"/>
          <w:szCs w:val="24"/>
          <w:lang w:val="en-US"/>
        </w:rPr>
        <w:t xml:space="preserve"> be used at 15% in enrichment formulations of cereal biscuits.</w:t>
      </w:r>
    </w:p>
    <w:sectPr w:rsidR="00363AFC" w:rsidRPr="00C431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2A9"/>
    <w:rsid w:val="00363AFC"/>
    <w:rsid w:val="005312A9"/>
    <w:rsid w:val="00C431AE"/>
    <w:rsid w:val="00E62F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E4BDB8-0AE6-4F25-9CE2-C5EFA0B5C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ntstyle01">
    <w:name w:val="fontstyle01"/>
    <w:basedOn w:val="Policepardfaut"/>
    <w:rsid w:val="00363AFC"/>
    <w:rPr>
      <w:rFonts w:ascii="ArialMT" w:hAnsi="ArialMT"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212</Words>
  <Characters>1171</Characters>
  <Application>Microsoft Office Word</Application>
  <DocSecurity>0</DocSecurity>
  <Lines>9</Lines>
  <Paragraphs>2</Paragraphs>
  <ScaleCrop>false</ScaleCrop>
  <Company/>
  <LinksUpToDate>false</LinksUpToDate>
  <CharactersWithSpaces>1381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Mme BA</dc:creator>
  <cp:keywords/>
  <dc:description/>
  <cp:lastModifiedBy>Mme BA</cp:lastModifiedBy>
  <cp:revision>3</cp:revision>
  <dcterms:created xsi:type="dcterms:W3CDTF">2018-08-13T10:54:00Z</dcterms:created>
  <dcterms:modified xsi:type="dcterms:W3CDTF">2018-08-13T11:06:00Z</dcterms:modified>
</cp:coreProperties>
</file>