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900DA" w14:textId="1EC0BD3F" w:rsidR="00A023D9" w:rsidRPr="00A023D9" w:rsidRDefault="00A023D9" w:rsidP="00A023D9">
      <w:r w:rsidRPr="00A023D9">
        <w:t xml:space="preserve">Handheld ultrasound to avert maternal and neonatal deaths in 2 regions of the </w:t>
      </w:r>
    </w:p>
    <w:p w14:paraId="4A12760C" w14:textId="77777777" w:rsidR="00A023D9" w:rsidRPr="00A023D9" w:rsidRDefault="00A023D9" w:rsidP="00A023D9">
      <w:r w:rsidRPr="00A023D9">
        <w:t xml:space="preserve">Philippines: an </w:t>
      </w:r>
      <w:proofErr w:type="spellStart"/>
      <w:r w:rsidRPr="00A023D9">
        <w:t>iBuntis</w:t>
      </w:r>
      <w:proofErr w:type="spellEnd"/>
      <w:r w:rsidRPr="00A023D9">
        <w:t xml:space="preserve">® intervention study </w:t>
      </w:r>
    </w:p>
    <w:p w14:paraId="414795CF" w14:textId="276EA565" w:rsidR="00A023D9" w:rsidRDefault="00A023D9" w:rsidP="00A023D9">
      <w:proofErr w:type="spellStart"/>
      <w:r w:rsidRPr="00A023D9">
        <w:t>Godofreda</w:t>
      </w:r>
      <w:proofErr w:type="spellEnd"/>
      <w:r w:rsidRPr="00A023D9">
        <w:t xml:space="preserve"> V. </w:t>
      </w:r>
      <w:proofErr w:type="spellStart"/>
      <w:r w:rsidRPr="00A023D9">
        <w:t>Dalmacion</w:t>
      </w:r>
      <w:proofErr w:type="spellEnd"/>
      <w:r w:rsidRPr="00A023D9">
        <w:t xml:space="preserve">, Ramon T. </w:t>
      </w:r>
      <w:proofErr w:type="spellStart"/>
      <w:r w:rsidRPr="00A023D9">
        <w:t>Reyles</w:t>
      </w:r>
      <w:proofErr w:type="spellEnd"/>
      <w:r w:rsidRPr="00A023D9">
        <w:t>, Antonia E. Haban</w:t>
      </w:r>
      <w:r>
        <w:t xml:space="preserve">a, </w:t>
      </w:r>
      <w:r w:rsidRPr="00A023D9">
        <w:t xml:space="preserve"> Emmanuel S. Baja</w:t>
      </w:r>
      <w:r>
        <w:t xml:space="preserve"> et al</w:t>
      </w:r>
      <w:r w:rsidRPr="00A023D9">
        <w:t xml:space="preserve"> </w:t>
      </w:r>
    </w:p>
    <w:p w14:paraId="75C3C585" w14:textId="727D7F84" w:rsidR="00A023D9" w:rsidRDefault="00A023D9" w:rsidP="00A023D9"/>
    <w:p w14:paraId="5391E310" w14:textId="77777777" w:rsidR="00A023D9" w:rsidRPr="00A023D9" w:rsidRDefault="00A023D9" w:rsidP="00A023D9"/>
    <w:p w14:paraId="02E2B6CB" w14:textId="7303898A" w:rsidR="00596D57" w:rsidRDefault="00596D57" w:rsidP="00596D57">
      <w:r w:rsidRPr="00596D57">
        <w:t xml:space="preserve">Background: The major causes of maternal and neonatal mortality in the Philippines are hemorrhages and obstructed labor due to placental implantation abnormalities (PIAs), twin pregnancies and fetal malpresentations. All of which are all easily detected by ultrasound. However, women in rural areas and low-income groups do not have access to ultrasound during their prenatal care. We aimed to provide additional evidence on the benefits of handheld ultrasound (HU) for screening pregnancy related abnormalities in order to avert maternal and neonatal deaths. </w:t>
      </w:r>
    </w:p>
    <w:p w14:paraId="69C067B8" w14:textId="77777777" w:rsidR="00BF4D2B" w:rsidRPr="00596D57" w:rsidRDefault="00BF4D2B" w:rsidP="00596D57"/>
    <w:p w14:paraId="4E8B459D" w14:textId="1557EFF6" w:rsidR="00596D57" w:rsidRDefault="00596D57" w:rsidP="00596D57">
      <w:r w:rsidRPr="00596D57">
        <w:t xml:space="preserve">Methods: Using a HU, we trained community healthcare workers (CHWs) to identify 5 obstetrical conditions: fetal viability and number, placental localization, amniotic fluid volume (AFV) and fetal presentation. Women, between 20th and 24th weeks age of gestation from 2 regions of the Philippines, were scanned using the HU and the GE Logic 5 Premium ultrasound machine for validation. Maternal and neonatal deaths averted were estimated as health outcome measures of the study. </w:t>
      </w:r>
    </w:p>
    <w:p w14:paraId="699D7C58" w14:textId="77777777" w:rsidR="00BF4D2B" w:rsidRPr="00596D57" w:rsidRDefault="00BF4D2B" w:rsidP="00596D57"/>
    <w:p w14:paraId="4FFA76E5" w14:textId="59B81CDA" w:rsidR="00596D57" w:rsidRDefault="00596D57" w:rsidP="00596D57">
      <w:r w:rsidRPr="00596D57">
        <w:t xml:space="preserve">Results: Four hundred sixty women were scanned of which 146 (31.7%) showed abnormal ultrasound readings consisting of 17 PIAs, 123 fetal malpresentation, 3 twins and 3 AFV abnormalities. The use of HU could have possibly averted 29 (6.3%) maternal deaths and 14.6% neonatal deaths at the time of delivery. Thirty-two out of the 460 women (~7%) delivered at home and 93% in hospitals or birthing facilities/lying–in centers. We observed approximately 95% agreement between the ultrasound readings of the trainees and the trainers, and 99% agreement between the readings made from the HU with the validation machine. </w:t>
      </w:r>
    </w:p>
    <w:p w14:paraId="0737ABB8" w14:textId="77777777" w:rsidR="00BF4D2B" w:rsidRPr="00596D57" w:rsidRDefault="00BF4D2B" w:rsidP="00596D57"/>
    <w:p w14:paraId="56B01E62" w14:textId="77777777" w:rsidR="00596D57" w:rsidRPr="00596D57" w:rsidRDefault="00596D57" w:rsidP="00596D57">
      <w:r w:rsidRPr="00596D57">
        <w:t xml:space="preserve">Conclusion: CHWs could be trained in the use of HU for scanning 5 obstetrical parameters. Early detection of abnormalities in these 5 obstetrical parameters can lead to early referral to facilities that are better equipped to manage obstetrical emergencies. Prenatal ultrasound can be an excellent point of care test for screening pregnant women at risk for possible complications and even death during labor and delivery. </w:t>
      </w:r>
    </w:p>
    <w:p w14:paraId="6E9E65F9" w14:textId="77777777" w:rsidR="00596D57" w:rsidRDefault="00596D57" w:rsidP="00596D57">
      <w:pPr>
        <w:ind w:left="567" w:right="283"/>
      </w:pPr>
    </w:p>
    <w:sectPr w:rsidR="00596D57" w:rsidSect="007627F7">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D57"/>
    <w:rsid w:val="00596D57"/>
    <w:rsid w:val="007627F7"/>
    <w:rsid w:val="00A023D9"/>
    <w:rsid w:val="00BF4D2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172225D7"/>
  <w15:chartTrackingRefBased/>
  <w15:docId w15:val="{716B0784-C9D4-3345-ABF2-C3D1CC28A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499159">
      <w:bodyDiv w:val="1"/>
      <w:marLeft w:val="0"/>
      <w:marRight w:val="0"/>
      <w:marTop w:val="0"/>
      <w:marBottom w:val="0"/>
      <w:divBdr>
        <w:top w:val="none" w:sz="0" w:space="0" w:color="auto"/>
        <w:left w:val="none" w:sz="0" w:space="0" w:color="auto"/>
        <w:bottom w:val="none" w:sz="0" w:space="0" w:color="auto"/>
        <w:right w:val="none" w:sz="0" w:space="0" w:color="auto"/>
      </w:divBdr>
      <w:divsChild>
        <w:div w:id="1824617051">
          <w:marLeft w:val="0"/>
          <w:marRight w:val="0"/>
          <w:marTop w:val="0"/>
          <w:marBottom w:val="0"/>
          <w:divBdr>
            <w:top w:val="none" w:sz="0" w:space="0" w:color="auto"/>
            <w:left w:val="none" w:sz="0" w:space="0" w:color="auto"/>
            <w:bottom w:val="none" w:sz="0" w:space="0" w:color="auto"/>
            <w:right w:val="none" w:sz="0" w:space="0" w:color="auto"/>
          </w:divBdr>
          <w:divsChild>
            <w:div w:id="733285586">
              <w:marLeft w:val="0"/>
              <w:marRight w:val="0"/>
              <w:marTop w:val="0"/>
              <w:marBottom w:val="0"/>
              <w:divBdr>
                <w:top w:val="none" w:sz="0" w:space="0" w:color="auto"/>
                <w:left w:val="none" w:sz="0" w:space="0" w:color="auto"/>
                <w:bottom w:val="none" w:sz="0" w:space="0" w:color="auto"/>
                <w:right w:val="none" w:sz="0" w:space="0" w:color="auto"/>
              </w:divBdr>
              <w:divsChild>
                <w:div w:id="139685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050883">
      <w:bodyDiv w:val="1"/>
      <w:marLeft w:val="0"/>
      <w:marRight w:val="0"/>
      <w:marTop w:val="0"/>
      <w:marBottom w:val="0"/>
      <w:divBdr>
        <w:top w:val="none" w:sz="0" w:space="0" w:color="auto"/>
        <w:left w:val="none" w:sz="0" w:space="0" w:color="auto"/>
        <w:bottom w:val="none" w:sz="0" w:space="0" w:color="auto"/>
        <w:right w:val="none" w:sz="0" w:space="0" w:color="auto"/>
      </w:divBdr>
      <w:divsChild>
        <w:div w:id="1860658860">
          <w:marLeft w:val="0"/>
          <w:marRight w:val="0"/>
          <w:marTop w:val="0"/>
          <w:marBottom w:val="0"/>
          <w:divBdr>
            <w:top w:val="none" w:sz="0" w:space="0" w:color="auto"/>
            <w:left w:val="none" w:sz="0" w:space="0" w:color="auto"/>
            <w:bottom w:val="none" w:sz="0" w:space="0" w:color="auto"/>
            <w:right w:val="none" w:sz="0" w:space="0" w:color="auto"/>
          </w:divBdr>
          <w:divsChild>
            <w:div w:id="525411780">
              <w:marLeft w:val="0"/>
              <w:marRight w:val="0"/>
              <w:marTop w:val="0"/>
              <w:marBottom w:val="0"/>
              <w:divBdr>
                <w:top w:val="none" w:sz="0" w:space="0" w:color="auto"/>
                <w:left w:val="none" w:sz="0" w:space="0" w:color="auto"/>
                <w:bottom w:val="none" w:sz="0" w:space="0" w:color="auto"/>
                <w:right w:val="none" w:sz="0" w:space="0" w:color="auto"/>
              </w:divBdr>
              <w:divsChild>
                <w:div w:id="96724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1953</Characters>
  <Application>Microsoft Office Word</Application>
  <DocSecurity>0</DocSecurity>
  <Lines>16</Lines>
  <Paragraphs>4</Paragraphs>
  <ScaleCrop>false</ScaleCrop>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2021-09-27T03:45:00Z</dcterms:created>
  <dcterms:modified xsi:type="dcterms:W3CDTF">2021-09-27T03:45:00Z</dcterms:modified>
</cp:coreProperties>
</file>