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72" w:rsidRPr="00B30A72" w:rsidRDefault="00B30A72" w:rsidP="00B30A72">
      <w:pPr>
        <w:spacing w:line="240" w:lineRule="auto"/>
        <w:rPr>
          <w:b/>
          <w:color w:val="000000" w:themeColor="text1"/>
        </w:rPr>
      </w:pPr>
      <w:r w:rsidRPr="00B30A72">
        <w:rPr>
          <w:b/>
          <w:color w:val="000000" w:themeColor="text1"/>
        </w:rPr>
        <w:t>Abstract</w:t>
      </w:r>
    </w:p>
    <w:p w:rsidR="00B30A72" w:rsidRPr="00B30A72" w:rsidRDefault="00B30A72" w:rsidP="00B30A72">
      <w:pPr>
        <w:autoSpaceDE w:val="0"/>
        <w:autoSpaceDN w:val="0"/>
        <w:spacing w:line="240" w:lineRule="auto"/>
        <w:rPr>
          <w:color w:val="000000" w:themeColor="text1"/>
        </w:rPr>
      </w:pPr>
      <w:r w:rsidRPr="00B30A72">
        <w:rPr>
          <w:b/>
          <w:color w:val="000000" w:themeColor="text1"/>
        </w:rPr>
        <w:t>Aims and o</w:t>
      </w:r>
      <w:r w:rsidRPr="00B30A72">
        <w:rPr>
          <w:rFonts w:hint="eastAsia"/>
          <w:b/>
          <w:color w:val="000000" w:themeColor="text1"/>
        </w:rPr>
        <w:t>bjectives</w:t>
      </w:r>
      <w:r w:rsidRPr="00B30A72">
        <w:rPr>
          <w:b/>
          <w:i/>
          <w:color w:val="000000" w:themeColor="text1"/>
        </w:rPr>
        <w:t>.</w:t>
      </w:r>
      <w:r w:rsidRPr="00B30A72">
        <w:rPr>
          <w:rFonts w:hint="eastAsia"/>
          <w:b/>
          <w:i/>
          <w:color w:val="000000" w:themeColor="text1"/>
        </w:rPr>
        <w:t xml:space="preserve"> </w:t>
      </w:r>
      <w:r w:rsidRPr="00B30A72">
        <w:rPr>
          <w:color w:val="000000" w:themeColor="text1"/>
        </w:rPr>
        <w:t xml:space="preserve">To develop, validate and test an instrument to support patients’ nursing home to emergency room transfer </w:t>
      </w:r>
      <w:r w:rsidRPr="00B30A72">
        <w:rPr>
          <w:rFonts w:hint="eastAsia"/>
          <w:color w:val="000000" w:themeColor="text1"/>
        </w:rPr>
        <w:t>(NHERT)</w:t>
      </w:r>
      <w:r w:rsidRPr="00B30A72">
        <w:rPr>
          <w:color w:val="000000" w:themeColor="text1"/>
        </w:rPr>
        <w:t>.</w:t>
      </w:r>
    </w:p>
    <w:p w:rsidR="00B30A72" w:rsidRPr="00B30A72" w:rsidRDefault="00B30A72" w:rsidP="00B30A72">
      <w:pPr>
        <w:autoSpaceDE w:val="0"/>
        <w:autoSpaceDN w:val="0"/>
        <w:spacing w:line="240" w:lineRule="auto"/>
        <w:rPr>
          <w:color w:val="000000" w:themeColor="text1"/>
        </w:rPr>
      </w:pPr>
      <w:r w:rsidRPr="00B30A72">
        <w:rPr>
          <w:rFonts w:hint="eastAsia"/>
          <w:b/>
          <w:color w:val="000000" w:themeColor="text1"/>
        </w:rPr>
        <w:t>Background</w:t>
      </w:r>
      <w:r w:rsidRPr="00B30A72">
        <w:rPr>
          <w:b/>
          <w:color w:val="000000" w:themeColor="text1"/>
        </w:rPr>
        <w:t>.</w:t>
      </w:r>
      <w:r w:rsidRPr="00B30A72">
        <w:rPr>
          <w:rFonts w:hint="eastAsia"/>
          <w:b/>
          <w:color w:val="000000" w:themeColor="text1"/>
        </w:rPr>
        <w:t xml:space="preserve"> </w:t>
      </w:r>
      <w:r w:rsidRPr="00B30A72">
        <w:rPr>
          <w:color w:val="000000" w:themeColor="text1"/>
        </w:rPr>
        <w:t>Transfers from a nursing home care facility to an acute care facility such as a hospital emergency room are common. However, the prevalence of an information gap for transferring residents’ health data to acute care facility is high. An evidenced based transfer</w:t>
      </w:r>
      <w:r w:rsidRPr="00B30A72">
        <w:rPr>
          <w:rFonts w:hint="eastAsia"/>
          <w:color w:val="000000" w:themeColor="text1"/>
        </w:rPr>
        <w:t xml:space="preserve"> instrument</w:t>
      </w:r>
      <w:r w:rsidRPr="00B30A72">
        <w:rPr>
          <w:color w:val="000000" w:themeColor="text1"/>
        </w:rPr>
        <w:t xml:space="preserve">, which could fill this gap, is lacking. </w:t>
      </w:r>
    </w:p>
    <w:p w:rsidR="00B30A72" w:rsidRPr="00B30A72" w:rsidRDefault="00B30A72" w:rsidP="00B30A72">
      <w:pPr>
        <w:autoSpaceDE w:val="0"/>
        <w:autoSpaceDN w:val="0"/>
        <w:spacing w:line="240" w:lineRule="auto"/>
        <w:rPr>
          <w:b/>
          <w:i/>
          <w:color w:val="000000" w:themeColor="text1"/>
        </w:rPr>
      </w:pPr>
      <w:r w:rsidRPr="00B30A72">
        <w:rPr>
          <w:rFonts w:hint="eastAsia"/>
          <w:b/>
          <w:color w:val="000000" w:themeColor="text1"/>
        </w:rPr>
        <w:t>Design</w:t>
      </w:r>
      <w:r w:rsidRPr="00B30A72">
        <w:rPr>
          <w:color w:val="000000" w:themeColor="text1"/>
        </w:rPr>
        <w:t>.</w:t>
      </w:r>
      <w:r w:rsidRPr="00B30A72">
        <w:rPr>
          <w:rFonts w:hint="eastAsia"/>
          <w:color w:val="000000" w:themeColor="text1"/>
        </w:rPr>
        <w:t xml:space="preserve"> </w:t>
      </w:r>
      <w:r w:rsidRPr="00B30A72">
        <w:rPr>
          <w:color w:val="000000" w:themeColor="text1"/>
        </w:rPr>
        <w:t xml:space="preserve">Development of a NHERT checklist, validation of items using the </w:t>
      </w:r>
      <w:r w:rsidRPr="00B30A72">
        <w:rPr>
          <w:color w:val="000000" w:themeColor="text1"/>
          <w:lang w:val="en-GB"/>
        </w:rPr>
        <w:t>Delphi</w:t>
      </w:r>
      <w:r w:rsidRPr="00B30A72">
        <w:rPr>
          <w:rFonts w:hint="eastAsia"/>
          <w:color w:val="000000" w:themeColor="text1"/>
          <w:lang w:val="en-GB"/>
        </w:rPr>
        <w:t xml:space="preserve"> </w:t>
      </w:r>
      <w:r w:rsidRPr="00B30A72">
        <w:rPr>
          <w:color w:val="000000" w:themeColor="text1"/>
        </w:rPr>
        <w:t xml:space="preserve">method, and criterion-related validity to test the </w:t>
      </w:r>
      <w:r w:rsidRPr="00B30A72">
        <w:rPr>
          <w:rFonts w:hint="eastAsia"/>
          <w:color w:val="000000" w:themeColor="text1"/>
        </w:rPr>
        <w:t>instrument.</w:t>
      </w:r>
    </w:p>
    <w:p w:rsidR="00B30A72" w:rsidRPr="00B30A72" w:rsidRDefault="00B30A72" w:rsidP="00B30A72">
      <w:pPr>
        <w:autoSpaceDE w:val="0"/>
        <w:autoSpaceDN w:val="0"/>
        <w:spacing w:line="240" w:lineRule="auto"/>
        <w:rPr>
          <w:rFonts w:eastAsia="標楷體"/>
          <w:color w:val="000000" w:themeColor="text1"/>
          <w:szCs w:val="24"/>
        </w:rPr>
      </w:pPr>
      <w:r w:rsidRPr="00B30A72">
        <w:rPr>
          <w:rFonts w:hint="eastAsia"/>
          <w:b/>
          <w:color w:val="000000" w:themeColor="text1"/>
        </w:rPr>
        <w:t>Methods.</w:t>
      </w:r>
      <w:r w:rsidRPr="00B30A72">
        <w:rPr>
          <w:rFonts w:hint="eastAsia"/>
          <w:b/>
          <w:i/>
          <w:color w:val="000000" w:themeColor="text1"/>
        </w:rPr>
        <w:t xml:space="preserve"> </w:t>
      </w:r>
      <w:r w:rsidRPr="00B30A72">
        <w:rPr>
          <w:color w:val="000000" w:themeColor="text1"/>
        </w:rPr>
        <w:t xml:space="preserve">Items were developed based on qualitative data from previous research. </w:t>
      </w:r>
      <w:smartTag w:uri="urn:schemas-microsoft-com:office:smarttags" w:element="place">
        <w:r w:rsidRPr="00B30A72">
          <w:rPr>
            <w:rFonts w:eastAsia="標楷體"/>
            <w:color w:val="000000" w:themeColor="text1"/>
            <w:szCs w:val="24"/>
          </w:rPr>
          <w:t>Delphi</w:t>
        </w:r>
      </w:smartTag>
      <w:r w:rsidRPr="00B30A72">
        <w:rPr>
          <w:rFonts w:eastAsia="標楷體" w:hint="eastAsia"/>
          <w:color w:val="000000" w:themeColor="text1"/>
          <w:szCs w:val="24"/>
        </w:rPr>
        <w:t xml:space="preserve"> </w:t>
      </w:r>
      <w:r w:rsidRPr="00B30A72">
        <w:rPr>
          <w:rFonts w:eastAsia="標楷體"/>
          <w:color w:val="000000" w:themeColor="text1"/>
          <w:szCs w:val="24"/>
        </w:rPr>
        <w:t>validation, retrospective chart-review</w:t>
      </w:r>
      <w:r w:rsidRPr="00B30A72">
        <w:rPr>
          <w:rFonts w:eastAsia="標楷體" w:hint="eastAsia"/>
          <w:color w:val="000000" w:themeColor="text1"/>
          <w:szCs w:val="24"/>
        </w:rPr>
        <w:t xml:space="preserve"> </w:t>
      </w:r>
      <w:r w:rsidRPr="00B30A72">
        <w:rPr>
          <w:rFonts w:eastAsia="標楷體"/>
          <w:color w:val="000000" w:themeColor="text1"/>
          <w:szCs w:val="24"/>
        </w:rPr>
        <w:t>(baseline data), and a 6-month prospective study design were</w:t>
      </w:r>
      <w:r w:rsidRPr="00B30A72">
        <w:rPr>
          <w:rFonts w:eastAsia="標楷體" w:hint="eastAsia"/>
          <w:color w:val="000000" w:themeColor="text1"/>
          <w:szCs w:val="24"/>
        </w:rPr>
        <w:t xml:space="preserve"> </w:t>
      </w:r>
      <w:r w:rsidRPr="00B30A72">
        <w:rPr>
          <w:rFonts w:eastAsia="標楷體"/>
          <w:color w:val="000000" w:themeColor="text1"/>
          <w:szCs w:val="24"/>
        </w:rPr>
        <w:t xml:space="preserve">applied to test the validity of the </w:t>
      </w:r>
      <w:r w:rsidRPr="00B30A72">
        <w:rPr>
          <w:rFonts w:eastAsia="標楷體" w:hint="eastAsia"/>
          <w:color w:val="000000" w:themeColor="text1"/>
          <w:szCs w:val="24"/>
        </w:rPr>
        <w:t>instrument</w:t>
      </w:r>
      <w:r w:rsidRPr="00B30A72">
        <w:rPr>
          <w:rFonts w:eastAsia="標楷體"/>
          <w:color w:val="000000" w:themeColor="text1"/>
          <w:szCs w:val="24"/>
        </w:rPr>
        <w:t xml:space="preserve">. Variables for </w:t>
      </w:r>
      <w:r w:rsidRPr="00B30A72">
        <w:rPr>
          <w:color w:val="000000" w:themeColor="text1"/>
        </w:rPr>
        <w:t>criterion-related validity</w:t>
      </w:r>
      <w:r w:rsidRPr="00B30A72">
        <w:rPr>
          <w:rFonts w:hint="eastAsia"/>
          <w:color w:val="000000" w:themeColor="text1"/>
        </w:rPr>
        <w:t xml:space="preserve"> </w:t>
      </w:r>
      <w:r w:rsidRPr="00B30A72">
        <w:rPr>
          <w:rFonts w:eastAsia="標楷體"/>
          <w:color w:val="000000" w:themeColor="text1"/>
          <w:szCs w:val="24"/>
        </w:rPr>
        <w:t>include</w:t>
      </w:r>
      <w:r w:rsidRPr="00B30A72">
        <w:rPr>
          <w:rFonts w:eastAsia="標楷體" w:hint="eastAsia"/>
          <w:color w:val="000000" w:themeColor="text1"/>
          <w:szCs w:val="24"/>
        </w:rPr>
        <w:t>d residents</w:t>
      </w:r>
      <w:r w:rsidRPr="00B30A72">
        <w:rPr>
          <w:rFonts w:eastAsia="標楷體"/>
          <w:color w:val="000000" w:themeColor="text1"/>
          <w:szCs w:val="24"/>
        </w:rPr>
        <w:t>’</w:t>
      </w:r>
      <w:r w:rsidRPr="00B30A72">
        <w:rPr>
          <w:rFonts w:eastAsia="標楷體" w:hint="eastAsia"/>
          <w:color w:val="000000" w:themeColor="text1"/>
          <w:szCs w:val="24"/>
        </w:rPr>
        <w:t xml:space="preserve"> </w:t>
      </w:r>
      <w:r w:rsidRPr="00B30A72">
        <w:rPr>
          <w:rFonts w:eastAsia="標楷體"/>
          <w:color w:val="000000" w:themeColor="text1"/>
          <w:szCs w:val="24"/>
        </w:rPr>
        <w:t xml:space="preserve">30 </w:t>
      </w:r>
      <w:proofErr w:type="gramStart"/>
      <w:r w:rsidRPr="00B30A72">
        <w:rPr>
          <w:rFonts w:eastAsia="標楷體"/>
          <w:color w:val="000000" w:themeColor="text1"/>
          <w:szCs w:val="24"/>
        </w:rPr>
        <w:t>days</w:t>
      </w:r>
      <w:proofErr w:type="gramEnd"/>
      <w:r w:rsidRPr="00B30A72">
        <w:rPr>
          <w:rFonts w:eastAsia="標楷體" w:hint="eastAsia"/>
          <w:color w:val="000000" w:themeColor="text1"/>
          <w:szCs w:val="24"/>
        </w:rPr>
        <w:t xml:space="preserve"> readmission rate</w:t>
      </w:r>
      <w:r w:rsidRPr="00B30A72">
        <w:rPr>
          <w:rFonts w:eastAsia="標楷體"/>
          <w:color w:val="000000" w:themeColor="text1"/>
          <w:szCs w:val="24"/>
        </w:rPr>
        <w:t xml:space="preserve"> and length of hospital stay.</w:t>
      </w:r>
    </w:p>
    <w:p w:rsidR="00B30A72" w:rsidRPr="00B30A72" w:rsidRDefault="00B30A72" w:rsidP="00B30A72">
      <w:pPr>
        <w:autoSpaceDE w:val="0"/>
        <w:autoSpaceDN w:val="0"/>
        <w:spacing w:line="240" w:lineRule="auto"/>
        <w:rPr>
          <w:rFonts w:eastAsia="標楷體"/>
          <w:color w:val="000000" w:themeColor="text1"/>
          <w:szCs w:val="24"/>
        </w:rPr>
      </w:pPr>
      <w:r w:rsidRPr="00B30A72">
        <w:rPr>
          <w:rFonts w:eastAsia="標楷體" w:hint="eastAsia"/>
          <w:b/>
          <w:color w:val="000000" w:themeColor="text1"/>
          <w:szCs w:val="24"/>
        </w:rPr>
        <w:t>Results</w:t>
      </w:r>
      <w:r w:rsidRPr="00B30A72">
        <w:rPr>
          <w:rFonts w:eastAsia="標楷體"/>
          <w:color w:val="000000" w:themeColor="text1"/>
          <w:szCs w:val="24"/>
        </w:rPr>
        <w:t>.</w:t>
      </w:r>
      <w:r w:rsidRPr="00B30A72">
        <w:rPr>
          <w:rFonts w:eastAsia="標楷體" w:hint="eastAsia"/>
          <w:color w:val="000000" w:themeColor="text1"/>
          <w:szCs w:val="24"/>
        </w:rPr>
        <w:t xml:space="preserve"> </w:t>
      </w:r>
      <w:r w:rsidRPr="00B30A72">
        <w:rPr>
          <w:color w:val="000000" w:themeColor="text1"/>
        </w:rPr>
        <w:t xml:space="preserve">Development of the NHERT </w:t>
      </w:r>
      <w:r w:rsidRPr="00B30A72">
        <w:rPr>
          <w:rFonts w:hint="eastAsia"/>
          <w:color w:val="000000" w:themeColor="text1"/>
        </w:rPr>
        <w:t xml:space="preserve">checklist </w:t>
      </w:r>
      <w:r w:rsidRPr="00B30A72">
        <w:rPr>
          <w:color w:val="000000" w:themeColor="text1"/>
        </w:rPr>
        <w:t>resulted in four main parts: 1)</w:t>
      </w:r>
      <w:r w:rsidRPr="00B30A72">
        <w:rPr>
          <w:rFonts w:hint="eastAsia"/>
          <w:color w:val="000000" w:themeColor="text1"/>
        </w:rPr>
        <w:t xml:space="preserve"> </w:t>
      </w:r>
      <w:r w:rsidRPr="00B30A72">
        <w:rPr>
          <w:color w:val="000000" w:themeColor="text1"/>
        </w:rPr>
        <w:t>demographic data of the NH residen</w:t>
      </w:r>
      <w:r w:rsidRPr="00B30A72">
        <w:rPr>
          <w:rFonts w:hint="eastAsia"/>
          <w:color w:val="000000" w:themeColor="text1"/>
        </w:rPr>
        <w:t>t</w:t>
      </w:r>
      <w:r w:rsidRPr="00B30A72">
        <w:rPr>
          <w:color w:val="000000" w:themeColor="text1"/>
        </w:rPr>
        <w:t>, 2)</w:t>
      </w:r>
      <w:r w:rsidRPr="00B30A72">
        <w:rPr>
          <w:rFonts w:hint="eastAsia"/>
          <w:color w:val="000000" w:themeColor="text1"/>
        </w:rPr>
        <w:t xml:space="preserve"> </w:t>
      </w:r>
      <w:r w:rsidRPr="00B30A72">
        <w:rPr>
          <w:color w:val="000000" w:themeColor="text1"/>
        </w:rPr>
        <w:t>critical data for nursing home to emergency room transfer, 3)</w:t>
      </w:r>
      <w:r w:rsidRPr="00B30A72">
        <w:rPr>
          <w:rFonts w:hint="eastAsia"/>
          <w:color w:val="000000" w:themeColor="text1"/>
        </w:rPr>
        <w:t xml:space="preserve"> </w:t>
      </w:r>
      <w:r w:rsidRPr="00B30A72">
        <w:rPr>
          <w:color w:val="000000" w:themeColor="text1"/>
        </w:rPr>
        <w:t>contact information, and 4)</w:t>
      </w:r>
      <w:r w:rsidRPr="00B30A72">
        <w:rPr>
          <w:rFonts w:hint="eastAsia"/>
          <w:color w:val="000000" w:themeColor="text1"/>
        </w:rPr>
        <w:t xml:space="preserve"> </w:t>
      </w:r>
      <w:r w:rsidRPr="00B30A72">
        <w:rPr>
          <w:color w:val="000000" w:themeColor="text1"/>
        </w:rPr>
        <w:t>critical data for E</w:t>
      </w:r>
      <w:r w:rsidRPr="00B30A72">
        <w:rPr>
          <w:rFonts w:hint="eastAsia"/>
          <w:color w:val="000000" w:themeColor="text1"/>
        </w:rPr>
        <w:t>R</w:t>
      </w:r>
      <w:r w:rsidRPr="00B30A72">
        <w:rPr>
          <w:color w:val="000000" w:themeColor="text1"/>
        </w:rPr>
        <w:t xml:space="preserve"> to NH transfer</w:t>
      </w:r>
      <w:r w:rsidRPr="00B30A72">
        <w:rPr>
          <w:rFonts w:hint="eastAsia"/>
          <w:color w:val="000000" w:themeColor="text1"/>
        </w:rPr>
        <w:t>.</w:t>
      </w:r>
      <w:r w:rsidRPr="00B30A72">
        <w:rPr>
          <w:color w:val="000000" w:themeColor="text1"/>
        </w:rPr>
        <w:t xml:space="preserve"> Two rounds of Delphi validation resulted in a mean score (standard deviation) ranging from 4.39</w:t>
      </w:r>
      <w:r w:rsidRPr="00B30A72">
        <w:rPr>
          <w:rFonts w:hint="eastAsia"/>
          <w:color w:val="000000" w:themeColor="text1"/>
        </w:rPr>
        <w:t xml:space="preserve"> </w:t>
      </w:r>
      <w:r w:rsidRPr="00B30A72">
        <w:rPr>
          <w:color w:val="000000" w:themeColor="text1"/>
        </w:rPr>
        <w:t>(1.13) to 4.98</w:t>
      </w:r>
      <w:r w:rsidRPr="00B30A72">
        <w:rPr>
          <w:rFonts w:hint="eastAsia"/>
          <w:color w:val="000000" w:themeColor="text1"/>
        </w:rPr>
        <w:t xml:space="preserve"> </w:t>
      </w:r>
      <w:r w:rsidRPr="00B30A72">
        <w:rPr>
          <w:color w:val="000000" w:themeColor="text1"/>
        </w:rPr>
        <w:t xml:space="preserve">(.15). </w:t>
      </w:r>
      <w:r w:rsidRPr="00B30A72">
        <w:rPr>
          <w:rFonts w:eastAsia="標楷體"/>
          <w:color w:val="000000" w:themeColor="text1"/>
          <w:szCs w:val="24"/>
        </w:rPr>
        <w:t xml:space="preserve">Time required to complete the scale was 3-5 minutes. Use of the NHERT </w:t>
      </w:r>
      <w:r w:rsidRPr="00B30A72">
        <w:rPr>
          <w:rFonts w:eastAsia="標楷體" w:hint="eastAsia"/>
          <w:color w:val="000000" w:themeColor="text1"/>
          <w:szCs w:val="24"/>
        </w:rPr>
        <w:t xml:space="preserve">checklist </w:t>
      </w:r>
      <w:r w:rsidRPr="00B30A72">
        <w:rPr>
          <w:rFonts w:eastAsia="標楷體"/>
          <w:color w:val="000000" w:themeColor="text1"/>
          <w:szCs w:val="24"/>
        </w:rPr>
        <w:t xml:space="preserve">resulted in a </w:t>
      </w:r>
      <w:r w:rsidRPr="00B30A72">
        <w:rPr>
          <w:color w:val="000000" w:themeColor="text1"/>
        </w:rPr>
        <w:t>30-day readmission rate of 13.4%, which was lower than the baseline rate of</w:t>
      </w:r>
      <w:r w:rsidRPr="00B30A72">
        <w:rPr>
          <w:rFonts w:hint="eastAsia"/>
          <w:color w:val="000000" w:themeColor="text1"/>
        </w:rPr>
        <w:t xml:space="preserve"> </w:t>
      </w:r>
      <w:r w:rsidRPr="00B30A72">
        <w:rPr>
          <w:color w:val="000000" w:themeColor="text1"/>
          <w:szCs w:val="24"/>
        </w:rPr>
        <w:t>15.9%</w:t>
      </w:r>
      <w:r w:rsidRPr="00B30A72">
        <w:rPr>
          <w:color w:val="000000" w:themeColor="text1"/>
        </w:rPr>
        <w:t>.</w:t>
      </w:r>
      <w:r w:rsidRPr="00B30A72">
        <w:rPr>
          <w:rFonts w:eastAsia="標楷體" w:hint="eastAsia"/>
          <w:color w:val="000000" w:themeColor="text1"/>
          <w:szCs w:val="24"/>
        </w:rPr>
        <w:t xml:space="preserve"> </w:t>
      </w:r>
    </w:p>
    <w:p w:rsidR="00B30A72" w:rsidRPr="00B30A72" w:rsidRDefault="00B30A72" w:rsidP="00B30A72">
      <w:pPr>
        <w:autoSpaceDE w:val="0"/>
        <w:autoSpaceDN w:val="0"/>
        <w:spacing w:line="240" w:lineRule="auto"/>
        <w:rPr>
          <w:rFonts w:eastAsia="標楷體"/>
          <w:color w:val="000000" w:themeColor="text1"/>
          <w:szCs w:val="24"/>
        </w:rPr>
      </w:pPr>
      <w:r w:rsidRPr="00B30A72">
        <w:rPr>
          <w:rFonts w:eastAsia="標楷體" w:hint="eastAsia"/>
          <w:b/>
          <w:color w:val="000000" w:themeColor="text1"/>
          <w:szCs w:val="24"/>
        </w:rPr>
        <w:t>Conclusions</w:t>
      </w:r>
      <w:r w:rsidRPr="00B30A72">
        <w:rPr>
          <w:rFonts w:eastAsia="標楷體"/>
          <w:b/>
          <w:i/>
          <w:color w:val="000000" w:themeColor="text1"/>
          <w:szCs w:val="24"/>
        </w:rPr>
        <w:t>.</w:t>
      </w:r>
      <w:r w:rsidRPr="00B30A72">
        <w:rPr>
          <w:rFonts w:eastAsia="標楷體" w:hint="eastAsia"/>
          <w:b/>
          <w:i/>
          <w:color w:val="000000" w:themeColor="text1"/>
          <w:szCs w:val="24"/>
        </w:rPr>
        <w:t xml:space="preserve"> </w:t>
      </w:r>
      <w:r w:rsidRPr="00B30A72">
        <w:rPr>
          <w:color w:val="000000" w:themeColor="text1"/>
        </w:rPr>
        <w:t>The NHERT</w:t>
      </w:r>
      <w:r w:rsidRPr="00B30A72">
        <w:rPr>
          <w:rFonts w:hint="eastAsia"/>
          <w:color w:val="000000" w:themeColor="text1"/>
        </w:rPr>
        <w:t xml:space="preserve"> checklist</w:t>
      </w:r>
      <w:r w:rsidRPr="00B30A72">
        <w:rPr>
          <w:color w:val="000000" w:themeColor="text1"/>
        </w:rPr>
        <w:t xml:space="preserve"> was developed for transferring nursing home residents to an emergency room. The instrument was found to be a valid tool.</w:t>
      </w:r>
    </w:p>
    <w:p w:rsidR="00B30A72" w:rsidRPr="00B30A72" w:rsidRDefault="00B30A72" w:rsidP="00B30A72">
      <w:pPr>
        <w:autoSpaceDE w:val="0"/>
        <w:autoSpaceDN w:val="0"/>
        <w:spacing w:line="240" w:lineRule="auto"/>
        <w:rPr>
          <w:rFonts w:eastAsia="標楷體"/>
          <w:b/>
          <w:i/>
          <w:color w:val="000000" w:themeColor="text1"/>
          <w:szCs w:val="24"/>
        </w:rPr>
      </w:pPr>
      <w:r w:rsidRPr="00B30A72">
        <w:rPr>
          <w:b/>
          <w:color w:val="000000" w:themeColor="text1"/>
          <w:lang w:val="en-GB"/>
        </w:rPr>
        <w:t>Relevance to clinical practice.</w:t>
      </w:r>
      <w:r w:rsidRPr="00B30A72">
        <w:rPr>
          <w:rFonts w:hint="eastAsia"/>
          <w:b/>
          <w:color w:val="000000" w:themeColor="text1"/>
          <w:lang w:val="en-GB"/>
        </w:rPr>
        <w:t xml:space="preserve"> </w:t>
      </w:r>
      <w:r w:rsidRPr="00B30A72">
        <w:rPr>
          <w:rFonts w:eastAsia="標楷體"/>
          <w:color w:val="000000" w:themeColor="text1"/>
          <w:szCs w:val="24"/>
        </w:rPr>
        <w:t>Use of the NHERT</w:t>
      </w:r>
      <w:r w:rsidRPr="00B30A72">
        <w:rPr>
          <w:rFonts w:eastAsia="標楷體" w:hint="eastAsia"/>
          <w:color w:val="000000" w:themeColor="text1"/>
          <w:szCs w:val="24"/>
        </w:rPr>
        <w:t xml:space="preserve"> checklist </w:t>
      </w:r>
      <w:r w:rsidRPr="00B30A72">
        <w:rPr>
          <w:rFonts w:eastAsia="標楷體"/>
          <w:color w:val="000000" w:themeColor="text1"/>
          <w:szCs w:val="24"/>
        </w:rPr>
        <w:t>for nursing home transfers could fill the information gap that exists when transferring older adults between facilities such as nursing homes and hospitals.</w:t>
      </w:r>
    </w:p>
    <w:p w:rsidR="00B30A72" w:rsidRPr="00B30A72" w:rsidRDefault="00B30A72" w:rsidP="00B30A72">
      <w:pPr>
        <w:autoSpaceDE w:val="0"/>
        <w:autoSpaceDN w:val="0"/>
        <w:spacing w:line="240" w:lineRule="auto"/>
        <w:rPr>
          <w:rFonts w:eastAsia="標楷體"/>
          <w:b/>
          <w:color w:val="000000" w:themeColor="text1"/>
          <w:szCs w:val="24"/>
        </w:rPr>
      </w:pPr>
    </w:p>
    <w:p w:rsidR="00B30A72" w:rsidRPr="00B30A72" w:rsidRDefault="00B30A72" w:rsidP="00B30A72">
      <w:pPr>
        <w:autoSpaceDE w:val="0"/>
        <w:autoSpaceDN w:val="0"/>
        <w:spacing w:line="240" w:lineRule="auto"/>
        <w:rPr>
          <w:rFonts w:eastAsia="標楷體"/>
          <w:color w:val="000000" w:themeColor="text1"/>
          <w:szCs w:val="24"/>
        </w:rPr>
      </w:pPr>
      <w:r w:rsidRPr="00B30A72">
        <w:rPr>
          <w:rFonts w:eastAsia="標楷體"/>
          <w:b/>
          <w:color w:val="000000" w:themeColor="text1"/>
          <w:szCs w:val="24"/>
        </w:rPr>
        <w:t>Key words:</w:t>
      </w:r>
      <w:r w:rsidRPr="00B30A72">
        <w:rPr>
          <w:rFonts w:eastAsia="標楷體"/>
          <w:color w:val="000000" w:themeColor="text1"/>
          <w:szCs w:val="24"/>
        </w:rPr>
        <w:t xml:space="preserve"> nursing home,</w:t>
      </w:r>
      <w:r w:rsidRPr="00B30A72">
        <w:rPr>
          <w:rFonts w:eastAsia="標楷體" w:hint="eastAsia"/>
          <w:color w:val="000000" w:themeColor="text1"/>
          <w:szCs w:val="24"/>
        </w:rPr>
        <w:t xml:space="preserve"> </w:t>
      </w:r>
      <w:r w:rsidRPr="00B30A72">
        <w:rPr>
          <w:color w:val="000000" w:themeColor="text1"/>
          <w:lang w:val="en-GB"/>
        </w:rPr>
        <w:t>emergency room, transfer</w:t>
      </w:r>
      <w:r w:rsidRPr="00B30A72">
        <w:rPr>
          <w:rFonts w:hint="eastAsia"/>
          <w:color w:val="000000" w:themeColor="text1"/>
          <w:lang w:val="en-GB"/>
        </w:rPr>
        <w:t>,</w:t>
      </w:r>
      <w:r w:rsidRPr="00B30A72">
        <w:rPr>
          <w:color w:val="000000" w:themeColor="text1"/>
          <w:lang w:val="en-GB"/>
        </w:rPr>
        <w:t xml:space="preserve"> </w:t>
      </w:r>
      <w:r w:rsidRPr="00B30A72">
        <w:rPr>
          <w:rFonts w:hint="eastAsia"/>
          <w:color w:val="000000" w:themeColor="text1"/>
          <w:lang w:val="en-GB"/>
        </w:rPr>
        <w:t xml:space="preserve">instrument </w:t>
      </w:r>
      <w:r w:rsidRPr="00B30A72">
        <w:rPr>
          <w:color w:val="000000" w:themeColor="text1"/>
        </w:rPr>
        <w:t>development</w:t>
      </w:r>
    </w:p>
    <w:p w:rsidR="002B67C5" w:rsidRDefault="002B67C5"/>
    <w:p w:rsidR="00B30A72" w:rsidRDefault="00B30A72"/>
    <w:p w:rsidR="00B30A72" w:rsidRDefault="00B30A72"/>
    <w:p w:rsidR="00B30A72" w:rsidRDefault="00B30A72"/>
    <w:p w:rsidR="00B30A72" w:rsidRDefault="00B30A72">
      <w:bookmarkStart w:id="0" w:name="_GoBack"/>
      <w:bookmarkEnd w:id="0"/>
    </w:p>
    <w:p w:rsidR="00B30A72" w:rsidRPr="00B30A72" w:rsidRDefault="00B30A72"/>
    <w:sectPr w:rsidR="00B30A72" w:rsidRPr="00B30A7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A72"/>
    <w:rsid w:val="002B67C5"/>
    <w:rsid w:val="00B3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5E0710F"/>
  <w15:chartTrackingRefBased/>
  <w15:docId w15:val="{920540E2-7C74-46DB-8E37-1F0FC4CE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A72"/>
    <w:pPr>
      <w:widowControl w:val="0"/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1661</Characters>
  <Application>Microsoft Office Word</Application>
  <DocSecurity>0</DocSecurity>
  <Lines>13</Lines>
  <Paragraphs>3</Paragraphs>
  <ScaleCrop>false</ScaleCrop>
  <Company>Microsoft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2019-02-19T02:43:00Z</dcterms:created>
  <dcterms:modified xsi:type="dcterms:W3CDTF">2019-02-19T02:53:00Z</dcterms:modified>
</cp:coreProperties>
</file>