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color w:val="337AB7"/>
        </w:rPr>
      </w:pPr>
      <w:r>
        <w:rPr>
          <w:rFonts w:hint="eastAsia"/>
          <w:color w:val="337AB7"/>
        </w:rPr>
        <w:t>The relationship between the expectation gap of postpartum support and the maternal self efficacy in primiparas</w:t>
      </w:r>
    </w:p>
    <w:p>
      <w:pPr>
        <w:pStyle w:val="5"/>
        <w:ind w:firstLine="180" w:firstLineChars="100"/>
        <w:rPr>
          <w:rFonts w:hint="eastAsia" w:ascii="Arial"/>
        </w:rPr>
      </w:pPr>
      <w:r>
        <w:rPr>
          <w:rFonts w:hint="eastAsia" w:ascii="Arial"/>
        </w:rPr>
        <w:t xml:space="preserve">Jiadai Hu, RN, China </w:t>
      </w:r>
    </w:p>
    <w:p>
      <w:pPr>
        <w:pStyle w:val="5"/>
        <w:ind w:firstLine="180" w:firstLineChars="100"/>
        <w:rPr>
          <w:rFonts w:hint="eastAsia" w:ascii="Arial" w:eastAsia="宋体"/>
          <w:lang w:val="en-US" w:eastAsia="zh-CN"/>
        </w:rPr>
      </w:pPr>
      <w:r>
        <w:rPr>
          <w:rFonts w:hint="eastAsia" w:ascii="Arial" w:eastAsia="宋体"/>
          <w:lang w:val="en-US" w:eastAsia="zh-CN"/>
        </w:rPr>
        <w:t>Li Jiping, RN PHD, China</w:t>
      </w: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 xml:space="preserve">Abstract </w:t>
      </w:r>
    </w:p>
    <w:p>
      <w:pPr>
        <w:pStyle w:val="5"/>
        <w:spacing w:before="90" w:line="280" w:lineRule="auto"/>
        <w:ind w:left="100"/>
        <w:jc w:val="both"/>
      </w:pPr>
      <w:r>
        <w:rPr>
          <w:rFonts w:hint="eastAsia"/>
        </w:rPr>
        <w:t>Statement of the Problem: It has been proved that maternal self-efficacy was a significant predictor of parental behaviour and evidence have shown that social support was also associated with maternal self-efficacy. However, few studies explore the relationship between the expectation gap of postpartum support and the maternal self efficacy in primiparas. The purpose of this study is to investigate the relationship between the expectation gap of postpartum support and the maternal self efficacy in primiparas. Methodology &amp; Theoretical Orientation: This study was a cross-sectional questionnaire survey which assessed 99 primiparas from a maternity hospital. Chinese version of postpartum support questionnaire and chinese version of maternal self efficacy questionnaire were administered to evaluate participant maternal self-efficacy and postpartum social support, respectively. Findings: The mean score of primipara maternal self-efficacy was 75.69±11.16 and the mean score of the expectation gap of postpartum social support was 33.18±25.4. The postpartum social support expectation gap had a negative relationship with the maternal self-efficacy score (r = -0.347, P &lt; 0.001). Conclusion &amp; Significance: The expectation gap of postpartum support of primipara was associated with the maternal self-efficacy. It is important to evaluate the social support of primipara and provide targeted social support which can improve the the maternal self efficacy of primiparas.</w:t>
      </w:r>
    </w:p>
    <w:p>
      <w:pPr>
        <w:spacing w:line="204" w:lineRule="exact"/>
        <w:rPr>
          <w:rFonts w:ascii="Arial"/>
          <w:b/>
          <w:sz w:val="20"/>
        </w:rPr>
      </w:pPr>
      <w:r>
        <w:rPr>
          <w:b w:val="0"/>
        </w:rPr>
        <w:br w:type="column"/>
      </w:r>
      <w:r>
        <w:rPr>
          <w:rFonts w:ascii="Arial"/>
          <w:b/>
          <w:color w:val="BF5A14"/>
          <w:sz w:val="20"/>
        </w:rPr>
        <w:t xml:space="preserve">Recent Publications </w:t>
      </w:r>
    </w:p>
    <w:p>
      <w:pPr>
        <w:pStyle w:val="12"/>
        <w:numPr>
          <w:ilvl w:val="0"/>
          <w:numId w:val="1"/>
        </w:numPr>
        <w:tabs>
          <w:tab w:val="left" w:pos="384"/>
        </w:tabs>
        <w:spacing w:before="103" w:line="216" w:lineRule="exact"/>
        <w:ind w:right="138" w:hanging="283"/>
        <w:rPr>
          <w:sz w:val="18"/>
        </w:rPr>
      </w:pPr>
      <w:r>
        <w:rPr>
          <w:rFonts w:hint="eastAsia"/>
          <w:sz w:val="18"/>
        </w:rPr>
        <w:t>Shorey S, Chan SW, Chong YS</w:t>
      </w:r>
      <w:r>
        <w:rPr>
          <w:rFonts w:hint="eastAsia" w:eastAsia="宋体"/>
          <w:sz w:val="18"/>
          <w:lang w:val="en-US" w:eastAsia="zh-CN"/>
        </w:rPr>
        <w:t xml:space="preserve"> </w:t>
      </w:r>
      <w:r>
        <w:rPr>
          <w:sz w:val="18"/>
        </w:rPr>
        <w:t>(20</w:t>
      </w:r>
      <w:r>
        <w:rPr>
          <w:rFonts w:hint="eastAsia" w:eastAsia="宋体"/>
          <w:sz w:val="18"/>
          <w:lang w:val="en-US" w:eastAsia="zh-CN"/>
        </w:rPr>
        <w:t>14</w:t>
      </w:r>
      <w:r>
        <w:rPr>
          <w:sz w:val="18"/>
        </w:rPr>
        <w:t xml:space="preserve">) </w:t>
      </w:r>
      <w:r>
        <w:rPr>
          <w:rFonts w:hint="eastAsia"/>
          <w:sz w:val="18"/>
        </w:rPr>
        <w:t>Maternal parental self-efficacy in newborn care and social support needs in Singapore: a correlational study[J]</w:t>
      </w:r>
      <w:r>
        <w:rPr>
          <w:rFonts w:hint="eastAsia" w:eastAsia="宋体"/>
          <w:sz w:val="18"/>
          <w:lang w:val="en-US" w:eastAsia="zh-CN"/>
        </w:rPr>
        <w:t xml:space="preserve">. </w:t>
      </w:r>
      <w:r>
        <w:rPr>
          <w:rFonts w:hint="eastAsia"/>
          <w:sz w:val="18"/>
        </w:rPr>
        <w:t>J Clin Nurs. 2014 Aug;23(15-16):2272-82.</w:t>
      </w:r>
    </w:p>
    <w:p>
      <w:pPr>
        <w:pStyle w:val="12"/>
        <w:numPr>
          <w:ilvl w:val="0"/>
          <w:numId w:val="1"/>
        </w:numPr>
        <w:tabs>
          <w:tab w:val="left" w:pos="384"/>
        </w:tabs>
        <w:spacing w:line="216" w:lineRule="exact"/>
        <w:ind w:right="137" w:hanging="283"/>
        <w:rPr>
          <w:sz w:val="18"/>
        </w:rPr>
      </w:pPr>
      <w:r>
        <w:rPr>
          <w:rFonts w:hint="eastAsia"/>
          <w:sz w:val="18"/>
        </w:rPr>
        <w:t xml:space="preserve">Shorey </w:t>
      </w:r>
      <w:r>
        <w:rPr>
          <w:rFonts w:hint="eastAsia" w:eastAsia="宋体"/>
          <w:sz w:val="18"/>
          <w:lang w:val="en-US" w:eastAsia="zh-CN"/>
        </w:rPr>
        <w:t>S</w:t>
      </w:r>
      <w:r>
        <w:rPr>
          <w:rFonts w:hint="eastAsia"/>
          <w:sz w:val="18"/>
        </w:rPr>
        <w:t>, Chan SW, Chong YS</w:t>
      </w:r>
      <w:r>
        <w:rPr>
          <w:sz w:val="18"/>
        </w:rPr>
        <w:t xml:space="preserve"> (20</w:t>
      </w:r>
      <w:r>
        <w:rPr>
          <w:rFonts w:hint="eastAsia" w:eastAsia="宋体"/>
          <w:sz w:val="18"/>
          <w:lang w:val="en-US" w:eastAsia="zh-CN"/>
        </w:rPr>
        <w:t>15</w:t>
      </w:r>
      <w:r>
        <w:rPr>
          <w:sz w:val="18"/>
        </w:rPr>
        <w:t xml:space="preserve">) </w:t>
      </w:r>
      <w:r>
        <w:rPr>
          <w:rFonts w:hint="eastAsia"/>
          <w:sz w:val="18"/>
        </w:rPr>
        <w:t>Predictors of Maternal Parental Self-Efficacy Among Primiparas in the Early Postnatal Period[J].</w:t>
      </w:r>
      <w:r>
        <w:rPr>
          <w:sz w:val="18"/>
        </w:rPr>
        <w:t xml:space="preserve"> </w:t>
      </w:r>
      <w:r>
        <w:rPr>
          <w:rFonts w:hint="eastAsia"/>
          <w:sz w:val="18"/>
        </w:rPr>
        <w:t xml:space="preserve">West J Nurs Res. 2015 Dec;37(12):1604-22. </w:t>
      </w:r>
    </w:p>
    <w:p>
      <w:pPr>
        <w:pStyle w:val="12"/>
        <w:numPr>
          <w:ilvl w:val="0"/>
          <w:numId w:val="1"/>
        </w:numPr>
        <w:tabs>
          <w:tab w:val="left" w:pos="384"/>
        </w:tabs>
        <w:spacing w:before="92" w:line="218" w:lineRule="exact"/>
        <w:ind w:hanging="283"/>
        <w:rPr>
          <w:rFonts w:ascii="Calibri" w:hAnsi="Calibri"/>
        </w:rPr>
      </w:pPr>
      <w:r>
        <w:rPr>
          <w:rFonts w:hint="eastAsia"/>
          <w:sz w:val="18"/>
        </w:rPr>
        <w:t>Negron R, Martin A, Almog M, et al. Social Support During the Postpartum Period: Mothers’ Views on Needs, Expectations, and Mobilization of Support[J]. Maternal &amp; Child Health Journal, 2013, 17(4):616-623</w:t>
      </w:r>
      <w:r>
        <w:rPr>
          <w:rFonts w:hint="eastAsia" w:eastAsia="宋体"/>
          <w:sz w:val="18"/>
          <w:lang w:val="en-US" w:eastAsia="zh-CN"/>
        </w:rPr>
        <w:t>.</w:t>
      </w:r>
    </w:p>
    <w:p>
      <w:pPr>
        <w:pStyle w:val="12"/>
        <w:widowControl w:val="0"/>
        <w:numPr>
          <w:ilvl w:val="0"/>
          <w:numId w:val="0"/>
        </w:numPr>
        <w:tabs>
          <w:tab w:val="left" w:pos="384"/>
        </w:tabs>
        <w:spacing w:before="92" w:line="218" w:lineRule="exact"/>
        <w:ind w:left="358" w:leftChars="81" w:hanging="180" w:hangingChars="100"/>
        <w:jc w:val="both"/>
        <w:rPr>
          <w:rFonts w:hint="eastAsia" w:eastAsia="宋体"/>
          <w:sz w:val="18"/>
          <w:lang w:val="en-US" w:eastAsia="zh-CN"/>
        </w:rPr>
      </w:pPr>
      <w:r>
        <w:rPr>
          <w:rFonts w:hint="eastAsia" w:eastAsia="宋体"/>
          <w:sz w:val="18"/>
          <w:lang w:val="en-US" w:eastAsia="zh-CN"/>
        </w:rPr>
        <w:t>4. Holumyong C, Ford K, Sajjanand S, et al.  The Access to Antenatal and Postpartum Care Services of Migrant Workers in the Greater Mekong Subregion: The Role of Acculturative Stress and Social Support</w:t>
      </w:r>
      <w:r>
        <w:rPr>
          <w:rFonts w:hint="eastAsia"/>
          <w:sz w:val="18"/>
        </w:rPr>
        <w:t>[J]</w:t>
      </w:r>
      <w:r>
        <w:rPr>
          <w:rFonts w:hint="eastAsia" w:eastAsia="宋体"/>
          <w:sz w:val="18"/>
          <w:lang w:val="en-US" w:eastAsia="zh-CN"/>
        </w:rPr>
        <w:t>. J Pregnancy. 2018 Mar 1;2018:9241923.</w:t>
      </w:r>
    </w:p>
    <w:p>
      <w:pPr>
        <w:pStyle w:val="12"/>
        <w:widowControl w:val="0"/>
        <w:numPr>
          <w:ilvl w:val="0"/>
          <w:numId w:val="0"/>
        </w:numPr>
        <w:tabs>
          <w:tab w:val="left" w:pos="384"/>
        </w:tabs>
        <w:spacing w:before="92" w:line="218" w:lineRule="exact"/>
        <w:ind w:left="358" w:leftChars="81" w:hanging="180" w:hangingChars="100"/>
        <w:jc w:val="both"/>
        <w:rPr>
          <w:rFonts w:hint="eastAsia" w:eastAsia="宋体"/>
          <w:sz w:val="18"/>
          <w:lang w:val="en-US" w:eastAsia="zh-CN"/>
        </w:rPr>
        <w:sectPr>
          <w:type w:val="continuous"/>
          <w:pgSz w:w="11910" w:h="16840"/>
          <w:pgMar w:top="1740" w:right="600" w:bottom="840" w:left="620" w:header="720" w:footer="720" w:gutter="0"/>
          <w:cols w:equalWidth="0" w:num="2">
            <w:col w:w="5214" w:space="138"/>
            <w:col w:w="5338"/>
          </w:cols>
        </w:sectPr>
      </w:pPr>
      <w:r>
        <w:rPr>
          <w:rFonts w:hint="eastAsia" w:eastAsia="宋体"/>
          <w:sz w:val="18"/>
          <w:lang w:val="en-US" w:eastAsia="zh-CN"/>
        </w:rPr>
        <w:t xml:space="preserve">5. Emmanuel E N, Greedy D K, St John W, et al.Maternal role development:the impact of maternal distress and social support following childbirth[J].Midwifery, 2011, 27 (2) :265-272. </w:t>
      </w:r>
    </w:p>
    <w:p>
      <w:pPr>
        <w:pStyle w:val="5"/>
        <w:rPr>
          <w:rFonts w:ascii="Calibri"/>
          <w:sz w:val="20"/>
        </w:rPr>
      </w:pPr>
    </w:p>
    <w:p>
      <w:pPr>
        <w:pStyle w:val="5"/>
        <w:rPr>
          <w:rFonts w:ascii="Calibri"/>
          <w:sz w:val="20"/>
        </w:rPr>
      </w:pPr>
    </w:p>
    <w:p>
      <w:pPr>
        <w:pStyle w:val="5"/>
        <w:rPr>
          <w:rFonts w:ascii="Calibri"/>
          <w:sz w:val="20"/>
        </w:rPr>
      </w:pPr>
    </w:p>
    <w:p>
      <w:pPr>
        <w:pStyle w:val="5"/>
        <w:rPr>
          <w:rFonts w:ascii="Calibri"/>
          <w:sz w:val="20"/>
        </w:rPr>
      </w:pPr>
    </w:p>
    <w:p>
      <w:pPr>
        <w:pStyle w:val="5"/>
        <w:rPr>
          <w:rFonts w:ascii="Calibri"/>
          <w:sz w:val="20"/>
        </w:rPr>
      </w:pPr>
    </w:p>
    <w:p>
      <w:pPr>
        <w:pStyle w:val="5"/>
        <w:rPr>
          <w:rFonts w:ascii="Calibri"/>
          <w:sz w:val="20"/>
        </w:rPr>
      </w:pP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rPr>
          <w:rFonts w:ascii="Minion Pro"/>
          <w:b/>
          <w:sz w:val="20"/>
        </w:rPr>
        <w:drawing>
          <wp:anchor distT="0" distB="0" distL="114935" distR="114935" simplePos="0" relativeHeight="251660288" behindDoc="0" locked="0" layoutInCell="1" allowOverlap="1">
            <wp:simplePos x="0" y="0"/>
            <wp:positionH relativeFrom="column">
              <wp:posOffset>136525</wp:posOffset>
            </wp:positionH>
            <wp:positionV relativeFrom="paragraph">
              <wp:posOffset>178435</wp:posOffset>
            </wp:positionV>
            <wp:extent cx="572135" cy="720090"/>
            <wp:effectExtent l="0" t="0" r="18415" b="3810"/>
            <wp:wrapSquare wrapText="bothSides"/>
            <wp:docPr id="3" name="图片 3" descr="微信图片_20180506205524"/>
            <wp:cNvGraphicFramePr/>
            <a:graphic xmlns:a="http://schemas.openxmlformats.org/drawingml/2006/main">
              <a:graphicData uri="http://schemas.openxmlformats.org/drawingml/2006/picture">
                <pic:pic xmlns:pic="http://schemas.openxmlformats.org/drawingml/2006/picture">
                  <pic:nvPicPr>
                    <pic:cNvPr id="3" name="图片 3" descr="微信图片_20180506205524"/>
                    <pic:cNvPicPr/>
                  </pic:nvPicPr>
                  <pic:blipFill>
                    <a:blip r:embed="rId6"/>
                    <a:stretch>
                      <a:fillRect/>
                    </a:stretch>
                  </pic:blipFill>
                  <pic:spPr>
                    <a:xfrm>
                      <a:off x="0" y="0"/>
                      <a:ext cx="572135" cy="720090"/>
                    </a:xfrm>
                    <a:prstGeom prst="rect">
                      <a:avLst/>
                    </a:prstGeom>
                  </pic:spPr>
                </pic:pic>
              </a:graphicData>
            </a:graphic>
          </wp:anchor>
        </w:drawing>
      </w:r>
      <w:r>
        <w:t xml:space="preserve">              </w:t>
      </w:r>
      <w:r>
        <w:rPr>
          <w:rFonts w:ascii="Arial"/>
          <w:color w:val="BF5A14"/>
        </w:rPr>
        <w:t xml:space="preserve">Biography </w:t>
      </w:r>
      <w:bookmarkStart w:id="0" w:name="_GoBack"/>
      <w:bookmarkEnd w:id="0"/>
    </w:p>
    <w:p>
      <w:pPr>
        <w:spacing w:before="41" w:line="154" w:lineRule="exact"/>
        <w:ind w:right="231"/>
        <w:jc w:val="both"/>
        <w:rPr>
          <w:rFonts w:ascii="Arial"/>
          <w:sz w:val="14"/>
        </w:rPr>
      </w:pPr>
      <w:r>
        <w:rPr>
          <w:rFonts w:hint="eastAsia" w:ascii="Arial" w:eastAsia="宋体"/>
          <w:sz w:val="14"/>
          <w:lang w:val="en-US" w:eastAsia="zh-CN"/>
        </w:rPr>
        <w:t xml:space="preserve">Hu Jiadai </w:t>
      </w:r>
      <w:r>
        <w:rPr>
          <w:rFonts w:ascii="Arial"/>
          <w:sz w:val="14"/>
        </w:rPr>
        <w:t>has her expertise in evaluation and passion in improving the health and wellbeing.</w:t>
      </w:r>
      <w:r>
        <w:rPr>
          <w:rFonts w:hint="eastAsia" w:ascii="Arial" w:eastAsia="宋体"/>
          <w:sz w:val="14"/>
          <w:lang w:val="en-US" w:eastAsia="zh-CN"/>
        </w:rPr>
        <w:t xml:space="preserve"> D</w:t>
      </w:r>
      <w:r>
        <w:rPr>
          <w:rFonts w:hint="eastAsia" w:ascii="Arial"/>
          <w:sz w:val="14"/>
        </w:rPr>
        <w:t>uring her undergraduate period</w:t>
      </w:r>
      <w:r>
        <w:rPr>
          <w:rFonts w:hint="eastAsia" w:ascii="Arial" w:eastAsia="宋体"/>
          <w:sz w:val="14"/>
          <w:lang w:val="en-US" w:eastAsia="zh-CN"/>
        </w:rPr>
        <w:t xml:space="preserve"> in Southern Medical University(Guangzhou</w:t>
      </w:r>
      <w:r>
        <w:rPr>
          <w:rFonts w:hint="eastAsia" w:ascii="Arial"/>
          <w:sz w:val="14"/>
        </w:rPr>
        <w:t>,</w:t>
      </w:r>
      <w:r>
        <w:rPr>
          <w:rFonts w:hint="eastAsia" w:ascii="Arial" w:eastAsia="宋体"/>
          <w:sz w:val="14"/>
          <w:lang w:val="en-US" w:eastAsia="zh-CN"/>
        </w:rPr>
        <w:t xml:space="preserve"> China),</w:t>
      </w:r>
      <w:r>
        <w:rPr>
          <w:rFonts w:hint="eastAsia" w:ascii="Arial"/>
          <w:sz w:val="14"/>
        </w:rPr>
        <w:t xml:space="preserve"> she’s major </w:t>
      </w:r>
      <w:r>
        <w:rPr>
          <w:rFonts w:hint="eastAsia" w:ascii="Arial" w:eastAsia="宋体"/>
          <w:sz w:val="14"/>
          <w:lang w:val="en-US" w:eastAsia="zh-CN"/>
        </w:rPr>
        <w:t>wa</w:t>
      </w:r>
      <w:r>
        <w:rPr>
          <w:rFonts w:hint="eastAsia" w:ascii="Arial"/>
          <w:sz w:val="14"/>
        </w:rPr>
        <w:t>s midwifery. Now she is a graduate student in department of nursing, Sichuan University.</w:t>
      </w:r>
      <w:r>
        <w:rPr>
          <w:rFonts w:hint="eastAsia" w:ascii="Arial" w:eastAsia="宋体"/>
          <w:sz w:val="14"/>
          <w:lang w:val="en-US" w:eastAsia="zh-CN"/>
        </w:rPr>
        <w:t xml:space="preserve"> Her research orientation is nursing education and her advisor is Professor Li Jiping.</w:t>
      </w:r>
    </w:p>
    <w:p>
      <w:pPr>
        <w:spacing w:before="62"/>
        <w:ind w:left="4217" w:right="4235"/>
        <w:jc w:val="center"/>
        <w:rPr>
          <w:rFonts w:ascii="Arial"/>
          <w:sz w:val="14"/>
        </w:rPr>
      </w:pPr>
      <w:r>
        <w:rPr>
          <w:rFonts w:ascii="Arial"/>
          <w:sz w:val="14"/>
        </w:rPr>
        <w:t xml:space="preserve">Email: </w:t>
      </w:r>
      <w:r>
        <w:rPr>
          <w:rFonts w:hint="eastAsia" w:ascii="Arial" w:eastAsia="宋体"/>
          <w:sz w:val="14"/>
          <w:lang w:val="en-US" w:eastAsia="zh-CN"/>
        </w:rPr>
        <w:t>357726895@qq.com</w:t>
      </w:r>
    </w:p>
    <w:p>
      <w:pPr>
        <w:pStyle w:val="5"/>
        <w:spacing w:before="2"/>
        <w:rPr>
          <w:rFonts w:ascii="Arial"/>
          <w:sz w:val="19"/>
        </w:rPr>
      </w:pPr>
      <w: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w Cen MT">
    <w:altName w:val="Segoe Print"/>
    <w:panose1 w:val="020B0602020104020603"/>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94130"/>
    <w:rsid w:val="004B45E6"/>
    <w:rsid w:val="004F3523"/>
    <w:rsid w:val="005973B9"/>
    <w:rsid w:val="005B3A56"/>
    <w:rsid w:val="006060CE"/>
    <w:rsid w:val="0063497F"/>
    <w:rsid w:val="00873DF0"/>
    <w:rsid w:val="008756E6"/>
    <w:rsid w:val="0097047F"/>
    <w:rsid w:val="009B2D44"/>
    <w:rsid w:val="00A07E82"/>
    <w:rsid w:val="00A9710C"/>
    <w:rsid w:val="00AE3E37"/>
    <w:rsid w:val="00B21A57"/>
    <w:rsid w:val="00C33602"/>
    <w:rsid w:val="00CD6F55"/>
    <w:rsid w:val="00CE446C"/>
    <w:rsid w:val="00DE3104"/>
    <w:rsid w:val="00F72EEA"/>
    <w:rsid w:val="00F84CAE"/>
    <w:rsid w:val="18F477F6"/>
    <w:rsid w:val="198C6704"/>
    <w:rsid w:val="214C2183"/>
    <w:rsid w:val="2BE2313A"/>
    <w:rsid w:val="324F11C5"/>
    <w:rsid w:val="448773D8"/>
    <w:rsid w:val="5D6F1B0F"/>
    <w:rsid w:val="721A166D"/>
    <w:rsid w:val="76170B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9">
    <w:name w:val="Default Paragraph Font"/>
    <w:unhideWhenUsed/>
    <w:qFormat/>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uiPriority w:val="99"/>
    <w:pPr>
      <w:tabs>
        <w:tab w:val="center" w:pos="4513"/>
        <w:tab w:val="right" w:pos="9026"/>
      </w:tabs>
    </w:pPr>
  </w:style>
  <w:style w:type="character" w:styleId="10">
    <w:name w:val="Hyperlink"/>
    <w:basedOn w:val="9"/>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9"/>
    <w:link w:val="8"/>
    <w:qFormat/>
    <w:uiPriority w:val="99"/>
    <w:rPr>
      <w:rFonts w:ascii="Tw Cen MT" w:hAnsi="Tw Cen MT" w:eastAsia="Tw Cen MT" w:cs="Tw Cen MT"/>
    </w:rPr>
  </w:style>
  <w:style w:type="character" w:customStyle="1" w:styleId="15">
    <w:name w:val="Footer Char"/>
    <w:basedOn w:val="9"/>
    <w:link w:val="7"/>
    <w:qFormat/>
    <w:uiPriority w:val="99"/>
    <w:rPr>
      <w:rFonts w:ascii="Tw Cen MT" w:hAnsi="Tw Cen MT" w:eastAsia="Tw Cen MT" w:cs="Tw Cen MT"/>
    </w:rPr>
  </w:style>
  <w:style w:type="character" w:customStyle="1" w:styleId="16">
    <w:name w:val="Balloon Text Char"/>
    <w:basedOn w:val="9"/>
    <w:link w:val="6"/>
    <w:semiHidden/>
    <w:qFormat/>
    <w:uiPriority w:val="99"/>
    <w:rPr>
      <w:rFonts w:ascii="Tahoma" w:hAnsi="Tahoma" w:eastAsia="Tw Cen MT" w:cs="Tahoma"/>
      <w:sz w:val="16"/>
      <w:szCs w:val="16"/>
    </w:rPr>
  </w:style>
  <w:style w:type="character" w:customStyle="1" w:styleId="17">
    <w:name w:val="Body Text Char"/>
    <w:basedOn w:val="9"/>
    <w:link w:val="5"/>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549</Words>
  <Characters>3132</Characters>
  <Lines>26</Lines>
  <Paragraphs>7</Paragraphs>
  <ScaleCrop>false</ScaleCrop>
  <LinksUpToDate>false</LinksUpToDate>
  <CharactersWithSpaces>3674</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2017-11-24T06:45:00Z</dcterms:created>
  <dc:creator>mehaboobi shaik</dc:creator>
  <cp:lastModifiedBy>飞天大蚊蚊</cp:lastModifiedBy>
  <dcterms:modified xsi:type="dcterms:W3CDTF">2018-05-07T07:49:05Z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2052-10.1.0.6929</vt:lpwstr>
  </property>
</Properties>
</file>