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562" w:rsidRPr="00670562" w:rsidRDefault="00670562" w:rsidP="00670562">
      <w:pPr>
        <w:jc w:val="center"/>
        <w:rPr>
          <w:rFonts w:ascii="Times New Roman" w:hAnsi="Times New Roman" w:cs="Times New Roman"/>
          <w:b/>
          <w:sz w:val="16"/>
          <w:szCs w:val="16"/>
        </w:rPr>
      </w:pPr>
      <w:bookmarkStart w:id="0" w:name="_GoBack"/>
      <w:bookmarkEnd w:id="0"/>
      <w:r w:rsidRPr="00670562">
        <w:rPr>
          <w:rFonts w:ascii="Times New Roman" w:hAnsi="Times New Roman" w:cs="Times New Roman"/>
          <w:b/>
          <w:sz w:val="16"/>
          <w:szCs w:val="16"/>
        </w:rPr>
        <w:t>Physician conflict: managing conflict when you can’t avoid one</w:t>
      </w:r>
    </w:p>
    <w:p w:rsidR="00670562" w:rsidRPr="00670562" w:rsidRDefault="00670562" w:rsidP="00670562">
      <w:pPr>
        <w:spacing w:line="480" w:lineRule="auto"/>
        <w:jc w:val="center"/>
        <w:outlineLvl w:val="0"/>
        <w:rPr>
          <w:rFonts w:ascii="Times New Roman" w:eastAsia="Calibri" w:hAnsi="Times New Roman" w:cs="Times New Roman"/>
          <w:sz w:val="16"/>
          <w:szCs w:val="16"/>
          <w:vertAlign w:val="superscript"/>
        </w:rPr>
      </w:pPr>
      <w:r w:rsidRPr="00670562">
        <w:rPr>
          <w:rFonts w:ascii="Times New Roman" w:eastAsia="Calibri" w:hAnsi="Times New Roman" w:cs="Times New Roman"/>
          <w:sz w:val="16"/>
          <w:szCs w:val="16"/>
        </w:rPr>
        <w:t>Umesh Sharma, MD, MBA</w:t>
      </w:r>
      <w:r w:rsidRPr="00670562">
        <w:rPr>
          <w:rFonts w:ascii="Times New Roman" w:eastAsia="Calibri" w:hAnsi="Times New Roman" w:cs="Times New Roman"/>
          <w:sz w:val="16"/>
          <w:szCs w:val="16"/>
          <w:vertAlign w:val="superscript"/>
        </w:rPr>
        <w:t>1</w:t>
      </w:r>
      <w:r w:rsidRPr="00670562">
        <w:rPr>
          <w:rFonts w:ascii="Times New Roman" w:eastAsia="Calibri" w:hAnsi="Times New Roman" w:cs="Times New Roman"/>
          <w:sz w:val="16"/>
          <w:szCs w:val="16"/>
        </w:rPr>
        <w:t>, Amit Ghosh, MD, FACP, FRCP</w:t>
      </w:r>
      <w:r w:rsidRPr="00670562">
        <w:rPr>
          <w:rFonts w:ascii="Times New Roman" w:eastAsia="Calibri" w:hAnsi="Times New Roman" w:cs="Times New Roman"/>
          <w:sz w:val="16"/>
          <w:szCs w:val="16"/>
          <w:vertAlign w:val="superscript"/>
        </w:rPr>
        <w:t>2</w:t>
      </w:r>
    </w:p>
    <w:p w:rsidR="00670562" w:rsidRPr="00670562" w:rsidRDefault="00670562" w:rsidP="00670562">
      <w:pPr>
        <w:spacing w:line="480" w:lineRule="auto"/>
        <w:jc w:val="center"/>
        <w:outlineLvl w:val="0"/>
        <w:rPr>
          <w:rFonts w:ascii="Times New Roman" w:eastAsia="Calibri" w:hAnsi="Times New Roman" w:cs="Times New Roman"/>
          <w:sz w:val="16"/>
          <w:szCs w:val="16"/>
        </w:rPr>
      </w:pPr>
      <w:r w:rsidRPr="00670562">
        <w:rPr>
          <w:rFonts w:ascii="Times New Roman" w:eastAsia="Calibri" w:hAnsi="Times New Roman" w:cs="Times New Roman"/>
          <w:sz w:val="16"/>
          <w:szCs w:val="16"/>
          <w:vertAlign w:val="superscript"/>
        </w:rPr>
        <w:t>1</w:t>
      </w:r>
      <w:r w:rsidRPr="00670562">
        <w:rPr>
          <w:rFonts w:ascii="Times New Roman" w:eastAsia="Calibri" w:hAnsi="Times New Roman" w:cs="Times New Roman"/>
          <w:sz w:val="16"/>
          <w:szCs w:val="16"/>
        </w:rPr>
        <w:t>Community Division of Hospital Medicine, Mayo Clinic Health System, Rochester, MN 55902</w:t>
      </w:r>
    </w:p>
    <w:p w:rsidR="00670562" w:rsidRPr="00670562" w:rsidRDefault="00670562" w:rsidP="00670562">
      <w:pPr>
        <w:spacing w:line="480" w:lineRule="auto"/>
        <w:jc w:val="center"/>
        <w:outlineLvl w:val="0"/>
        <w:rPr>
          <w:rFonts w:ascii="Times New Roman" w:eastAsia="Times New Roman" w:hAnsi="Times New Roman" w:cs="Times New Roman"/>
          <w:sz w:val="16"/>
          <w:szCs w:val="16"/>
        </w:rPr>
      </w:pPr>
      <w:r w:rsidRPr="00670562">
        <w:rPr>
          <w:rFonts w:ascii="Times New Roman" w:eastAsia="Calibri" w:hAnsi="Times New Roman" w:cs="Times New Roman"/>
          <w:sz w:val="16"/>
          <w:szCs w:val="16"/>
          <w:vertAlign w:val="superscript"/>
        </w:rPr>
        <w:t>2</w:t>
      </w:r>
      <w:r w:rsidRPr="00670562">
        <w:rPr>
          <w:rFonts w:ascii="Times New Roman" w:eastAsia="Calibri" w:hAnsi="Times New Roman" w:cs="Times New Roman"/>
          <w:sz w:val="16"/>
          <w:szCs w:val="16"/>
        </w:rPr>
        <w:t xml:space="preserve"> </w:t>
      </w:r>
      <w:r w:rsidRPr="00670562">
        <w:rPr>
          <w:rFonts w:ascii="Times New Roman" w:eastAsia="Times New Roman" w:hAnsi="Times New Roman" w:cs="Times New Roman"/>
          <w:sz w:val="16"/>
          <w:szCs w:val="16"/>
        </w:rPr>
        <w:t>Professor of Medicine, Mayo Clinic, Rochester, MN 55902</w:t>
      </w:r>
    </w:p>
    <w:p w:rsidR="00AE3E37" w:rsidRPr="00670562" w:rsidRDefault="00AE3E37">
      <w:pPr>
        <w:pStyle w:val="BodyText"/>
        <w:rPr>
          <w:rFonts w:ascii="Times New Roman" w:hAnsi="Times New Roman" w:cs="Times New Roman"/>
          <w:sz w:val="16"/>
          <w:szCs w:val="16"/>
        </w:rPr>
      </w:pPr>
    </w:p>
    <w:p w:rsidR="00AE3E37" w:rsidRPr="00670562" w:rsidRDefault="00AE3E37">
      <w:pPr>
        <w:pStyle w:val="BodyText"/>
        <w:spacing w:before="3"/>
        <w:rPr>
          <w:rFonts w:ascii="Times New Roman" w:hAnsi="Times New Roman" w:cs="Times New Roman"/>
          <w:sz w:val="16"/>
          <w:szCs w:val="16"/>
        </w:rPr>
      </w:pPr>
    </w:p>
    <w:p w:rsidR="00AE3E37" w:rsidRPr="00670562" w:rsidRDefault="00AE3E37">
      <w:pPr>
        <w:rPr>
          <w:rFonts w:ascii="Times New Roman" w:hAnsi="Times New Roman" w:cs="Times New Roman"/>
          <w:sz w:val="16"/>
          <w:szCs w:val="16"/>
        </w:rPr>
        <w:sectPr w:rsidR="00AE3E37" w:rsidRPr="00670562">
          <w:headerReference w:type="default" r:id="rId7"/>
          <w:footerReference w:type="default" r:id="rId8"/>
          <w:type w:val="continuous"/>
          <w:pgSz w:w="11910" w:h="16840"/>
          <w:pgMar w:top="1740" w:right="600" w:bottom="840" w:left="620" w:header="541" w:footer="642" w:gutter="0"/>
          <w:cols w:space="720"/>
        </w:sectPr>
      </w:pPr>
    </w:p>
    <w:p w:rsidR="00AE3E37" w:rsidRPr="00670562" w:rsidRDefault="00A9710C">
      <w:pPr>
        <w:pStyle w:val="Heading3"/>
        <w:spacing w:before="147"/>
        <w:jc w:val="both"/>
        <w:rPr>
          <w:rFonts w:ascii="Times New Roman" w:hAnsi="Times New Roman" w:cs="Times New Roman"/>
          <w:sz w:val="16"/>
          <w:szCs w:val="16"/>
        </w:rPr>
      </w:pPr>
      <w:r w:rsidRPr="00670562">
        <w:rPr>
          <w:rFonts w:ascii="Times New Roman" w:hAnsi="Times New Roman" w:cs="Times New Roman"/>
          <w:color w:val="BF5A14"/>
          <w:sz w:val="16"/>
          <w:szCs w:val="16"/>
        </w:rPr>
        <w:t>Abstract</w:t>
      </w:r>
      <w:r w:rsidR="00404E5B" w:rsidRPr="00670562">
        <w:rPr>
          <w:rFonts w:ascii="Times New Roman" w:hAnsi="Times New Roman" w:cs="Times New Roman"/>
          <w:color w:val="BF5A14"/>
          <w:sz w:val="16"/>
          <w:szCs w:val="16"/>
        </w:rPr>
        <w:t xml:space="preserve"> (300 word limit)</w:t>
      </w:r>
    </w:p>
    <w:p w:rsidR="00670562" w:rsidRDefault="00670562" w:rsidP="00670562">
      <w:pPr>
        <w:jc w:val="both"/>
        <w:rPr>
          <w:rFonts w:ascii="Times New Roman" w:hAnsi="Times New Roman" w:cs="Times New Roman"/>
          <w:sz w:val="16"/>
          <w:szCs w:val="16"/>
        </w:rPr>
      </w:pPr>
      <w:r w:rsidRPr="00670562">
        <w:rPr>
          <w:rFonts w:ascii="Times New Roman" w:hAnsi="Times New Roman" w:cs="Times New Roman"/>
          <w:b/>
          <w:sz w:val="16"/>
          <w:szCs w:val="16"/>
        </w:rPr>
        <w:t>Primary research objective:</w:t>
      </w:r>
      <w:r w:rsidRPr="00670562">
        <w:rPr>
          <w:rFonts w:ascii="Times New Roman" w:hAnsi="Times New Roman" w:cs="Times New Roman"/>
          <w:sz w:val="16"/>
          <w:szCs w:val="16"/>
        </w:rPr>
        <w:t xml:space="preserve"> Evolving healthcare environment frequently creates an environment ripe for potential conflicts. The primary objective was to review literature and identify causes of physician conflict and understand the process of optimal conflict management.</w:t>
      </w:r>
    </w:p>
    <w:p w:rsidR="00670562" w:rsidRPr="00670562" w:rsidRDefault="00670562" w:rsidP="00670562">
      <w:pPr>
        <w:jc w:val="both"/>
        <w:rPr>
          <w:rFonts w:ascii="Times New Roman" w:hAnsi="Times New Roman" w:cs="Times New Roman"/>
          <w:sz w:val="16"/>
          <w:szCs w:val="16"/>
        </w:rPr>
      </w:pPr>
    </w:p>
    <w:p w:rsidR="00670562" w:rsidRPr="00670562" w:rsidRDefault="00670562" w:rsidP="00670562">
      <w:pPr>
        <w:jc w:val="both"/>
        <w:rPr>
          <w:rFonts w:ascii="Times New Roman" w:hAnsi="Times New Roman" w:cs="Times New Roman"/>
          <w:sz w:val="16"/>
          <w:szCs w:val="16"/>
        </w:rPr>
      </w:pPr>
      <w:r w:rsidRPr="00670562">
        <w:rPr>
          <w:rFonts w:ascii="Times New Roman" w:hAnsi="Times New Roman" w:cs="Times New Roman"/>
          <w:b/>
          <w:sz w:val="16"/>
          <w:szCs w:val="16"/>
        </w:rPr>
        <w:t>Methodology:</w:t>
      </w:r>
      <w:r w:rsidRPr="00670562">
        <w:rPr>
          <w:rFonts w:ascii="Times New Roman" w:hAnsi="Times New Roman" w:cs="Times New Roman"/>
          <w:sz w:val="16"/>
          <w:szCs w:val="16"/>
        </w:rPr>
        <w:t xml:space="preserve"> Conflicts can be categorized as functional (constructive) or dysfunctional (destructive) in nature and can be influenced by a variety of factors at individual, interpersonal, and organizational level. An individual’s perception and response to a conflict is influenced by a variety of factors. Most conflicts arise as a result of system issues, however as people and emotions get involved, the nature and complexity of the conflict rapidly evolves. Timely diagnosis and root cause analysis is crucial in highlighting where and what type of intervention is appropriate as well as management of emotional conflicts at every level.</w:t>
      </w:r>
    </w:p>
    <w:p w:rsidR="00670562" w:rsidRDefault="00670562" w:rsidP="00670562">
      <w:pPr>
        <w:jc w:val="both"/>
        <w:rPr>
          <w:rFonts w:ascii="Times New Roman" w:hAnsi="Times New Roman" w:cs="Times New Roman"/>
          <w:b/>
          <w:sz w:val="16"/>
          <w:szCs w:val="16"/>
        </w:rPr>
      </w:pPr>
    </w:p>
    <w:p w:rsidR="00670562" w:rsidRPr="00670562" w:rsidRDefault="00670562" w:rsidP="00670562">
      <w:pPr>
        <w:jc w:val="both"/>
        <w:rPr>
          <w:rFonts w:ascii="Times New Roman" w:hAnsi="Times New Roman" w:cs="Times New Roman"/>
          <w:b/>
          <w:sz w:val="16"/>
          <w:szCs w:val="16"/>
        </w:rPr>
      </w:pPr>
      <w:r w:rsidRPr="00670562">
        <w:rPr>
          <w:rFonts w:ascii="Times New Roman" w:hAnsi="Times New Roman" w:cs="Times New Roman"/>
          <w:b/>
          <w:sz w:val="16"/>
          <w:szCs w:val="16"/>
        </w:rPr>
        <w:t>Main findings:</w:t>
      </w:r>
      <w:r w:rsidRPr="00670562">
        <w:rPr>
          <w:rFonts w:ascii="Times New Roman" w:hAnsi="Times New Roman" w:cs="Times New Roman"/>
          <w:sz w:val="16"/>
          <w:szCs w:val="16"/>
        </w:rPr>
        <w:t xml:space="preserve"> Conflict can be managed differently depending on nature, leverage, value of resolution, time frame, and competing priorities to name a few. Window of opportunity exists between the cognition and behavioral response to a conflict, where one can engage in seeking to understand the other party’s position and engage in emphatic listening. Setting goals with consideration of best and worst case scenarios and post-conflict interaction is essential.</w:t>
      </w:r>
    </w:p>
    <w:p w:rsidR="00670562" w:rsidRDefault="00670562" w:rsidP="00670562">
      <w:pPr>
        <w:jc w:val="both"/>
        <w:rPr>
          <w:rFonts w:ascii="Times New Roman" w:hAnsi="Times New Roman" w:cs="Times New Roman"/>
          <w:b/>
          <w:sz w:val="16"/>
          <w:szCs w:val="16"/>
        </w:rPr>
      </w:pPr>
    </w:p>
    <w:p w:rsidR="00670562" w:rsidRPr="00670562" w:rsidRDefault="00670562" w:rsidP="00670562">
      <w:pPr>
        <w:jc w:val="both"/>
        <w:rPr>
          <w:rFonts w:ascii="Times New Roman" w:hAnsi="Times New Roman" w:cs="Times New Roman"/>
          <w:sz w:val="16"/>
          <w:szCs w:val="16"/>
        </w:rPr>
      </w:pPr>
      <w:r w:rsidRPr="00670562">
        <w:rPr>
          <w:rFonts w:ascii="Times New Roman" w:hAnsi="Times New Roman" w:cs="Times New Roman"/>
          <w:b/>
          <w:sz w:val="16"/>
          <w:szCs w:val="16"/>
        </w:rPr>
        <w:t>Conclusions:</w:t>
      </w:r>
      <w:r w:rsidRPr="00670562">
        <w:rPr>
          <w:rFonts w:ascii="Times New Roman" w:hAnsi="Times New Roman" w:cs="Times New Roman"/>
          <w:sz w:val="16"/>
          <w:szCs w:val="16"/>
        </w:rPr>
        <w:t xml:space="preserve"> Successful conflict management requires an equal emphasis on the preparation as well as the process of addressing conflict. Optimal conflict management tends to have a tremendous impact on that particular individual, surrounding people, and the existing work culture.</w:t>
      </w:r>
    </w:p>
    <w:p w:rsidR="00AE3E37" w:rsidRPr="00670562" w:rsidRDefault="00A9710C">
      <w:pPr>
        <w:pStyle w:val="Heading3"/>
        <w:spacing w:before="74"/>
        <w:rPr>
          <w:rFonts w:ascii="Times New Roman" w:hAnsi="Times New Roman" w:cs="Times New Roman"/>
          <w:sz w:val="16"/>
          <w:szCs w:val="16"/>
        </w:rPr>
      </w:pPr>
      <w:r w:rsidRPr="00670562">
        <w:rPr>
          <w:rFonts w:ascii="Times New Roman" w:hAnsi="Times New Roman" w:cs="Times New Roman"/>
          <w:b w:val="0"/>
          <w:sz w:val="16"/>
          <w:szCs w:val="16"/>
        </w:rPr>
        <w:br w:type="column"/>
      </w:r>
      <w:r w:rsidRPr="00670562">
        <w:rPr>
          <w:rFonts w:ascii="Times New Roman" w:hAnsi="Times New Roman" w:cs="Times New Roman"/>
          <w:color w:val="BF5A14"/>
          <w:sz w:val="16"/>
          <w:szCs w:val="16"/>
        </w:rPr>
        <w:t>Image</w:t>
      </w:r>
    </w:p>
    <w:tbl>
      <w:tblPr>
        <w:tblStyle w:val="TableGrid"/>
        <w:tblW w:w="0" w:type="auto"/>
        <w:tblLook w:val="04A0" w:firstRow="1" w:lastRow="0" w:firstColumn="1" w:lastColumn="0" w:noHBand="0" w:noVBand="1"/>
      </w:tblPr>
      <w:tblGrid>
        <w:gridCol w:w="1601"/>
        <w:gridCol w:w="1247"/>
        <w:gridCol w:w="1247"/>
        <w:gridCol w:w="1459"/>
      </w:tblGrid>
      <w:tr w:rsidR="00670562" w:rsidRPr="00670562" w:rsidTr="00667341">
        <w:tc>
          <w:tcPr>
            <w:tcW w:w="2394" w:type="dxa"/>
          </w:tcPr>
          <w:p w:rsidR="00670562" w:rsidRPr="00670562" w:rsidRDefault="00670562" w:rsidP="00667341">
            <w:pPr>
              <w:rPr>
                <w:b/>
                <w:sz w:val="16"/>
                <w:szCs w:val="16"/>
              </w:rPr>
            </w:pPr>
            <w:r w:rsidRPr="00670562">
              <w:rPr>
                <w:b/>
                <w:sz w:val="16"/>
                <w:szCs w:val="16"/>
              </w:rPr>
              <w:t>Style</w:t>
            </w:r>
          </w:p>
        </w:tc>
        <w:tc>
          <w:tcPr>
            <w:tcW w:w="2394" w:type="dxa"/>
          </w:tcPr>
          <w:p w:rsidR="00670562" w:rsidRPr="00670562" w:rsidRDefault="00670562" w:rsidP="00667341">
            <w:pPr>
              <w:rPr>
                <w:b/>
                <w:sz w:val="16"/>
                <w:szCs w:val="16"/>
              </w:rPr>
            </w:pPr>
            <w:r w:rsidRPr="00670562">
              <w:rPr>
                <w:b/>
                <w:sz w:val="16"/>
                <w:szCs w:val="16"/>
              </w:rPr>
              <w:t>Self-interest</w:t>
            </w:r>
          </w:p>
        </w:tc>
        <w:tc>
          <w:tcPr>
            <w:tcW w:w="2394" w:type="dxa"/>
          </w:tcPr>
          <w:p w:rsidR="00670562" w:rsidRPr="00670562" w:rsidRDefault="00670562" w:rsidP="00667341">
            <w:pPr>
              <w:rPr>
                <w:b/>
                <w:sz w:val="16"/>
                <w:szCs w:val="16"/>
              </w:rPr>
            </w:pPr>
            <w:r w:rsidRPr="00670562">
              <w:rPr>
                <w:b/>
                <w:sz w:val="16"/>
                <w:szCs w:val="16"/>
              </w:rPr>
              <w:t>Other party’s interest</w:t>
            </w:r>
          </w:p>
        </w:tc>
        <w:tc>
          <w:tcPr>
            <w:tcW w:w="2394" w:type="dxa"/>
          </w:tcPr>
          <w:p w:rsidR="00670562" w:rsidRPr="00670562" w:rsidRDefault="00670562" w:rsidP="00667341">
            <w:pPr>
              <w:rPr>
                <w:b/>
                <w:sz w:val="16"/>
                <w:szCs w:val="16"/>
              </w:rPr>
            </w:pPr>
            <w:r w:rsidRPr="00670562">
              <w:rPr>
                <w:b/>
                <w:sz w:val="16"/>
                <w:szCs w:val="16"/>
              </w:rPr>
              <w:t xml:space="preserve">Use </w:t>
            </w:r>
          </w:p>
          <w:p w:rsidR="00670562" w:rsidRPr="00670562" w:rsidRDefault="00670562" w:rsidP="00667341">
            <w:pPr>
              <w:rPr>
                <w:b/>
                <w:sz w:val="16"/>
                <w:szCs w:val="16"/>
              </w:rPr>
            </w:pPr>
          </w:p>
        </w:tc>
      </w:tr>
      <w:tr w:rsidR="00670562" w:rsidRPr="00670562" w:rsidTr="00667341">
        <w:tc>
          <w:tcPr>
            <w:tcW w:w="2394" w:type="dxa"/>
          </w:tcPr>
          <w:p w:rsidR="00670562" w:rsidRPr="00670562" w:rsidRDefault="00670562" w:rsidP="00667341">
            <w:pPr>
              <w:rPr>
                <w:sz w:val="16"/>
                <w:szCs w:val="16"/>
              </w:rPr>
            </w:pPr>
            <w:r w:rsidRPr="00670562">
              <w:rPr>
                <w:sz w:val="16"/>
                <w:szCs w:val="16"/>
              </w:rPr>
              <w:t>Competing</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Defending your rights or position that  believe is right</w:t>
            </w:r>
          </w:p>
        </w:tc>
      </w:tr>
      <w:tr w:rsidR="00670562" w:rsidRPr="00670562" w:rsidTr="00667341">
        <w:tc>
          <w:tcPr>
            <w:tcW w:w="2394" w:type="dxa"/>
          </w:tcPr>
          <w:p w:rsidR="00670562" w:rsidRPr="00670562" w:rsidRDefault="00670562" w:rsidP="00667341">
            <w:pPr>
              <w:rPr>
                <w:sz w:val="16"/>
                <w:szCs w:val="16"/>
              </w:rPr>
            </w:pPr>
            <w:r w:rsidRPr="00670562">
              <w:rPr>
                <w:sz w:val="16"/>
                <w:szCs w:val="16"/>
              </w:rPr>
              <w:t>Collaborating</w:t>
            </w:r>
          </w:p>
        </w:tc>
        <w:tc>
          <w:tcPr>
            <w:tcW w:w="2394" w:type="dxa"/>
          </w:tcPr>
          <w:p w:rsidR="00670562" w:rsidRPr="00670562" w:rsidRDefault="00670562" w:rsidP="00667341">
            <w:pPr>
              <w:rPr>
                <w:sz w:val="16"/>
                <w:szCs w:val="16"/>
              </w:rPr>
            </w:pPr>
            <w:r w:rsidRPr="00670562">
              <w:rPr>
                <w:sz w:val="16"/>
                <w:szCs w:val="16"/>
              </w:rPr>
              <w:t xml:space="preserve">+ + + </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When issue is equally important for both parties</w:t>
            </w:r>
          </w:p>
        </w:tc>
      </w:tr>
      <w:tr w:rsidR="00670562" w:rsidRPr="00670562" w:rsidTr="00667341">
        <w:tc>
          <w:tcPr>
            <w:tcW w:w="2394" w:type="dxa"/>
          </w:tcPr>
          <w:p w:rsidR="00670562" w:rsidRPr="00670562" w:rsidRDefault="00670562" w:rsidP="00667341">
            <w:pPr>
              <w:rPr>
                <w:sz w:val="16"/>
                <w:szCs w:val="16"/>
              </w:rPr>
            </w:pPr>
            <w:r w:rsidRPr="00670562">
              <w:rPr>
                <w:sz w:val="16"/>
                <w:szCs w:val="16"/>
              </w:rPr>
              <w:t>Compromising</w:t>
            </w:r>
          </w:p>
        </w:tc>
        <w:tc>
          <w:tcPr>
            <w:tcW w:w="2394" w:type="dxa"/>
          </w:tcPr>
          <w:p w:rsidR="00670562" w:rsidRPr="00670562" w:rsidRDefault="00670562" w:rsidP="00667341">
            <w:pPr>
              <w:rPr>
                <w:sz w:val="16"/>
                <w:szCs w:val="16"/>
              </w:rPr>
            </w:pPr>
            <w:r w:rsidRPr="00670562">
              <w:rPr>
                <w:sz w:val="16"/>
                <w:szCs w:val="16"/>
              </w:rPr>
              <w:t>+/-</w:t>
            </w:r>
          </w:p>
        </w:tc>
        <w:tc>
          <w:tcPr>
            <w:tcW w:w="2394" w:type="dxa"/>
          </w:tcPr>
          <w:p w:rsidR="00670562" w:rsidRPr="00670562" w:rsidRDefault="00670562" w:rsidP="00667341">
            <w:pPr>
              <w:rPr>
                <w:sz w:val="16"/>
                <w:szCs w:val="16"/>
              </w:rPr>
            </w:pPr>
            <w:r w:rsidRPr="00670562">
              <w:rPr>
                <w:sz w:val="16"/>
                <w:szCs w:val="16"/>
              </w:rPr>
              <w:t>+/-</w:t>
            </w:r>
          </w:p>
        </w:tc>
        <w:tc>
          <w:tcPr>
            <w:tcW w:w="2394" w:type="dxa"/>
          </w:tcPr>
          <w:p w:rsidR="00670562" w:rsidRPr="00670562" w:rsidRDefault="00670562" w:rsidP="00667341">
            <w:pPr>
              <w:rPr>
                <w:sz w:val="16"/>
                <w:szCs w:val="16"/>
              </w:rPr>
            </w:pPr>
            <w:r w:rsidRPr="00670562">
              <w:rPr>
                <w:sz w:val="16"/>
                <w:szCs w:val="16"/>
              </w:rPr>
              <w:t xml:space="preserve">To resolve an issue quickly </w:t>
            </w:r>
          </w:p>
        </w:tc>
      </w:tr>
      <w:tr w:rsidR="00670562" w:rsidRPr="00670562" w:rsidTr="00667341">
        <w:tc>
          <w:tcPr>
            <w:tcW w:w="2394" w:type="dxa"/>
          </w:tcPr>
          <w:p w:rsidR="00670562" w:rsidRPr="00670562" w:rsidRDefault="00670562" w:rsidP="00667341">
            <w:pPr>
              <w:rPr>
                <w:sz w:val="16"/>
                <w:szCs w:val="16"/>
              </w:rPr>
            </w:pPr>
            <w:r w:rsidRPr="00670562">
              <w:rPr>
                <w:sz w:val="16"/>
                <w:szCs w:val="16"/>
              </w:rPr>
              <w:t>Accommodating</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When maintaining a long-term relationship with other party is important</w:t>
            </w:r>
          </w:p>
        </w:tc>
      </w:tr>
      <w:tr w:rsidR="00670562" w:rsidRPr="00670562" w:rsidTr="00667341">
        <w:tc>
          <w:tcPr>
            <w:tcW w:w="2394" w:type="dxa"/>
          </w:tcPr>
          <w:p w:rsidR="00670562" w:rsidRPr="00670562" w:rsidRDefault="00670562" w:rsidP="00667341">
            <w:pPr>
              <w:rPr>
                <w:sz w:val="16"/>
                <w:szCs w:val="16"/>
              </w:rPr>
            </w:pPr>
            <w:r w:rsidRPr="00670562">
              <w:rPr>
                <w:sz w:val="16"/>
                <w:szCs w:val="16"/>
              </w:rPr>
              <w:t>Avoidance</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 - -</w:t>
            </w:r>
          </w:p>
        </w:tc>
        <w:tc>
          <w:tcPr>
            <w:tcW w:w="2394" w:type="dxa"/>
          </w:tcPr>
          <w:p w:rsidR="00670562" w:rsidRPr="00670562" w:rsidRDefault="00670562" w:rsidP="00667341">
            <w:pPr>
              <w:rPr>
                <w:sz w:val="16"/>
                <w:szCs w:val="16"/>
              </w:rPr>
            </w:pPr>
            <w:r w:rsidRPr="00670562">
              <w:rPr>
                <w:sz w:val="16"/>
                <w:szCs w:val="16"/>
              </w:rPr>
              <w:t>Manage issues that are of minor consequence</w:t>
            </w:r>
          </w:p>
        </w:tc>
      </w:tr>
    </w:tbl>
    <w:p w:rsidR="00AE3E37" w:rsidRPr="00670562" w:rsidRDefault="00AE3E37">
      <w:pPr>
        <w:pStyle w:val="BodyText"/>
        <w:spacing w:before="2"/>
        <w:rPr>
          <w:rFonts w:ascii="Times New Roman" w:hAnsi="Times New Roman" w:cs="Times New Roman"/>
          <w:b/>
          <w:sz w:val="16"/>
          <w:szCs w:val="16"/>
        </w:rPr>
      </w:pPr>
    </w:p>
    <w:p w:rsidR="005973B9" w:rsidRPr="00670562" w:rsidRDefault="005973B9" w:rsidP="005973B9">
      <w:pPr>
        <w:spacing w:line="204" w:lineRule="exact"/>
        <w:rPr>
          <w:rFonts w:ascii="Times New Roman" w:hAnsi="Times New Roman" w:cs="Times New Roman"/>
          <w:b/>
          <w:sz w:val="16"/>
          <w:szCs w:val="16"/>
        </w:rPr>
      </w:pPr>
      <w:r w:rsidRPr="00670562">
        <w:rPr>
          <w:rFonts w:ascii="Times New Roman" w:hAnsi="Times New Roman" w:cs="Times New Roman"/>
          <w:b/>
          <w:color w:val="BF5A14"/>
          <w:sz w:val="16"/>
          <w:szCs w:val="16"/>
        </w:rPr>
        <w:br/>
      </w:r>
      <w:r w:rsidR="00670562">
        <w:rPr>
          <w:rFonts w:ascii="Times New Roman" w:hAnsi="Times New Roman" w:cs="Times New Roman"/>
          <w:b/>
          <w:color w:val="BF5A14"/>
          <w:sz w:val="16"/>
          <w:szCs w:val="16"/>
        </w:rPr>
        <w:t>References:</w:t>
      </w:r>
    </w:p>
    <w:p w:rsidR="00670562" w:rsidRPr="00670562" w:rsidRDefault="00670562" w:rsidP="00670562">
      <w:pPr>
        <w:pStyle w:val="ListParagraph"/>
        <w:widowControl/>
        <w:numPr>
          <w:ilvl w:val="0"/>
          <w:numId w:val="4"/>
        </w:numPr>
        <w:spacing w:before="0" w:after="200" w:line="276" w:lineRule="auto"/>
        <w:contextualSpacing/>
        <w:jc w:val="left"/>
        <w:rPr>
          <w:sz w:val="16"/>
          <w:szCs w:val="16"/>
        </w:rPr>
      </w:pPr>
      <w:r w:rsidRPr="00670562">
        <w:rPr>
          <w:sz w:val="16"/>
          <w:szCs w:val="16"/>
        </w:rPr>
        <w:t>Saltman D.C., O’Dea N.A., Kidd M.R. Conflict Management: a primer for doctors in training. Postgrad Med J. 2006; 82: 9-12.</w:t>
      </w:r>
    </w:p>
    <w:p w:rsidR="00670562" w:rsidRPr="00670562" w:rsidRDefault="00670562" w:rsidP="00670562">
      <w:pPr>
        <w:pStyle w:val="ListParagraph"/>
        <w:widowControl/>
        <w:numPr>
          <w:ilvl w:val="0"/>
          <w:numId w:val="4"/>
        </w:numPr>
        <w:spacing w:before="0" w:after="200" w:line="276" w:lineRule="auto"/>
        <w:contextualSpacing/>
        <w:jc w:val="left"/>
        <w:rPr>
          <w:sz w:val="16"/>
          <w:szCs w:val="16"/>
        </w:rPr>
      </w:pPr>
      <w:r w:rsidRPr="00670562">
        <w:rPr>
          <w:sz w:val="16"/>
          <w:szCs w:val="16"/>
        </w:rPr>
        <w:t>Robbins S.P., Judge T.A. Essentials of Organizational Behavior. Chapter 12. Conflict and Negotiations. Pg. 240-256. 12</w:t>
      </w:r>
      <w:r w:rsidRPr="00670562">
        <w:rPr>
          <w:sz w:val="16"/>
          <w:szCs w:val="16"/>
          <w:vertAlign w:val="superscript"/>
        </w:rPr>
        <w:t>th</w:t>
      </w:r>
      <w:r w:rsidRPr="00670562">
        <w:rPr>
          <w:sz w:val="16"/>
          <w:szCs w:val="16"/>
        </w:rPr>
        <w:t xml:space="preserve"> Edition. Pearson Education Limited.2014</w:t>
      </w:r>
    </w:p>
    <w:p w:rsidR="00670562" w:rsidRPr="00670562" w:rsidRDefault="00670562" w:rsidP="00670562">
      <w:pPr>
        <w:pStyle w:val="ListParagraph"/>
        <w:widowControl/>
        <w:numPr>
          <w:ilvl w:val="0"/>
          <w:numId w:val="4"/>
        </w:numPr>
        <w:spacing w:before="0" w:after="200" w:line="276" w:lineRule="auto"/>
        <w:contextualSpacing/>
        <w:jc w:val="left"/>
        <w:rPr>
          <w:sz w:val="16"/>
          <w:szCs w:val="16"/>
        </w:rPr>
      </w:pPr>
      <w:r w:rsidRPr="00670562">
        <w:rPr>
          <w:sz w:val="16"/>
          <w:szCs w:val="16"/>
        </w:rPr>
        <w:t>Madalina O. Conflict Management, a new challenge. Procedia Economics and Finance.2016. 39; 807-814.</w:t>
      </w:r>
    </w:p>
    <w:p w:rsidR="00670562" w:rsidRPr="00670562" w:rsidRDefault="00670562" w:rsidP="00670562">
      <w:pPr>
        <w:pStyle w:val="ListParagraph"/>
        <w:widowControl/>
        <w:numPr>
          <w:ilvl w:val="0"/>
          <w:numId w:val="4"/>
        </w:numPr>
        <w:spacing w:before="0" w:after="200" w:line="276" w:lineRule="auto"/>
        <w:contextualSpacing/>
        <w:jc w:val="left"/>
        <w:rPr>
          <w:sz w:val="16"/>
          <w:szCs w:val="16"/>
        </w:rPr>
      </w:pPr>
      <w:r w:rsidRPr="00670562">
        <w:rPr>
          <w:sz w:val="16"/>
          <w:szCs w:val="16"/>
        </w:rPr>
        <w:t>Losa Iglesias, M.E, Becerro de Bengoa Vallejo, R. Conflict resolution styles in the nursing profession. Contemporary Nurse. 2012. 43 (1); 73-80.</w:t>
      </w:r>
    </w:p>
    <w:p w:rsidR="00670562" w:rsidRPr="00670562" w:rsidRDefault="0061632D" w:rsidP="00670562">
      <w:pPr>
        <w:pStyle w:val="ListParagraph"/>
        <w:widowControl/>
        <w:numPr>
          <w:ilvl w:val="0"/>
          <w:numId w:val="4"/>
        </w:numPr>
        <w:shd w:val="clear" w:color="auto" w:fill="FFFFFF"/>
        <w:spacing w:before="240" w:line="240" w:lineRule="auto"/>
        <w:contextualSpacing/>
        <w:jc w:val="left"/>
        <w:outlineLvl w:val="0"/>
        <w:rPr>
          <w:rFonts w:eastAsia="Times New Roman" w:cs="Arial"/>
          <w:sz w:val="16"/>
          <w:szCs w:val="16"/>
        </w:rPr>
      </w:pPr>
      <w:hyperlink r:id="rId9" w:history="1">
        <w:r w:rsidR="00670562" w:rsidRPr="00670562">
          <w:rPr>
            <w:rStyle w:val="Hyperlink"/>
            <w:rFonts w:eastAsia="Times New Roman" w:cs="Arial"/>
            <w:color w:val="auto"/>
            <w:sz w:val="16"/>
            <w:szCs w:val="16"/>
          </w:rPr>
          <w:t>Kim S</w:t>
        </w:r>
      </w:hyperlink>
      <w:r w:rsidR="00670562" w:rsidRPr="00670562">
        <w:rPr>
          <w:rFonts w:eastAsia="Times New Roman" w:cs="Arial"/>
          <w:sz w:val="16"/>
          <w:szCs w:val="16"/>
        </w:rPr>
        <w:t xml:space="preserve">, </w:t>
      </w:r>
      <w:hyperlink r:id="rId10" w:history="1">
        <w:r w:rsidR="00670562" w:rsidRPr="00670562">
          <w:rPr>
            <w:rStyle w:val="Hyperlink"/>
            <w:rFonts w:eastAsia="Times New Roman" w:cs="Arial"/>
            <w:color w:val="auto"/>
            <w:sz w:val="16"/>
            <w:szCs w:val="16"/>
          </w:rPr>
          <w:t>Bochatay N</w:t>
        </w:r>
      </w:hyperlink>
      <w:r w:rsidR="00670562" w:rsidRPr="00670562">
        <w:rPr>
          <w:rFonts w:eastAsia="Times New Roman" w:cs="Arial"/>
          <w:sz w:val="16"/>
          <w:szCs w:val="16"/>
        </w:rPr>
        <w:t xml:space="preserve">, </w:t>
      </w:r>
      <w:hyperlink r:id="rId11" w:history="1">
        <w:r w:rsidR="00670562" w:rsidRPr="00670562">
          <w:rPr>
            <w:rStyle w:val="Hyperlink"/>
            <w:rFonts w:eastAsia="Times New Roman" w:cs="Arial"/>
            <w:color w:val="auto"/>
            <w:sz w:val="16"/>
            <w:szCs w:val="16"/>
          </w:rPr>
          <w:t>Relyea-Chew A</w:t>
        </w:r>
      </w:hyperlink>
      <w:r w:rsidR="00670562" w:rsidRPr="00670562">
        <w:rPr>
          <w:rFonts w:eastAsia="Times New Roman" w:cs="Arial"/>
          <w:sz w:val="16"/>
          <w:szCs w:val="16"/>
        </w:rPr>
        <w:t xml:space="preserve">, </w:t>
      </w:r>
      <w:hyperlink r:id="rId12" w:history="1">
        <w:r w:rsidR="00670562" w:rsidRPr="00670562">
          <w:rPr>
            <w:rStyle w:val="Hyperlink"/>
            <w:rFonts w:eastAsia="Times New Roman" w:cs="Arial"/>
            <w:color w:val="auto"/>
            <w:sz w:val="16"/>
            <w:szCs w:val="16"/>
          </w:rPr>
          <w:t>Buttrick E</w:t>
        </w:r>
      </w:hyperlink>
      <w:r w:rsidR="00670562" w:rsidRPr="00670562">
        <w:rPr>
          <w:rFonts w:eastAsia="Times New Roman" w:cs="Arial"/>
          <w:sz w:val="16"/>
          <w:szCs w:val="16"/>
        </w:rPr>
        <w:t xml:space="preserve">, </w:t>
      </w:r>
      <w:hyperlink r:id="rId13" w:history="1">
        <w:r w:rsidR="00670562" w:rsidRPr="00670562">
          <w:rPr>
            <w:rStyle w:val="Hyperlink"/>
            <w:rFonts w:eastAsia="Times New Roman" w:cs="Arial"/>
            <w:color w:val="auto"/>
            <w:sz w:val="16"/>
            <w:szCs w:val="16"/>
          </w:rPr>
          <w:t>Amdahl C</w:t>
        </w:r>
      </w:hyperlink>
      <w:r w:rsidR="00670562" w:rsidRPr="00670562">
        <w:rPr>
          <w:rFonts w:eastAsia="Times New Roman" w:cs="Arial"/>
          <w:sz w:val="16"/>
          <w:szCs w:val="16"/>
        </w:rPr>
        <w:t xml:space="preserve">, </w:t>
      </w:r>
      <w:hyperlink r:id="rId14" w:history="1">
        <w:r w:rsidR="00670562" w:rsidRPr="00670562">
          <w:rPr>
            <w:rStyle w:val="Hyperlink"/>
            <w:rFonts w:eastAsia="Times New Roman" w:cs="Arial"/>
            <w:color w:val="auto"/>
            <w:sz w:val="16"/>
            <w:szCs w:val="16"/>
          </w:rPr>
          <w:t>Kim L</w:t>
        </w:r>
      </w:hyperlink>
      <w:r w:rsidR="00670562" w:rsidRPr="00670562">
        <w:rPr>
          <w:rFonts w:eastAsia="Times New Roman" w:cs="Arial"/>
          <w:sz w:val="16"/>
          <w:szCs w:val="16"/>
        </w:rPr>
        <w:t xml:space="preserve">, </w:t>
      </w:r>
      <w:hyperlink r:id="rId15" w:history="1">
        <w:r w:rsidR="00670562" w:rsidRPr="00670562">
          <w:rPr>
            <w:rStyle w:val="Hyperlink"/>
            <w:rFonts w:eastAsia="Times New Roman" w:cs="Arial"/>
            <w:color w:val="auto"/>
            <w:sz w:val="16"/>
            <w:szCs w:val="16"/>
          </w:rPr>
          <w:t>Frans E</w:t>
        </w:r>
      </w:hyperlink>
      <w:r w:rsidR="00670562" w:rsidRPr="00670562">
        <w:rPr>
          <w:rFonts w:eastAsia="Times New Roman" w:cs="Arial"/>
          <w:sz w:val="16"/>
          <w:szCs w:val="16"/>
        </w:rPr>
        <w:t xml:space="preserve">, </w:t>
      </w:r>
      <w:hyperlink r:id="rId16" w:history="1">
        <w:r w:rsidR="00670562" w:rsidRPr="00670562">
          <w:rPr>
            <w:rStyle w:val="Hyperlink"/>
            <w:rFonts w:eastAsia="Times New Roman" w:cs="Arial"/>
            <w:color w:val="auto"/>
            <w:sz w:val="16"/>
            <w:szCs w:val="16"/>
          </w:rPr>
          <w:t>Mossanen M</w:t>
        </w:r>
      </w:hyperlink>
      <w:r w:rsidR="00670562" w:rsidRPr="00670562">
        <w:rPr>
          <w:rFonts w:eastAsia="Times New Roman" w:cs="Arial"/>
          <w:sz w:val="16"/>
          <w:szCs w:val="16"/>
        </w:rPr>
        <w:t xml:space="preserve">, </w:t>
      </w:r>
      <w:hyperlink r:id="rId17" w:history="1">
        <w:r w:rsidR="00670562" w:rsidRPr="00670562">
          <w:rPr>
            <w:rStyle w:val="Hyperlink"/>
            <w:rFonts w:eastAsia="Times New Roman" w:cs="Arial"/>
            <w:color w:val="auto"/>
            <w:sz w:val="16"/>
            <w:szCs w:val="16"/>
          </w:rPr>
          <w:t>Khandekar A</w:t>
        </w:r>
      </w:hyperlink>
      <w:r w:rsidR="00670562" w:rsidRPr="00670562">
        <w:rPr>
          <w:rFonts w:eastAsia="Times New Roman" w:cs="Arial"/>
          <w:sz w:val="16"/>
          <w:szCs w:val="16"/>
        </w:rPr>
        <w:t xml:space="preserve">, </w:t>
      </w:r>
      <w:hyperlink r:id="rId18" w:history="1">
        <w:r w:rsidR="00670562" w:rsidRPr="00670562">
          <w:rPr>
            <w:rStyle w:val="Hyperlink"/>
            <w:rFonts w:eastAsia="Times New Roman" w:cs="Arial"/>
            <w:color w:val="auto"/>
            <w:sz w:val="16"/>
            <w:szCs w:val="16"/>
          </w:rPr>
          <w:t>Fehr R</w:t>
        </w:r>
      </w:hyperlink>
      <w:r w:rsidR="00670562" w:rsidRPr="00670562">
        <w:rPr>
          <w:rFonts w:eastAsia="Times New Roman" w:cs="Arial"/>
          <w:sz w:val="16"/>
          <w:szCs w:val="16"/>
        </w:rPr>
        <w:t xml:space="preserve">, </w:t>
      </w:r>
      <w:hyperlink r:id="rId19" w:history="1">
        <w:r w:rsidR="00670562" w:rsidRPr="00670562">
          <w:rPr>
            <w:rStyle w:val="Hyperlink"/>
            <w:rFonts w:eastAsia="Times New Roman" w:cs="Arial"/>
            <w:color w:val="auto"/>
            <w:sz w:val="16"/>
            <w:szCs w:val="16"/>
          </w:rPr>
          <w:t>Lee YM</w:t>
        </w:r>
      </w:hyperlink>
      <w:r w:rsidR="00670562" w:rsidRPr="00670562">
        <w:rPr>
          <w:rFonts w:eastAsia="Times New Roman" w:cs="Arial"/>
          <w:sz w:val="16"/>
          <w:szCs w:val="16"/>
        </w:rPr>
        <w:t>.</w:t>
      </w:r>
      <w:r w:rsidR="00670562" w:rsidRPr="00670562">
        <w:rPr>
          <w:rFonts w:eastAsia="Times New Roman" w:cs="Arial"/>
          <w:bCs/>
          <w:kern w:val="36"/>
          <w:sz w:val="16"/>
          <w:szCs w:val="16"/>
        </w:rPr>
        <w:t xml:space="preserve"> Individual, interpersonal, and organizational factors of healthcare conflict: A scoping review. </w:t>
      </w:r>
      <w:hyperlink r:id="rId20" w:tooltip="Journal of interprofessional care." w:history="1">
        <w:r w:rsidR="00670562" w:rsidRPr="00670562">
          <w:rPr>
            <w:rStyle w:val="Hyperlink"/>
            <w:rFonts w:eastAsia="Times New Roman" w:cs="Arial"/>
            <w:color w:val="auto"/>
            <w:sz w:val="16"/>
            <w:szCs w:val="16"/>
          </w:rPr>
          <w:t>J Interprof Care.</w:t>
        </w:r>
      </w:hyperlink>
      <w:r w:rsidR="00670562" w:rsidRPr="00670562">
        <w:rPr>
          <w:rFonts w:eastAsia="Times New Roman" w:cs="Arial"/>
          <w:sz w:val="16"/>
          <w:szCs w:val="16"/>
        </w:rPr>
        <w:t xml:space="preserve"> 2017 May; 31(3):282-290. </w:t>
      </w:r>
    </w:p>
    <w:p w:rsidR="00670562" w:rsidRPr="00670562" w:rsidRDefault="00670562" w:rsidP="00670562">
      <w:pPr>
        <w:pStyle w:val="ListParagraph"/>
        <w:widowControl/>
        <w:numPr>
          <w:ilvl w:val="0"/>
          <w:numId w:val="4"/>
        </w:numPr>
        <w:spacing w:before="0" w:after="200" w:line="276" w:lineRule="auto"/>
        <w:contextualSpacing/>
        <w:jc w:val="left"/>
        <w:rPr>
          <w:sz w:val="16"/>
          <w:szCs w:val="16"/>
        </w:rPr>
      </w:pPr>
      <w:r w:rsidRPr="00670562">
        <w:rPr>
          <w:sz w:val="16"/>
          <w:szCs w:val="16"/>
        </w:rPr>
        <w:t>Sportsman S, Hamilton, P. Conflict management styles in the health professions. J Prof Nursing. 2007, 23; 157-66.</w:t>
      </w:r>
    </w:p>
    <w:p w:rsidR="00670562" w:rsidRPr="00670562" w:rsidRDefault="00670562" w:rsidP="00670562">
      <w:pPr>
        <w:pStyle w:val="ListParagraph"/>
        <w:widowControl/>
        <w:numPr>
          <w:ilvl w:val="0"/>
          <w:numId w:val="4"/>
        </w:numPr>
        <w:shd w:val="clear" w:color="auto" w:fill="FFFFFF"/>
        <w:spacing w:before="120" w:after="360" w:line="240" w:lineRule="auto"/>
        <w:ind w:right="2"/>
        <w:contextualSpacing/>
        <w:jc w:val="left"/>
        <w:rPr>
          <w:rFonts w:eastAsia="Times New Roman" w:cs="Arial"/>
          <w:sz w:val="16"/>
          <w:szCs w:val="16"/>
        </w:rPr>
      </w:pPr>
      <w:r w:rsidRPr="00670562">
        <w:rPr>
          <w:rStyle w:val="mixed-citation"/>
          <w:sz w:val="16"/>
          <w:szCs w:val="16"/>
          <w:lang w:val="en"/>
        </w:rPr>
        <w:t xml:space="preserve">Thomas K. W. Conflict and conflict management. In: Dunnette M. D., editor. </w:t>
      </w:r>
      <w:r w:rsidRPr="00670562">
        <w:rPr>
          <w:rStyle w:val="ref-journal"/>
          <w:sz w:val="16"/>
          <w:szCs w:val="16"/>
          <w:lang w:val="en"/>
        </w:rPr>
        <w:t>Handbook of Industrial and Organizational Psychology.</w:t>
      </w:r>
      <w:r w:rsidRPr="00670562">
        <w:rPr>
          <w:rStyle w:val="mixed-citation"/>
          <w:sz w:val="16"/>
          <w:szCs w:val="16"/>
          <w:lang w:val="en"/>
        </w:rPr>
        <w:t xml:space="preserve"> Chicago, IL. Rand-McNally; 1976. pp. 889–935.</w:t>
      </w:r>
    </w:p>
    <w:p w:rsidR="00670562" w:rsidRPr="00670562" w:rsidRDefault="00670562" w:rsidP="00670562">
      <w:pPr>
        <w:pStyle w:val="ListParagraph"/>
        <w:widowControl/>
        <w:numPr>
          <w:ilvl w:val="0"/>
          <w:numId w:val="4"/>
        </w:numPr>
        <w:spacing w:before="0" w:after="200" w:line="276" w:lineRule="auto"/>
        <w:contextualSpacing/>
        <w:jc w:val="left"/>
        <w:rPr>
          <w:rFonts w:eastAsia="Times New Roman" w:cs="Times New Roman"/>
          <w:sz w:val="16"/>
          <w:szCs w:val="16"/>
        </w:rPr>
      </w:pPr>
      <w:r w:rsidRPr="00670562">
        <w:rPr>
          <w:sz w:val="16"/>
          <w:szCs w:val="16"/>
        </w:rPr>
        <w:t>Ford-Wood V, Bell PA. Predicting interpersonal conflict resolution styles form personality characteristics. Personality and individual difference. 2008; 45; 126-31.</w:t>
      </w:r>
    </w:p>
    <w:p w:rsidR="00670562" w:rsidRPr="00670562" w:rsidRDefault="00670562" w:rsidP="00670562">
      <w:pPr>
        <w:pStyle w:val="ListParagraph"/>
        <w:widowControl/>
        <w:numPr>
          <w:ilvl w:val="0"/>
          <w:numId w:val="4"/>
        </w:numPr>
        <w:spacing w:before="0" w:after="200" w:line="276" w:lineRule="auto"/>
        <w:contextualSpacing/>
        <w:jc w:val="left"/>
        <w:rPr>
          <w:sz w:val="16"/>
          <w:szCs w:val="16"/>
        </w:rPr>
      </w:pPr>
      <w:r w:rsidRPr="00670562">
        <w:rPr>
          <w:sz w:val="16"/>
          <w:szCs w:val="16"/>
        </w:rPr>
        <w:t>Rizkalla L, Wertheim E.H, Hodgson L.K. Role of emotion management and perspective taking in individuals’ conflict management styles and disposition to forgive. Journal of Research in Personality. 2008. 42; 1594-1601.</w:t>
      </w:r>
    </w:p>
    <w:p w:rsidR="00670562" w:rsidRPr="00670562" w:rsidRDefault="0061632D" w:rsidP="00670562">
      <w:pPr>
        <w:pStyle w:val="ListParagraph"/>
        <w:widowControl/>
        <w:numPr>
          <w:ilvl w:val="0"/>
          <w:numId w:val="4"/>
        </w:numPr>
        <w:shd w:val="clear" w:color="auto" w:fill="FFFFFF"/>
        <w:spacing w:before="120" w:after="360" w:line="240" w:lineRule="auto"/>
        <w:ind w:right="2"/>
        <w:contextualSpacing/>
        <w:jc w:val="left"/>
        <w:rPr>
          <w:sz w:val="16"/>
          <w:szCs w:val="16"/>
        </w:rPr>
      </w:pPr>
      <w:hyperlink r:id="rId21" w:history="1">
        <w:r w:rsidR="00670562" w:rsidRPr="00670562">
          <w:rPr>
            <w:rFonts w:eastAsia="Times New Roman" w:cs="Arial"/>
            <w:sz w:val="16"/>
            <w:szCs w:val="16"/>
          </w:rPr>
          <w:t>Hendel T</w:t>
        </w:r>
      </w:hyperlink>
      <w:r w:rsidR="00670562" w:rsidRPr="00670562">
        <w:rPr>
          <w:rFonts w:eastAsia="Times New Roman" w:cs="Arial"/>
          <w:sz w:val="16"/>
          <w:szCs w:val="16"/>
        </w:rPr>
        <w:t xml:space="preserve">, </w:t>
      </w:r>
      <w:hyperlink r:id="rId22" w:history="1">
        <w:r w:rsidR="00670562" w:rsidRPr="00670562">
          <w:rPr>
            <w:rFonts w:eastAsia="Times New Roman" w:cs="Arial"/>
            <w:sz w:val="16"/>
            <w:szCs w:val="16"/>
          </w:rPr>
          <w:t>Fish M</w:t>
        </w:r>
      </w:hyperlink>
      <w:r w:rsidR="00670562" w:rsidRPr="00670562">
        <w:rPr>
          <w:rFonts w:eastAsia="Times New Roman" w:cs="Arial"/>
          <w:sz w:val="16"/>
          <w:szCs w:val="16"/>
        </w:rPr>
        <w:t xml:space="preserve">, </w:t>
      </w:r>
      <w:hyperlink r:id="rId23" w:history="1">
        <w:r w:rsidR="00670562" w:rsidRPr="00670562">
          <w:rPr>
            <w:rFonts w:eastAsia="Times New Roman" w:cs="Arial"/>
            <w:sz w:val="16"/>
            <w:szCs w:val="16"/>
          </w:rPr>
          <w:t>Berger O</w:t>
        </w:r>
      </w:hyperlink>
      <w:r w:rsidR="00670562" w:rsidRPr="00670562">
        <w:rPr>
          <w:rFonts w:eastAsia="Times New Roman" w:cs="Arial"/>
          <w:sz w:val="16"/>
          <w:szCs w:val="16"/>
        </w:rPr>
        <w:t>.</w:t>
      </w:r>
      <w:r w:rsidR="00670562" w:rsidRPr="00670562">
        <w:rPr>
          <w:rFonts w:eastAsia="Times New Roman" w:cs="Arial"/>
          <w:bCs/>
          <w:kern w:val="36"/>
          <w:sz w:val="16"/>
          <w:szCs w:val="16"/>
        </w:rPr>
        <w:t xml:space="preserve"> Nurse physician conflict management mode choices: implications for improved collaborative practice.</w:t>
      </w:r>
      <w:r w:rsidR="00670562" w:rsidRPr="00670562">
        <w:rPr>
          <w:rFonts w:eastAsia="Times New Roman" w:cs="Arial"/>
          <w:sz w:val="16"/>
          <w:szCs w:val="16"/>
        </w:rPr>
        <w:t xml:space="preserve"> </w:t>
      </w:r>
      <w:hyperlink r:id="rId24" w:tooltip="Nursing administration quarterly." w:history="1">
        <w:r w:rsidR="00670562" w:rsidRPr="00670562">
          <w:rPr>
            <w:rFonts w:eastAsia="Times New Roman" w:cs="Arial"/>
            <w:sz w:val="16"/>
            <w:szCs w:val="16"/>
          </w:rPr>
          <w:t>Nurs Adm Q.</w:t>
        </w:r>
      </w:hyperlink>
      <w:r w:rsidR="00670562" w:rsidRPr="00670562">
        <w:rPr>
          <w:rFonts w:eastAsia="Times New Roman" w:cs="Arial"/>
          <w:sz w:val="16"/>
          <w:szCs w:val="16"/>
        </w:rPr>
        <w:t xml:space="preserve"> 2007. Jul-Sep; 31(3):244-53. </w:t>
      </w:r>
    </w:p>
    <w:p w:rsidR="00670562" w:rsidRPr="00670562" w:rsidRDefault="00670562" w:rsidP="00670562">
      <w:pPr>
        <w:pStyle w:val="ListParagraph"/>
        <w:widowControl/>
        <w:numPr>
          <w:ilvl w:val="0"/>
          <w:numId w:val="4"/>
        </w:numPr>
        <w:shd w:val="clear" w:color="auto" w:fill="FFFFFF"/>
        <w:spacing w:before="120" w:after="360" w:line="240" w:lineRule="auto"/>
        <w:ind w:right="2"/>
        <w:contextualSpacing/>
        <w:jc w:val="left"/>
        <w:rPr>
          <w:sz w:val="16"/>
          <w:szCs w:val="16"/>
        </w:rPr>
      </w:pPr>
      <w:r w:rsidRPr="00670562">
        <w:rPr>
          <w:rFonts w:eastAsia="Times New Roman" w:cs="Times New Roman"/>
          <w:sz w:val="16"/>
          <w:szCs w:val="16"/>
        </w:rPr>
        <w:t xml:space="preserve">Chiarchiaro J, White DB, Ernecoff NC, Buddadhumaruk P, Schuster RA, Arnold RM. Conflict Management Strategies in the ICU Differ Between Palliative Care Specialists and Intensivists. </w:t>
      </w:r>
      <w:r w:rsidRPr="00670562">
        <w:rPr>
          <w:rFonts w:eastAsia="Times New Roman" w:cs="Times New Roman"/>
          <w:iCs/>
          <w:sz w:val="16"/>
          <w:szCs w:val="16"/>
        </w:rPr>
        <w:t>Critical care medicine</w:t>
      </w:r>
      <w:r w:rsidRPr="00670562">
        <w:rPr>
          <w:rFonts w:eastAsia="Times New Roman" w:cs="Times New Roman"/>
          <w:sz w:val="16"/>
          <w:szCs w:val="16"/>
        </w:rPr>
        <w:t>. 2016; 44 (5):934-942.</w:t>
      </w:r>
    </w:p>
    <w:p w:rsidR="00670562" w:rsidRPr="00670562" w:rsidRDefault="00670562" w:rsidP="00670562">
      <w:pPr>
        <w:pStyle w:val="ListParagraph"/>
        <w:widowControl/>
        <w:numPr>
          <w:ilvl w:val="0"/>
          <w:numId w:val="4"/>
        </w:numPr>
        <w:shd w:val="clear" w:color="auto" w:fill="FFFFFF"/>
        <w:spacing w:before="120" w:after="360" w:line="240" w:lineRule="auto"/>
        <w:ind w:right="2"/>
        <w:contextualSpacing/>
        <w:jc w:val="left"/>
        <w:rPr>
          <w:rFonts w:eastAsia="Times New Roman" w:cs="Arial"/>
          <w:sz w:val="16"/>
          <w:szCs w:val="16"/>
        </w:rPr>
      </w:pPr>
      <w:r w:rsidRPr="00670562">
        <w:rPr>
          <w:rFonts w:eastAsia="Times New Roman" w:cs="Arial"/>
          <w:sz w:val="16"/>
          <w:szCs w:val="16"/>
        </w:rPr>
        <w:t>Covey S. The 7 habits of highly effective people. Melbourne. The business library, 1994.</w:t>
      </w:r>
    </w:p>
    <w:p w:rsidR="00670562" w:rsidRPr="00670562" w:rsidRDefault="00670562" w:rsidP="00670562">
      <w:pPr>
        <w:pStyle w:val="ListParagraph"/>
        <w:rPr>
          <w:sz w:val="16"/>
          <w:szCs w:val="16"/>
        </w:rPr>
      </w:pPr>
    </w:p>
    <w:p w:rsidR="00AE3E37" w:rsidRPr="00670562" w:rsidRDefault="00AE3E37" w:rsidP="008756E6">
      <w:pPr>
        <w:tabs>
          <w:tab w:val="left" w:pos="384"/>
        </w:tabs>
        <w:ind w:right="117"/>
        <w:rPr>
          <w:rFonts w:ascii="Times New Roman" w:hAnsi="Times New Roman" w:cs="Times New Roman"/>
          <w:sz w:val="16"/>
          <w:szCs w:val="16"/>
        </w:rPr>
      </w:pPr>
    </w:p>
    <w:p w:rsidR="00AE3E37" w:rsidRPr="00670562" w:rsidRDefault="008756E6">
      <w:pPr>
        <w:spacing w:line="200" w:lineRule="exact"/>
        <w:jc w:val="both"/>
        <w:rPr>
          <w:rFonts w:ascii="Times New Roman" w:hAnsi="Times New Roman" w:cs="Times New Roman"/>
          <w:sz w:val="16"/>
          <w:szCs w:val="16"/>
        </w:rPr>
        <w:sectPr w:rsidR="00AE3E37" w:rsidRPr="00670562">
          <w:type w:val="continuous"/>
          <w:pgSz w:w="11910" w:h="16840"/>
          <w:pgMar w:top="1740" w:right="600" w:bottom="840" w:left="620" w:header="720" w:footer="720" w:gutter="0"/>
          <w:cols w:num="2" w:space="720" w:equalWidth="0">
            <w:col w:w="5214" w:space="138"/>
            <w:col w:w="5338"/>
          </w:cols>
        </w:sectPr>
      </w:pPr>
      <w:r w:rsidRPr="00670562">
        <w:rPr>
          <w:rFonts w:ascii="Times New Roman" w:hAnsi="Times New Roman" w:cs="Times New Roman"/>
          <w:sz w:val="16"/>
          <w:szCs w:val="16"/>
        </w:rPr>
        <w:t xml:space="preserve">   </w:t>
      </w:r>
    </w:p>
    <w:p w:rsidR="00AE3E37" w:rsidRPr="00670562" w:rsidRDefault="00AE3E37">
      <w:pPr>
        <w:pStyle w:val="BodyText"/>
        <w:rPr>
          <w:rFonts w:ascii="Times New Roman" w:hAnsi="Times New Roman" w:cs="Times New Roman"/>
          <w:sz w:val="16"/>
          <w:szCs w:val="16"/>
        </w:rPr>
      </w:pPr>
    </w:p>
    <w:p w:rsidR="00AE3E37" w:rsidRPr="00670562" w:rsidRDefault="00292ED9">
      <w:pPr>
        <w:pStyle w:val="BodyText"/>
        <w:spacing w:line="40" w:lineRule="exact"/>
        <w:ind w:left="2202"/>
        <w:rPr>
          <w:rFonts w:ascii="Times New Roman" w:hAnsi="Times New Roman" w:cs="Times New Roman"/>
          <w:sz w:val="16"/>
          <w:szCs w:val="16"/>
        </w:rPr>
      </w:pPr>
      <w:r w:rsidRPr="00670562">
        <w:rPr>
          <w:rFonts w:ascii="Times New Roman" w:hAnsi="Times New Roman" w:cs="Times New Roman"/>
          <w:noProof/>
          <w:sz w:val="16"/>
          <w:szCs w:val="16"/>
        </w:rPr>
        <mc:AlternateContent>
          <mc:Choice Requires="wpg">
            <w:drawing>
              <wp:inline distT="0" distB="0" distL="0" distR="0" wp14:anchorId="25385A20" wp14:editId="7DE64A0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EC4E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670562" w:rsidRDefault="008756E6" w:rsidP="00404E5B">
      <w:pPr>
        <w:spacing w:before="92"/>
        <w:ind w:right="4234"/>
        <w:rPr>
          <w:rFonts w:ascii="Times New Roman" w:hAnsi="Times New Roman" w:cs="Times New Roman"/>
          <w:sz w:val="16"/>
          <w:szCs w:val="16"/>
        </w:rPr>
      </w:pPr>
      <w:r w:rsidRPr="00670562">
        <w:rPr>
          <w:rFonts w:ascii="Times New Roman" w:hAnsi="Times New Roman" w:cs="Times New Roman"/>
          <w:noProof/>
          <w:sz w:val="16"/>
          <w:szCs w:val="16"/>
        </w:rPr>
        <w:lastRenderedPageBreak/>
        <w:t xml:space="preserve">              </w:t>
      </w:r>
      <w:r w:rsidR="00CB1A92">
        <w:rPr>
          <w:rFonts w:ascii="Times New Roman" w:hAnsi="Times New Roman" w:cs="Times New Roman"/>
          <w:noProof/>
          <w:sz w:val="16"/>
          <w:szCs w:val="16"/>
        </w:rPr>
        <w:drawing>
          <wp:inline distT="0" distB="0" distL="0" distR="0">
            <wp:extent cx="733425" cy="878353"/>
            <wp:effectExtent l="0" t="0" r="0" b="0"/>
            <wp:docPr id="2" name="Picture 2" descr="H:\CV\sha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V\sharm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878353"/>
                    </a:xfrm>
                    <a:prstGeom prst="rect">
                      <a:avLst/>
                    </a:prstGeom>
                    <a:noFill/>
                    <a:ln>
                      <a:noFill/>
                    </a:ln>
                  </pic:spPr>
                </pic:pic>
              </a:graphicData>
            </a:graphic>
          </wp:inline>
        </w:drawing>
      </w:r>
      <w:r w:rsidR="00CB1A92" w:rsidRPr="00CB1A92">
        <w:rPr>
          <w:rFonts w:ascii="Times New Roman" w:hAnsi="Times New Roman" w:cs="Times New Roman"/>
          <w:noProof/>
          <w:sz w:val="16"/>
          <w:szCs w:val="16"/>
        </w:rPr>
        <w:t xml:space="preserve"> </w:t>
      </w:r>
      <w:r w:rsidR="00A9710C" w:rsidRPr="00670562">
        <w:rPr>
          <w:rFonts w:ascii="Times New Roman" w:hAnsi="Times New Roman" w:cs="Times New Roman"/>
          <w:color w:val="BF5A14"/>
          <w:sz w:val="16"/>
          <w:szCs w:val="16"/>
        </w:rPr>
        <w:t>Biography</w:t>
      </w:r>
      <w:r w:rsidR="00404E5B" w:rsidRPr="00670562">
        <w:rPr>
          <w:rFonts w:ascii="Times New Roman" w:hAnsi="Times New Roman" w:cs="Times New Roman"/>
          <w:color w:val="BF5A14"/>
          <w:sz w:val="16"/>
          <w:szCs w:val="16"/>
        </w:rPr>
        <w:t xml:space="preserve"> (150 word limit)</w:t>
      </w:r>
    </w:p>
    <w:p w:rsidR="00670562" w:rsidRPr="00C0097C" w:rsidRDefault="00670562" w:rsidP="0067056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Umesh Sharma, MD is a </w:t>
      </w:r>
      <w:r w:rsidRPr="00C0097C">
        <w:rPr>
          <w:rFonts w:ascii="Times New Roman" w:hAnsi="Times New Roman" w:cs="Times New Roman"/>
          <w:color w:val="000000" w:themeColor="text1"/>
          <w:sz w:val="24"/>
          <w:szCs w:val="24"/>
        </w:rPr>
        <w:t>Consultant</w:t>
      </w:r>
      <w:r>
        <w:rPr>
          <w:rFonts w:ascii="Times New Roman" w:hAnsi="Times New Roman" w:cs="Times New Roman"/>
          <w:color w:val="000000" w:themeColor="text1"/>
          <w:sz w:val="24"/>
          <w:szCs w:val="24"/>
        </w:rPr>
        <w:t xml:space="preserve"> in Hospital Medicine for the</w:t>
      </w:r>
      <w:r w:rsidRPr="00C0097C">
        <w:rPr>
          <w:rFonts w:ascii="Times New Roman" w:hAnsi="Times New Roman" w:cs="Times New Roman"/>
          <w:color w:val="000000" w:themeColor="text1"/>
          <w:sz w:val="24"/>
          <w:szCs w:val="24"/>
        </w:rPr>
        <w:t xml:space="preserve"> Mayo Clinic Health System</w:t>
      </w:r>
      <w:r>
        <w:rPr>
          <w:rFonts w:ascii="Times New Roman" w:hAnsi="Times New Roman" w:cs="Times New Roman"/>
          <w:color w:val="000000" w:themeColor="text1"/>
          <w:sz w:val="24"/>
          <w:szCs w:val="24"/>
        </w:rPr>
        <w:t xml:space="preserve"> and an </w:t>
      </w:r>
    </w:p>
    <w:p w:rsidR="00670562" w:rsidRPr="00C0097C" w:rsidRDefault="00670562" w:rsidP="00670562">
      <w:pPr>
        <w:rPr>
          <w:rFonts w:ascii="Times New Roman" w:hAnsi="Times New Roman" w:cs="Times New Roman"/>
          <w:b/>
          <w:color w:val="000000" w:themeColor="text1"/>
          <w:sz w:val="24"/>
          <w:szCs w:val="24"/>
        </w:rPr>
      </w:pPr>
      <w:r w:rsidRPr="00C0097C">
        <w:rPr>
          <w:rFonts w:ascii="Times New Roman" w:hAnsi="Times New Roman" w:cs="Times New Roman"/>
          <w:color w:val="000000" w:themeColor="text1"/>
          <w:sz w:val="24"/>
          <w:szCs w:val="24"/>
        </w:rPr>
        <w:t>Assistant Professor of Medicine: Mayo Clinic College of Medicine</w:t>
      </w:r>
      <w:r>
        <w:rPr>
          <w:rFonts w:ascii="Times New Roman" w:hAnsi="Times New Roman" w:cs="Times New Roman"/>
          <w:color w:val="000000" w:themeColor="text1"/>
          <w:sz w:val="24"/>
          <w:szCs w:val="24"/>
        </w:rPr>
        <w:t xml:space="preserve">. He has </w:t>
      </w:r>
      <w:r w:rsidR="00CB1A92">
        <w:rPr>
          <w:rFonts w:ascii="Times New Roman" w:hAnsi="Times New Roman" w:cs="Times New Roman"/>
          <w:color w:val="000000" w:themeColor="text1"/>
          <w:sz w:val="24"/>
          <w:szCs w:val="24"/>
        </w:rPr>
        <w:t>a Master</w:t>
      </w:r>
      <w:r w:rsidRPr="00C0097C">
        <w:rPr>
          <w:rFonts w:ascii="Times New Roman" w:hAnsi="Times New Roman" w:cs="Times New Roman"/>
          <w:color w:val="000000" w:themeColor="text1"/>
          <w:sz w:val="24"/>
          <w:szCs w:val="24"/>
        </w:rPr>
        <w:t xml:space="preserve"> of Business Administration </w:t>
      </w:r>
      <w:r>
        <w:rPr>
          <w:rFonts w:ascii="Times New Roman" w:hAnsi="Times New Roman" w:cs="Times New Roman"/>
          <w:color w:val="000000" w:themeColor="text1"/>
          <w:sz w:val="24"/>
          <w:szCs w:val="24"/>
        </w:rPr>
        <w:t xml:space="preserve">from the </w:t>
      </w:r>
      <w:r w:rsidRPr="00C0097C">
        <w:rPr>
          <w:rFonts w:ascii="Times New Roman" w:hAnsi="Times New Roman" w:cs="Times New Roman"/>
          <w:color w:val="000000" w:themeColor="text1"/>
          <w:sz w:val="24"/>
          <w:szCs w:val="24"/>
        </w:rPr>
        <w:t>Univ. of Massachusetts, Amherst, Isenberg School of Business</w:t>
      </w:r>
      <w:r>
        <w:rPr>
          <w:rFonts w:ascii="Times New Roman" w:hAnsi="Times New Roman" w:cs="Times New Roman"/>
          <w:color w:val="000000" w:themeColor="text1"/>
          <w:sz w:val="24"/>
          <w:szCs w:val="24"/>
        </w:rPr>
        <w:t xml:space="preserve"> and l</w:t>
      </w:r>
      <w:r w:rsidRPr="00C0097C">
        <w:rPr>
          <w:rFonts w:ascii="Times New Roman" w:hAnsi="Times New Roman" w:cs="Times New Roman"/>
          <w:color w:val="000000" w:themeColor="text1"/>
          <w:sz w:val="24"/>
          <w:szCs w:val="24"/>
        </w:rPr>
        <w:t>ead</w:t>
      </w:r>
      <w:r>
        <w:rPr>
          <w:rFonts w:ascii="Times New Roman" w:hAnsi="Times New Roman" w:cs="Times New Roman"/>
          <w:color w:val="000000" w:themeColor="text1"/>
          <w:sz w:val="24"/>
          <w:szCs w:val="24"/>
        </w:rPr>
        <w:t>s</w:t>
      </w:r>
      <w:r w:rsidRPr="00C0097C">
        <w:rPr>
          <w:rFonts w:ascii="Times New Roman" w:hAnsi="Times New Roman" w:cs="Times New Roman"/>
          <w:color w:val="000000" w:themeColor="text1"/>
          <w:sz w:val="24"/>
          <w:szCs w:val="24"/>
        </w:rPr>
        <w:t xml:space="preserve"> Clinical Integration of Hospital Medicine departments across various sites in Mayo Clinic Health System in WI, MN</w:t>
      </w:r>
    </w:p>
    <w:p w:rsidR="00AE3E37" w:rsidRPr="00670562" w:rsidRDefault="00A9710C">
      <w:pPr>
        <w:spacing w:before="62"/>
        <w:ind w:left="4217" w:right="4235"/>
        <w:jc w:val="center"/>
        <w:rPr>
          <w:rFonts w:ascii="Times New Roman" w:hAnsi="Times New Roman" w:cs="Times New Roman"/>
          <w:sz w:val="16"/>
          <w:szCs w:val="16"/>
        </w:rPr>
      </w:pPr>
      <w:r w:rsidRPr="00670562">
        <w:rPr>
          <w:rFonts w:ascii="Times New Roman" w:hAnsi="Times New Roman" w:cs="Times New Roman"/>
          <w:sz w:val="16"/>
          <w:szCs w:val="16"/>
        </w:rPr>
        <w:t xml:space="preserve">Email: </w:t>
      </w:r>
      <w:hyperlink r:id="rId26" w:history="1">
        <w:r w:rsidR="00670562" w:rsidRPr="00F85EC3">
          <w:rPr>
            <w:rStyle w:val="Hyperlink"/>
            <w:rFonts w:ascii="Times New Roman" w:hAnsi="Times New Roman" w:cs="Times New Roman"/>
            <w:sz w:val="16"/>
            <w:szCs w:val="16"/>
          </w:rPr>
          <w:t>sharma.umesh@mayo.edu</w:t>
        </w:r>
      </w:hyperlink>
    </w:p>
    <w:p w:rsidR="00AE3E37" w:rsidRPr="00670562" w:rsidRDefault="00292ED9">
      <w:pPr>
        <w:pStyle w:val="BodyText"/>
        <w:spacing w:before="2"/>
        <w:rPr>
          <w:rFonts w:ascii="Times New Roman" w:hAnsi="Times New Roman" w:cs="Times New Roman"/>
          <w:sz w:val="16"/>
          <w:szCs w:val="16"/>
        </w:rPr>
      </w:pPr>
      <w:r w:rsidRPr="00670562">
        <w:rPr>
          <w:rFonts w:ascii="Times New Roman" w:hAnsi="Times New Roman" w:cs="Times New Roman"/>
          <w:noProof/>
          <w:sz w:val="16"/>
          <w:szCs w:val="16"/>
        </w:rPr>
        <mc:AlternateContent>
          <mc:Choice Requires="wps">
            <w:drawing>
              <wp:anchor distT="0" distB="0" distL="0" distR="0" simplePos="0" relativeHeight="1072" behindDoc="0" locked="0" layoutInCell="1" allowOverlap="1" wp14:anchorId="1CBDB481" wp14:editId="34C26AB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D05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670562" w:rsidRDefault="00AE3E37">
      <w:pPr>
        <w:pStyle w:val="BodyText"/>
        <w:rPr>
          <w:rFonts w:ascii="Times New Roman" w:hAnsi="Times New Roman" w:cs="Times New Roman"/>
          <w:sz w:val="16"/>
          <w:szCs w:val="16"/>
        </w:rPr>
      </w:pPr>
    </w:p>
    <w:p w:rsidR="00AE3E37" w:rsidRPr="00670562" w:rsidRDefault="00AE3E37">
      <w:pPr>
        <w:pStyle w:val="BodyText"/>
        <w:rPr>
          <w:rFonts w:ascii="Times New Roman" w:hAnsi="Times New Roman" w:cs="Times New Roman"/>
          <w:sz w:val="16"/>
          <w:szCs w:val="16"/>
        </w:rPr>
      </w:pPr>
    </w:p>
    <w:p w:rsidR="00AE3E37" w:rsidRPr="00670562" w:rsidRDefault="00AE3E37">
      <w:pPr>
        <w:pStyle w:val="BodyText"/>
        <w:spacing w:before="7"/>
        <w:rPr>
          <w:rFonts w:ascii="Times New Roman" w:hAnsi="Times New Roman" w:cs="Times New Roman"/>
          <w:sz w:val="16"/>
          <w:szCs w:val="16"/>
        </w:rPr>
      </w:pPr>
    </w:p>
    <w:p w:rsidR="00AE3E37" w:rsidRPr="00670562" w:rsidRDefault="00A9710C">
      <w:pPr>
        <w:spacing w:before="39"/>
        <w:ind w:left="100"/>
        <w:rPr>
          <w:rFonts w:ascii="Times New Roman" w:hAnsi="Times New Roman" w:cs="Times New Roman"/>
          <w:b/>
          <w:sz w:val="16"/>
          <w:szCs w:val="16"/>
        </w:rPr>
      </w:pPr>
      <w:r w:rsidRPr="00670562">
        <w:rPr>
          <w:rFonts w:ascii="Times New Roman" w:hAnsi="Times New Roman" w:cs="Times New Roman"/>
          <w:b/>
          <w:sz w:val="16"/>
          <w:szCs w:val="16"/>
        </w:rPr>
        <w:t>Notes/Comments:</w:t>
      </w:r>
    </w:p>
    <w:p w:rsidR="00AE3E37" w:rsidRPr="00670562" w:rsidRDefault="00AE3E37">
      <w:pPr>
        <w:rPr>
          <w:rFonts w:ascii="Times New Roman" w:hAnsi="Times New Roman" w:cs="Times New Roman"/>
          <w:sz w:val="16"/>
          <w:szCs w:val="16"/>
        </w:rPr>
        <w:sectPr w:rsidR="00AE3E37" w:rsidRPr="00670562">
          <w:type w:val="continuous"/>
          <w:pgSz w:w="11910" w:h="16840"/>
          <w:pgMar w:top="1740" w:right="600" w:bottom="840" w:left="620" w:header="720" w:footer="720" w:gutter="0"/>
          <w:cols w:space="720"/>
        </w:sectPr>
      </w:pPr>
    </w:p>
    <w:p w:rsidR="00AE3E37" w:rsidRPr="00670562" w:rsidRDefault="00AE3E37">
      <w:pPr>
        <w:pStyle w:val="BodyText"/>
        <w:spacing w:before="3"/>
        <w:rPr>
          <w:rFonts w:ascii="Times New Roman" w:hAnsi="Times New Roman" w:cs="Times New Roman"/>
          <w:sz w:val="16"/>
          <w:szCs w:val="16"/>
        </w:rPr>
      </w:pPr>
    </w:p>
    <w:sectPr w:rsidR="00AE3E37" w:rsidRPr="0067056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632D" w:rsidRDefault="0061632D">
      <w:r>
        <w:separator/>
      </w:r>
    </w:p>
  </w:endnote>
  <w:endnote w:type="continuationSeparator" w:id="0">
    <w:p w:rsidR="0061632D" w:rsidRDefault="0061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5045E7" wp14:editId="7D96676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045E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0A25B4" wp14:editId="365515E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A25B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936ED07" wp14:editId="4B300D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36ED0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632D" w:rsidRDefault="0061632D">
      <w:r>
        <w:separator/>
      </w:r>
    </w:p>
  </w:footnote>
  <w:footnote w:type="continuationSeparator" w:id="0">
    <w:p w:rsidR="0061632D" w:rsidRDefault="00616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48AF602" wp14:editId="420CA2E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AF60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9D2B76E" wp14:editId="23D401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2B76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06B2"/>
    <w:multiLevelType w:val="hybridMultilevel"/>
    <w:tmpl w:val="E910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404E5B"/>
    <w:rsid w:val="00414F7B"/>
    <w:rsid w:val="004355DC"/>
    <w:rsid w:val="004749B4"/>
    <w:rsid w:val="00494130"/>
    <w:rsid w:val="004B45E6"/>
    <w:rsid w:val="004F3523"/>
    <w:rsid w:val="005973B9"/>
    <w:rsid w:val="005B3A56"/>
    <w:rsid w:val="006060CE"/>
    <w:rsid w:val="0061632D"/>
    <w:rsid w:val="0063497F"/>
    <w:rsid w:val="00670562"/>
    <w:rsid w:val="00873DF0"/>
    <w:rsid w:val="008756E6"/>
    <w:rsid w:val="0097047F"/>
    <w:rsid w:val="009B2D44"/>
    <w:rsid w:val="00A07E82"/>
    <w:rsid w:val="00A9710C"/>
    <w:rsid w:val="00AE3E37"/>
    <w:rsid w:val="00B21A57"/>
    <w:rsid w:val="00C33602"/>
    <w:rsid w:val="00CB1A92"/>
    <w:rsid w:val="00CD6F55"/>
    <w:rsid w:val="00CE446C"/>
    <w:rsid w:val="00DE3104"/>
    <w:rsid w:val="00E129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070412-1F29-4664-A6C2-90DC26A52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670562"/>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xed-citation">
    <w:name w:val="mixed-citation"/>
    <w:basedOn w:val="DefaultParagraphFont"/>
    <w:rsid w:val="00670562"/>
  </w:style>
  <w:style w:type="character" w:customStyle="1" w:styleId="ref-journal">
    <w:name w:val="ref-journal"/>
    <w:basedOn w:val="DefaultParagraphFont"/>
    <w:rsid w:val="00670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Amdahl%20C%5BAuthor%5D&amp;cauthor=true&amp;cauthor_uid=28276847" TargetMode="External"/><Relationship Id="rId18" Type="http://schemas.openxmlformats.org/officeDocument/2006/relationships/hyperlink" Target="https://www.ncbi.nlm.nih.gov/pubmed/?term=Fehr%20R%5BAuthor%5D&amp;cauthor=true&amp;cauthor_uid=28276847" TargetMode="External"/><Relationship Id="rId26" Type="http://schemas.openxmlformats.org/officeDocument/2006/relationships/hyperlink" Target="mailto:sharma.umesh@mayo.edu" TargetMode="External"/><Relationship Id="rId3" Type="http://schemas.openxmlformats.org/officeDocument/2006/relationships/settings" Target="settings.xml"/><Relationship Id="rId21" Type="http://schemas.openxmlformats.org/officeDocument/2006/relationships/hyperlink" Target="https://www.ncbi.nlm.nih.gov/pubmed/?term=Hendel%20T%5BAuthor%5D&amp;cauthor=true&amp;cauthor_uid=17607137" TargetMode="External"/><Relationship Id="rId7" Type="http://schemas.openxmlformats.org/officeDocument/2006/relationships/header" Target="header1.xml"/><Relationship Id="rId12" Type="http://schemas.openxmlformats.org/officeDocument/2006/relationships/hyperlink" Target="https://www.ncbi.nlm.nih.gov/pubmed/?term=Buttrick%20E%5BAuthor%5D&amp;cauthor=true&amp;cauthor_uid=28276847" TargetMode="External"/><Relationship Id="rId17" Type="http://schemas.openxmlformats.org/officeDocument/2006/relationships/hyperlink" Target="https://www.ncbi.nlm.nih.gov/pubmed/?term=Khandekar%20A%5BAuthor%5D&amp;cauthor=true&amp;cauthor_uid=28276847" TargetMode="External"/><Relationship Id="rId25"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ncbi.nlm.nih.gov/pubmed/?term=Mossanen%20M%5BAuthor%5D&amp;cauthor=true&amp;cauthor_uid=28276847" TargetMode="External"/><Relationship Id="rId20" Type="http://schemas.openxmlformats.org/officeDocument/2006/relationships/hyperlink" Target="https://www.ncbi.nlm.nih.gov/pubmed/2827684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Relyea-Chew%20A%5BAuthor%5D&amp;cauthor=true&amp;cauthor_uid=28276847" TargetMode="External"/><Relationship Id="rId24" Type="http://schemas.openxmlformats.org/officeDocument/2006/relationships/hyperlink" Target="https://www.ncbi.nlm.nih.gov/pubmed/?term=Tova+Hendel+Nursing+administration+Quarterly" TargetMode="External"/><Relationship Id="rId5" Type="http://schemas.openxmlformats.org/officeDocument/2006/relationships/footnotes" Target="footnotes.xml"/><Relationship Id="rId15" Type="http://schemas.openxmlformats.org/officeDocument/2006/relationships/hyperlink" Target="https://www.ncbi.nlm.nih.gov/pubmed/?term=Frans%20E%5BAuthor%5D&amp;cauthor=true&amp;cauthor_uid=28276847" TargetMode="External"/><Relationship Id="rId23" Type="http://schemas.openxmlformats.org/officeDocument/2006/relationships/hyperlink" Target="https://www.ncbi.nlm.nih.gov/pubmed/?term=Berger%20O%5BAuthor%5D&amp;cauthor=true&amp;cauthor_uid=17607137" TargetMode="External"/><Relationship Id="rId28" Type="http://schemas.openxmlformats.org/officeDocument/2006/relationships/theme" Target="theme/theme1.xml"/><Relationship Id="rId10" Type="http://schemas.openxmlformats.org/officeDocument/2006/relationships/hyperlink" Target="https://www.ncbi.nlm.nih.gov/pubmed/?term=Bochatay%20N%5BAuthor%5D&amp;cauthor=true&amp;cauthor_uid=28276847" TargetMode="External"/><Relationship Id="rId19" Type="http://schemas.openxmlformats.org/officeDocument/2006/relationships/hyperlink" Target="https://www.ncbi.nlm.nih.gov/pubmed/?term=Lee%20YM%5BAuthor%5D&amp;cauthor=true&amp;cauthor_uid=28276847" TargetMode="External"/><Relationship Id="rId4" Type="http://schemas.openxmlformats.org/officeDocument/2006/relationships/webSettings" Target="webSettings.xml"/><Relationship Id="rId9" Type="http://schemas.openxmlformats.org/officeDocument/2006/relationships/hyperlink" Target="https://www.ncbi.nlm.nih.gov/pubmed/?term=Kim%20S%5BAuthor%5D&amp;cauthor=true&amp;cauthor_uid=28276847" TargetMode="External"/><Relationship Id="rId14" Type="http://schemas.openxmlformats.org/officeDocument/2006/relationships/hyperlink" Target="https://www.ncbi.nlm.nih.gov/pubmed/?term=Kim%20L%5BAuthor%5D&amp;cauthor=true&amp;cauthor_uid=28276847" TargetMode="External"/><Relationship Id="rId22" Type="http://schemas.openxmlformats.org/officeDocument/2006/relationships/hyperlink" Target="https://www.ncbi.nlm.nih.gov/pubmed/?term=Fish%20M%5BAuthor%5D&amp;cauthor=true&amp;cauthor_uid=17607137"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Nursing Congress 2018</cp:lastModifiedBy>
  <cp:revision>2</cp:revision>
  <dcterms:created xsi:type="dcterms:W3CDTF">2017-12-18T03:40:00Z</dcterms:created>
  <dcterms:modified xsi:type="dcterms:W3CDTF">2017-12-18T03:40:00Z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