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7169" w:rsidRPr="005F4272" w:rsidRDefault="00955EC8" w:rsidP="007F28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F4272">
        <w:rPr>
          <w:rFonts w:ascii="Times New Roman" w:hAnsi="Times New Roman" w:cs="Times New Roman"/>
          <w:sz w:val="24"/>
          <w:szCs w:val="24"/>
        </w:rPr>
        <w:t>R</w:t>
      </w:r>
      <w:r w:rsidR="008F7169" w:rsidRPr="005F4272">
        <w:rPr>
          <w:rFonts w:ascii="Times New Roman" w:hAnsi="Times New Roman" w:cs="Times New Roman"/>
          <w:sz w:val="24"/>
          <w:szCs w:val="24"/>
        </w:rPr>
        <w:t xml:space="preserve">eadiness for </w:t>
      </w:r>
      <w:r w:rsidRPr="005F4272">
        <w:rPr>
          <w:rFonts w:ascii="Times New Roman" w:hAnsi="Times New Roman" w:cs="Times New Roman"/>
          <w:sz w:val="24"/>
          <w:szCs w:val="24"/>
        </w:rPr>
        <w:t>H</w:t>
      </w:r>
      <w:r w:rsidR="00FE26E2" w:rsidRPr="005F4272">
        <w:rPr>
          <w:rFonts w:ascii="Times New Roman" w:hAnsi="Times New Roman" w:cs="Times New Roman"/>
          <w:sz w:val="24"/>
          <w:szCs w:val="24"/>
        </w:rPr>
        <w:t>ospital Discharge and its Association with Quality of Discharge T</w:t>
      </w:r>
      <w:r w:rsidR="008F7169" w:rsidRPr="005F4272">
        <w:rPr>
          <w:rFonts w:ascii="Times New Roman" w:hAnsi="Times New Roman" w:cs="Times New Roman"/>
          <w:sz w:val="24"/>
          <w:szCs w:val="24"/>
        </w:rPr>
        <w:t>eaching in</w:t>
      </w:r>
      <w:r w:rsidR="00FE26E2" w:rsidRPr="005F4272">
        <w:rPr>
          <w:rFonts w:ascii="Times New Roman" w:hAnsi="Times New Roman" w:cs="Times New Roman"/>
          <w:sz w:val="24"/>
          <w:szCs w:val="24"/>
        </w:rPr>
        <w:t xml:space="preserve"> Heart Failure P</w:t>
      </w:r>
      <w:r w:rsidR="008F7169" w:rsidRPr="005F4272">
        <w:rPr>
          <w:rFonts w:ascii="Times New Roman" w:hAnsi="Times New Roman" w:cs="Times New Roman"/>
          <w:sz w:val="24"/>
          <w:szCs w:val="24"/>
        </w:rPr>
        <w:t>atients</w:t>
      </w:r>
    </w:p>
    <w:p w:rsidR="008F7169" w:rsidRPr="005F4272" w:rsidRDefault="008F7169" w:rsidP="007F28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F4272">
        <w:rPr>
          <w:rFonts w:ascii="Times New Roman" w:hAnsi="Times New Roman" w:cs="Times New Roman"/>
          <w:sz w:val="24"/>
          <w:szCs w:val="24"/>
        </w:rPr>
        <w:t xml:space="preserve">Lijuan Xuan, </w:t>
      </w:r>
      <w:r w:rsidR="000B7286" w:rsidRPr="005F4272">
        <w:rPr>
          <w:rFonts w:ascii="Times New Roman" w:hAnsi="Times New Roman" w:cs="Times New Roman"/>
          <w:sz w:val="24"/>
          <w:szCs w:val="24"/>
        </w:rPr>
        <w:t>MN</w:t>
      </w:r>
      <w:r w:rsidRPr="005F4272">
        <w:rPr>
          <w:rFonts w:ascii="Times New Roman" w:hAnsi="Times New Roman" w:cs="Times New Roman"/>
          <w:sz w:val="24"/>
          <w:szCs w:val="24"/>
        </w:rPr>
        <w:t>, West China hospital/West China School of Nursing, Sichuan University</w:t>
      </w:r>
      <w:r w:rsidR="000B7286" w:rsidRPr="005F4272">
        <w:rPr>
          <w:rFonts w:ascii="Times New Roman" w:hAnsi="Times New Roman" w:cs="Times New Roman"/>
          <w:sz w:val="24"/>
          <w:szCs w:val="24"/>
        </w:rPr>
        <w:t>, China</w:t>
      </w:r>
    </w:p>
    <w:p w:rsidR="008F7169" w:rsidRPr="005F4272" w:rsidRDefault="00E43498" w:rsidP="007F28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F4272">
        <w:rPr>
          <w:rFonts w:ascii="Times New Roman" w:hAnsi="Times New Roman" w:cs="Times New Roman"/>
          <w:sz w:val="24"/>
          <w:szCs w:val="24"/>
        </w:rPr>
        <w:t xml:space="preserve">Xiaolian Jiang, RN </w:t>
      </w:r>
      <w:r w:rsidR="008F7169" w:rsidRPr="005F4272">
        <w:rPr>
          <w:rFonts w:ascii="Times New Roman" w:hAnsi="Times New Roman" w:cs="Times New Roman"/>
          <w:sz w:val="24"/>
          <w:szCs w:val="24"/>
        </w:rPr>
        <w:t>PhD, Department of Nursing, West China Hospital, Sichuan University</w:t>
      </w:r>
      <w:r w:rsidR="000B7286" w:rsidRPr="005F4272">
        <w:rPr>
          <w:rFonts w:ascii="Times New Roman" w:hAnsi="Times New Roman" w:cs="Times New Roman"/>
          <w:sz w:val="24"/>
          <w:szCs w:val="24"/>
        </w:rPr>
        <w:t>,</w:t>
      </w:r>
      <w:r w:rsidR="00F90B46" w:rsidRPr="005F4272">
        <w:rPr>
          <w:rFonts w:ascii="Times New Roman" w:hAnsi="Times New Roman" w:cs="Times New Roman"/>
          <w:sz w:val="24"/>
          <w:szCs w:val="24"/>
        </w:rPr>
        <w:t xml:space="preserve"> </w:t>
      </w:r>
      <w:r w:rsidR="000B7286" w:rsidRPr="005F4272">
        <w:rPr>
          <w:rFonts w:ascii="Times New Roman" w:hAnsi="Times New Roman" w:cs="Times New Roman"/>
          <w:sz w:val="24"/>
          <w:szCs w:val="24"/>
        </w:rPr>
        <w:t>China</w:t>
      </w:r>
    </w:p>
    <w:p w:rsidR="00025B15" w:rsidRPr="005F4272" w:rsidRDefault="00025B15" w:rsidP="001204A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F4272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6554FB" w:rsidRPr="005F4272" w:rsidRDefault="008F7169" w:rsidP="001204A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F4272">
        <w:rPr>
          <w:rFonts w:ascii="Times New Roman" w:hAnsi="Times New Roman" w:cs="Times New Roman"/>
          <w:b/>
          <w:sz w:val="24"/>
          <w:szCs w:val="24"/>
        </w:rPr>
        <w:t>Background:</w:t>
      </w:r>
      <w:r w:rsidR="005117C9" w:rsidRPr="005F4272">
        <w:rPr>
          <w:rFonts w:ascii="Times New Roman" w:hAnsi="Times New Roman" w:cs="Times New Roman"/>
          <w:sz w:val="24"/>
          <w:szCs w:val="24"/>
        </w:rPr>
        <w:t xml:space="preserve"> Heart failure(HF) is t</w:t>
      </w:r>
      <w:r w:rsidRPr="005F4272">
        <w:rPr>
          <w:rFonts w:ascii="Times New Roman" w:hAnsi="Times New Roman" w:cs="Times New Roman"/>
          <w:sz w:val="24"/>
          <w:szCs w:val="24"/>
        </w:rPr>
        <w:t>he end stage o</w:t>
      </w:r>
      <w:r w:rsidR="005117C9" w:rsidRPr="005F4272">
        <w:rPr>
          <w:rFonts w:ascii="Times New Roman" w:hAnsi="Times New Roman" w:cs="Times New Roman"/>
          <w:sz w:val="24"/>
          <w:szCs w:val="24"/>
        </w:rPr>
        <w:t xml:space="preserve">f many cardiovascular diseases, </w:t>
      </w:r>
      <w:r w:rsidRPr="005F4272">
        <w:rPr>
          <w:rFonts w:ascii="Times New Roman" w:hAnsi="Times New Roman" w:cs="Times New Roman"/>
          <w:sz w:val="24"/>
          <w:szCs w:val="24"/>
        </w:rPr>
        <w:t xml:space="preserve">which incurs a high prevalence, mortality and morbidity. </w:t>
      </w:r>
      <w:r w:rsidR="00DB0BA6" w:rsidRPr="005F4272">
        <w:rPr>
          <w:rFonts w:ascii="Times New Roman" w:hAnsi="Times New Roman" w:cs="Times New Roman"/>
          <w:sz w:val="24"/>
          <w:szCs w:val="24"/>
        </w:rPr>
        <w:t>An increasing number of studies</w:t>
      </w:r>
      <w:r w:rsidR="00591A37" w:rsidRPr="005F4272">
        <w:rPr>
          <w:rFonts w:ascii="Times New Roman" w:hAnsi="Times New Roman" w:cs="Times New Roman"/>
          <w:sz w:val="24"/>
          <w:szCs w:val="24"/>
        </w:rPr>
        <w:t xml:space="preserve"> showed</w:t>
      </w:r>
      <w:r w:rsidR="00DB0BA6" w:rsidRPr="005F4272">
        <w:rPr>
          <w:rFonts w:ascii="Times New Roman" w:hAnsi="Times New Roman" w:cs="Times New Roman"/>
          <w:sz w:val="24"/>
          <w:szCs w:val="24"/>
        </w:rPr>
        <w:t xml:space="preserve"> </w:t>
      </w:r>
      <w:r w:rsidRPr="005F4272">
        <w:rPr>
          <w:rFonts w:ascii="Times New Roman" w:hAnsi="Times New Roman" w:cs="Times New Roman"/>
          <w:sz w:val="24"/>
          <w:szCs w:val="24"/>
        </w:rPr>
        <w:t>that about 30% of the HF patients were readmitted</w:t>
      </w:r>
      <w:r w:rsidR="007E3A2D" w:rsidRPr="005F4272">
        <w:rPr>
          <w:rFonts w:ascii="Times New Roman" w:hAnsi="Times New Roman" w:cs="Times New Roman"/>
          <w:sz w:val="24"/>
          <w:szCs w:val="24"/>
        </w:rPr>
        <w:t xml:space="preserve"> within 30 days after</w:t>
      </w:r>
      <w:r w:rsidRPr="005F4272">
        <w:rPr>
          <w:rFonts w:ascii="Times New Roman" w:hAnsi="Times New Roman" w:cs="Times New Roman"/>
          <w:sz w:val="24"/>
          <w:szCs w:val="24"/>
        </w:rPr>
        <w:t xml:space="preserve"> discharge due t</w:t>
      </w:r>
      <w:bookmarkStart w:id="1" w:name="OLE_LINK1"/>
      <w:r w:rsidR="007E3A2D" w:rsidRPr="005F4272">
        <w:rPr>
          <w:rFonts w:ascii="Times New Roman" w:hAnsi="Times New Roman" w:cs="Times New Roman"/>
          <w:sz w:val="24"/>
          <w:szCs w:val="24"/>
        </w:rPr>
        <w:t xml:space="preserve">o the clinical exacerbation. </w:t>
      </w:r>
      <w:r w:rsidRPr="005F4272">
        <w:rPr>
          <w:rFonts w:ascii="Times New Roman" w:hAnsi="Times New Roman" w:cs="Times New Roman"/>
          <w:sz w:val="24"/>
          <w:szCs w:val="24"/>
        </w:rPr>
        <w:t>Recurrent</w:t>
      </w:r>
      <w:bookmarkEnd w:id="1"/>
      <w:r w:rsidRPr="005F4272">
        <w:rPr>
          <w:rFonts w:ascii="Times New Roman" w:hAnsi="Times New Roman" w:cs="Times New Roman"/>
          <w:sz w:val="24"/>
          <w:szCs w:val="24"/>
        </w:rPr>
        <w:t xml:space="preserve"> hospitalizations not only worsen the heart function, but also increase the healthcare costs. </w:t>
      </w:r>
      <w:r w:rsidR="000642E8" w:rsidRPr="005F4272">
        <w:rPr>
          <w:rFonts w:ascii="Times New Roman" w:hAnsi="Times New Roman" w:cs="Times New Roman"/>
          <w:sz w:val="24"/>
          <w:szCs w:val="24"/>
        </w:rPr>
        <w:t xml:space="preserve">Researchers have reported </w:t>
      </w:r>
      <w:r w:rsidRPr="005F4272">
        <w:rPr>
          <w:rFonts w:ascii="Times New Roman" w:hAnsi="Times New Roman" w:cs="Times New Roman"/>
          <w:sz w:val="24"/>
          <w:szCs w:val="24"/>
        </w:rPr>
        <w:t xml:space="preserve">that high level of readiness for hospital discharge can lower the readmission rate. </w:t>
      </w:r>
      <w:r w:rsidR="00F83A23" w:rsidRPr="005F4272">
        <w:rPr>
          <w:rFonts w:ascii="Times New Roman" w:hAnsi="Times New Roman" w:cs="Times New Roman"/>
          <w:sz w:val="24"/>
          <w:szCs w:val="24"/>
        </w:rPr>
        <w:t>In addition, quality of discharge teaching</w:t>
      </w:r>
      <w:r w:rsidR="00D01998" w:rsidRPr="005F4272">
        <w:rPr>
          <w:rFonts w:ascii="Times New Roman" w:hAnsi="Times New Roman" w:cs="Times New Roman"/>
          <w:sz w:val="24"/>
          <w:szCs w:val="24"/>
        </w:rPr>
        <w:t>(QDT)</w:t>
      </w:r>
      <w:r w:rsidR="00F83A23" w:rsidRPr="005F4272">
        <w:rPr>
          <w:rFonts w:ascii="Times New Roman" w:hAnsi="Times New Roman" w:cs="Times New Roman"/>
          <w:sz w:val="24"/>
          <w:szCs w:val="24"/>
        </w:rPr>
        <w:t xml:space="preserve"> has emerged as a momentous factor</w:t>
      </w:r>
      <w:r w:rsidR="00D01998" w:rsidRPr="005F4272">
        <w:rPr>
          <w:rFonts w:ascii="Times New Roman" w:hAnsi="Times New Roman" w:cs="Times New Roman"/>
          <w:sz w:val="24"/>
          <w:szCs w:val="24"/>
        </w:rPr>
        <w:t xml:space="preserve"> influencing the readiness for hospital discharge(RHD). </w:t>
      </w:r>
      <w:r w:rsidRPr="005F4272">
        <w:rPr>
          <w:rFonts w:ascii="Times New Roman" w:hAnsi="Times New Roman" w:cs="Times New Roman"/>
          <w:noProof/>
          <w:sz w:val="24"/>
          <w:szCs w:val="24"/>
        </w:rPr>
        <w:t>However</w:t>
      </w:r>
      <w:r w:rsidR="008F2255" w:rsidRPr="005F4272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5F4272">
        <w:rPr>
          <w:rFonts w:ascii="Times New Roman" w:hAnsi="Times New Roman" w:cs="Times New Roman"/>
          <w:sz w:val="24"/>
          <w:szCs w:val="24"/>
        </w:rPr>
        <w:t xml:space="preserve">there is little research on the status of </w:t>
      </w:r>
      <w:r w:rsidR="007E3A2D" w:rsidRPr="005F4272">
        <w:rPr>
          <w:rFonts w:ascii="Times New Roman" w:hAnsi="Times New Roman" w:cs="Times New Roman"/>
          <w:sz w:val="24"/>
          <w:szCs w:val="24"/>
        </w:rPr>
        <w:t>RHD</w:t>
      </w:r>
      <w:r w:rsidRPr="005F4272">
        <w:rPr>
          <w:rFonts w:ascii="Times New Roman" w:hAnsi="Times New Roman" w:cs="Times New Roman"/>
          <w:sz w:val="24"/>
          <w:szCs w:val="24"/>
        </w:rPr>
        <w:t xml:space="preserve"> and its association with the </w:t>
      </w:r>
      <w:r w:rsidR="00D01998" w:rsidRPr="005F4272">
        <w:rPr>
          <w:rFonts w:ascii="Times New Roman" w:hAnsi="Times New Roman" w:cs="Times New Roman"/>
          <w:sz w:val="24"/>
          <w:szCs w:val="24"/>
        </w:rPr>
        <w:t>QDT in HF patients</w:t>
      </w:r>
      <w:r w:rsidRPr="005F4272">
        <w:rPr>
          <w:rFonts w:ascii="Times New Roman" w:hAnsi="Times New Roman" w:cs="Times New Roman"/>
          <w:sz w:val="24"/>
          <w:szCs w:val="24"/>
        </w:rPr>
        <w:t xml:space="preserve">. </w:t>
      </w:r>
      <w:r w:rsidRPr="005F4272">
        <w:rPr>
          <w:rFonts w:ascii="Times New Roman" w:hAnsi="Times New Roman" w:cs="Times New Roman"/>
          <w:b/>
          <w:sz w:val="24"/>
          <w:szCs w:val="24"/>
        </w:rPr>
        <w:t xml:space="preserve">Objective: </w:t>
      </w:r>
      <w:r w:rsidRPr="005F4272">
        <w:rPr>
          <w:rFonts w:ascii="Times New Roman" w:hAnsi="Times New Roman" w:cs="Times New Roman"/>
          <w:sz w:val="24"/>
          <w:szCs w:val="24"/>
        </w:rPr>
        <w:t xml:space="preserve">The purpose of this study is to assess readiness for discharge and explore its correlation with the </w:t>
      </w:r>
      <w:r w:rsidR="00D01998" w:rsidRPr="005F4272">
        <w:rPr>
          <w:rFonts w:ascii="Times New Roman" w:hAnsi="Times New Roman" w:cs="Times New Roman"/>
          <w:sz w:val="24"/>
          <w:szCs w:val="24"/>
        </w:rPr>
        <w:t>QDT</w:t>
      </w:r>
      <w:r w:rsidRPr="005F4272">
        <w:rPr>
          <w:rFonts w:ascii="Times New Roman" w:hAnsi="Times New Roman" w:cs="Times New Roman"/>
          <w:sz w:val="24"/>
          <w:szCs w:val="24"/>
        </w:rPr>
        <w:t xml:space="preserve"> in HF patients. </w:t>
      </w:r>
      <w:r w:rsidRPr="005F4272">
        <w:rPr>
          <w:rFonts w:ascii="Times New Roman" w:hAnsi="Times New Roman" w:cs="Times New Roman"/>
          <w:b/>
          <w:sz w:val="24"/>
          <w:szCs w:val="24"/>
        </w:rPr>
        <w:t xml:space="preserve">Method: </w:t>
      </w:r>
      <w:r w:rsidRPr="005F4272">
        <w:rPr>
          <w:rFonts w:ascii="Times New Roman" w:hAnsi="Times New Roman" w:cs="Times New Roman"/>
          <w:sz w:val="24"/>
          <w:szCs w:val="24"/>
        </w:rPr>
        <w:t xml:space="preserve">This is a cross-sectional study and a convenience sample of 160 patients were selected according to the inclusion criterions. </w:t>
      </w:r>
      <w:r w:rsidRPr="005F4272">
        <w:rPr>
          <w:rFonts w:ascii="Times New Roman" w:hAnsi="Times New Roman" w:cs="Times New Roman"/>
          <w:b/>
          <w:sz w:val="24"/>
          <w:szCs w:val="24"/>
        </w:rPr>
        <w:t>Results:</w:t>
      </w:r>
      <w:r w:rsidR="00D0234B" w:rsidRPr="005F42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54FB" w:rsidRPr="005F4272">
        <w:rPr>
          <w:rFonts w:ascii="Times New Roman" w:hAnsi="Times New Roman" w:cs="Times New Roman"/>
          <w:sz w:val="24"/>
          <w:szCs w:val="24"/>
        </w:rPr>
        <w:t>There were</w:t>
      </w:r>
      <w:r w:rsidR="006554FB" w:rsidRPr="005F42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F4272">
        <w:rPr>
          <w:rFonts w:ascii="Times New Roman" w:hAnsi="Times New Roman" w:cs="Times New Roman"/>
          <w:sz w:val="24"/>
          <w:szCs w:val="24"/>
        </w:rPr>
        <w:t>88.8%</w:t>
      </w:r>
      <w:r w:rsidR="008F2255" w:rsidRPr="005F4272">
        <w:rPr>
          <w:rFonts w:ascii="Times New Roman" w:hAnsi="Times New Roman" w:cs="Times New Roman"/>
          <w:sz w:val="24"/>
          <w:szCs w:val="24"/>
        </w:rPr>
        <w:t xml:space="preserve"> (n=142) </w:t>
      </w:r>
      <w:r w:rsidRPr="005F4272">
        <w:rPr>
          <w:rFonts w:ascii="Times New Roman" w:hAnsi="Times New Roman" w:cs="Times New Roman"/>
          <w:sz w:val="24"/>
          <w:szCs w:val="24"/>
        </w:rPr>
        <w:t xml:space="preserve">patients </w:t>
      </w:r>
      <w:r w:rsidR="006554FB" w:rsidRPr="005F4272">
        <w:rPr>
          <w:rFonts w:ascii="Times New Roman" w:hAnsi="Times New Roman" w:cs="Times New Roman"/>
          <w:sz w:val="24"/>
          <w:szCs w:val="24"/>
        </w:rPr>
        <w:t>who</w:t>
      </w:r>
      <w:r w:rsidRPr="005F4272">
        <w:rPr>
          <w:rFonts w:ascii="Times New Roman" w:hAnsi="Times New Roman" w:cs="Times New Roman"/>
          <w:sz w:val="24"/>
          <w:szCs w:val="24"/>
        </w:rPr>
        <w:t xml:space="preserve"> </w:t>
      </w:r>
      <w:r w:rsidR="006554FB" w:rsidRPr="005F4272">
        <w:rPr>
          <w:rFonts w:ascii="Times New Roman" w:hAnsi="Times New Roman" w:cs="Times New Roman"/>
          <w:sz w:val="24"/>
          <w:szCs w:val="24"/>
        </w:rPr>
        <w:t>were ready for discharge. The average score</w:t>
      </w:r>
      <w:r w:rsidR="007F2849" w:rsidRPr="005F4272">
        <w:rPr>
          <w:rFonts w:ascii="Times New Roman" w:hAnsi="Times New Roman" w:cs="Times New Roman"/>
          <w:sz w:val="24"/>
          <w:szCs w:val="24"/>
        </w:rPr>
        <w:t>s</w:t>
      </w:r>
      <w:r w:rsidR="006554FB" w:rsidRPr="005F4272">
        <w:rPr>
          <w:rFonts w:ascii="Times New Roman" w:hAnsi="Times New Roman" w:cs="Times New Roman"/>
          <w:sz w:val="24"/>
          <w:szCs w:val="24"/>
        </w:rPr>
        <w:t xml:space="preserve"> of the readiness of discharge and the </w:t>
      </w:r>
      <w:r w:rsidR="00D01998" w:rsidRPr="005F4272">
        <w:rPr>
          <w:rFonts w:ascii="Times New Roman" w:hAnsi="Times New Roman" w:cs="Times New Roman"/>
          <w:sz w:val="24"/>
          <w:szCs w:val="24"/>
        </w:rPr>
        <w:t>QDT</w:t>
      </w:r>
      <w:r w:rsidR="00F90B46" w:rsidRPr="005F4272">
        <w:rPr>
          <w:rFonts w:ascii="Times New Roman" w:hAnsi="Times New Roman" w:cs="Times New Roman"/>
          <w:sz w:val="24"/>
          <w:szCs w:val="24"/>
        </w:rPr>
        <w:t xml:space="preserve"> were respectively (7</w:t>
      </w:r>
      <w:r w:rsidR="006554FB" w:rsidRPr="005F4272">
        <w:rPr>
          <w:rFonts w:ascii="Times New Roman" w:hAnsi="Times New Roman" w:cs="Times New Roman"/>
          <w:sz w:val="24"/>
          <w:szCs w:val="24"/>
        </w:rPr>
        <w:t>.4</w:t>
      </w:r>
      <w:r w:rsidR="00F90B46" w:rsidRPr="005F4272">
        <w:rPr>
          <w:rFonts w:ascii="Times New Roman" w:hAnsi="Times New Roman" w:cs="Times New Roman"/>
          <w:sz w:val="24"/>
          <w:szCs w:val="24"/>
        </w:rPr>
        <w:t>7</w:t>
      </w:r>
      <w:r w:rsidR="006554FB" w:rsidRPr="005F4272">
        <w:rPr>
          <w:rFonts w:ascii="Times New Roman" w:hAnsi="Times New Roman" w:cs="Times New Roman"/>
          <w:sz w:val="24"/>
          <w:szCs w:val="24"/>
        </w:rPr>
        <w:t>±</w:t>
      </w:r>
      <w:r w:rsidR="00F90B46" w:rsidRPr="005F4272">
        <w:rPr>
          <w:rFonts w:ascii="Times New Roman" w:hAnsi="Times New Roman" w:cs="Times New Roman"/>
          <w:sz w:val="24"/>
          <w:szCs w:val="24"/>
        </w:rPr>
        <w:t>1.16</w:t>
      </w:r>
      <w:r w:rsidR="006554FB" w:rsidRPr="005F4272">
        <w:rPr>
          <w:rFonts w:ascii="Times New Roman" w:hAnsi="Times New Roman" w:cs="Times New Roman"/>
          <w:sz w:val="24"/>
          <w:szCs w:val="24"/>
        </w:rPr>
        <w:t>) and (7.32±1</w:t>
      </w:r>
      <w:r w:rsidR="00F90B46" w:rsidRPr="005F4272">
        <w:rPr>
          <w:rFonts w:ascii="Times New Roman" w:hAnsi="Times New Roman" w:cs="Times New Roman"/>
          <w:sz w:val="24"/>
          <w:szCs w:val="24"/>
        </w:rPr>
        <w:t>.36</w:t>
      </w:r>
      <w:r w:rsidR="006554FB" w:rsidRPr="005F4272">
        <w:rPr>
          <w:rFonts w:ascii="Times New Roman" w:hAnsi="Times New Roman" w:cs="Times New Roman"/>
          <w:sz w:val="24"/>
          <w:szCs w:val="24"/>
        </w:rPr>
        <w:t xml:space="preserve">). The scores of the </w:t>
      </w:r>
      <w:r w:rsidR="00D01998" w:rsidRPr="005F4272">
        <w:rPr>
          <w:rFonts w:ascii="Times New Roman" w:hAnsi="Times New Roman" w:cs="Times New Roman"/>
          <w:sz w:val="24"/>
          <w:szCs w:val="24"/>
        </w:rPr>
        <w:t>RHD</w:t>
      </w:r>
      <w:r w:rsidR="006554FB" w:rsidRPr="005F4272">
        <w:rPr>
          <w:rFonts w:ascii="Times New Roman" w:hAnsi="Times New Roman" w:cs="Times New Roman"/>
          <w:sz w:val="24"/>
          <w:szCs w:val="24"/>
        </w:rPr>
        <w:t xml:space="preserve"> sub-scales from high to low were expected support (7.80±1.51), personal status (7.54±1.47), coping ability (7.48±1.66) and knowledge (7.27±1.57). There was positive correlation between the readiness of discharge and </w:t>
      </w:r>
      <w:r w:rsidR="00D01998" w:rsidRPr="005F4272">
        <w:rPr>
          <w:rFonts w:ascii="Times New Roman" w:hAnsi="Times New Roman" w:cs="Times New Roman"/>
          <w:sz w:val="24"/>
          <w:szCs w:val="24"/>
        </w:rPr>
        <w:t>QDT</w:t>
      </w:r>
      <w:r w:rsidR="006554FB" w:rsidRPr="005F4272">
        <w:rPr>
          <w:rFonts w:ascii="Times New Roman" w:hAnsi="Times New Roman" w:cs="Times New Roman"/>
          <w:sz w:val="24"/>
          <w:szCs w:val="24"/>
        </w:rPr>
        <w:t xml:space="preserve"> in HF patients (</w:t>
      </w:r>
      <w:r w:rsidR="006554FB" w:rsidRPr="005F4272">
        <w:rPr>
          <w:rFonts w:ascii="Times New Roman" w:hAnsi="Times New Roman" w:cs="Times New Roman"/>
          <w:i/>
          <w:sz w:val="24"/>
          <w:szCs w:val="24"/>
        </w:rPr>
        <w:t>r</w:t>
      </w:r>
      <w:r w:rsidR="00F90B46" w:rsidRPr="005F4272">
        <w:rPr>
          <w:rFonts w:ascii="Times New Roman" w:hAnsi="Times New Roman" w:cs="Times New Roman"/>
          <w:sz w:val="24"/>
          <w:szCs w:val="24"/>
        </w:rPr>
        <w:t>=0.457</w:t>
      </w:r>
      <w:r w:rsidR="006554FB" w:rsidRPr="005F4272">
        <w:rPr>
          <w:rFonts w:ascii="Times New Roman" w:hAnsi="Times New Roman" w:cs="Times New Roman"/>
          <w:sz w:val="24"/>
          <w:szCs w:val="24"/>
        </w:rPr>
        <w:t xml:space="preserve">, </w:t>
      </w:r>
      <w:r w:rsidR="006554FB" w:rsidRPr="005F4272">
        <w:rPr>
          <w:rFonts w:ascii="Times New Roman" w:hAnsi="Times New Roman" w:cs="Times New Roman"/>
          <w:i/>
          <w:sz w:val="24"/>
          <w:szCs w:val="24"/>
        </w:rPr>
        <w:t>P</w:t>
      </w:r>
      <w:r w:rsidR="006554FB" w:rsidRPr="005F4272">
        <w:rPr>
          <w:rFonts w:ascii="Times New Roman" w:hAnsi="Times New Roman" w:cs="Times New Roman"/>
          <w:sz w:val="24"/>
          <w:szCs w:val="24"/>
        </w:rPr>
        <w:t>＜</w:t>
      </w:r>
      <w:r w:rsidR="006554FB" w:rsidRPr="005F4272">
        <w:rPr>
          <w:rFonts w:ascii="Times New Roman" w:hAnsi="Times New Roman" w:cs="Times New Roman"/>
          <w:sz w:val="24"/>
          <w:szCs w:val="24"/>
        </w:rPr>
        <w:t xml:space="preserve">0.01). </w:t>
      </w:r>
      <w:r w:rsidR="006554FB" w:rsidRPr="005F4272">
        <w:rPr>
          <w:rFonts w:ascii="Times New Roman" w:hAnsi="Times New Roman" w:cs="Times New Roman"/>
          <w:b/>
          <w:sz w:val="24"/>
          <w:szCs w:val="24"/>
        </w:rPr>
        <w:t xml:space="preserve">Conclusion: </w:t>
      </w:r>
      <w:r w:rsidR="006554FB" w:rsidRPr="005F4272">
        <w:rPr>
          <w:rFonts w:ascii="Times New Roman" w:hAnsi="Times New Roman" w:cs="Times New Roman"/>
          <w:sz w:val="24"/>
          <w:szCs w:val="24"/>
        </w:rPr>
        <w:t xml:space="preserve">The </w:t>
      </w:r>
      <w:r w:rsidR="007E3A2D" w:rsidRPr="005F4272">
        <w:rPr>
          <w:rFonts w:ascii="Times New Roman" w:hAnsi="Times New Roman" w:cs="Times New Roman"/>
          <w:sz w:val="24"/>
          <w:szCs w:val="24"/>
        </w:rPr>
        <w:t>RHD</w:t>
      </w:r>
      <w:r w:rsidR="006554FB" w:rsidRPr="005F4272">
        <w:rPr>
          <w:rFonts w:ascii="Times New Roman" w:hAnsi="Times New Roman" w:cs="Times New Roman"/>
          <w:sz w:val="24"/>
          <w:szCs w:val="24"/>
        </w:rPr>
        <w:t xml:space="preserve"> in HF patients </w:t>
      </w:r>
      <w:r w:rsidR="003612EF" w:rsidRPr="005F4272">
        <w:rPr>
          <w:rFonts w:ascii="Times New Roman" w:hAnsi="Times New Roman" w:cs="Times New Roman"/>
          <w:sz w:val="24"/>
          <w:szCs w:val="24"/>
        </w:rPr>
        <w:t>presented in a medium</w:t>
      </w:r>
      <w:r w:rsidR="006554FB" w:rsidRPr="005F4272">
        <w:rPr>
          <w:rFonts w:ascii="Times New Roman" w:hAnsi="Times New Roman" w:cs="Times New Roman"/>
          <w:sz w:val="24"/>
          <w:szCs w:val="24"/>
        </w:rPr>
        <w:t xml:space="preserve"> level. There was positive correlation between readiness of discharge and </w:t>
      </w:r>
      <w:r w:rsidR="007E3A2D" w:rsidRPr="005F4272">
        <w:rPr>
          <w:rFonts w:ascii="Times New Roman" w:hAnsi="Times New Roman" w:cs="Times New Roman"/>
          <w:sz w:val="24"/>
          <w:szCs w:val="24"/>
        </w:rPr>
        <w:t>QDT</w:t>
      </w:r>
      <w:r w:rsidR="006554FB" w:rsidRPr="005F4272">
        <w:rPr>
          <w:rFonts w:ascii="Times New Roman" w:hAnsi="Times New Roman" w:cs="Times New Roman"/>
          <w:sz w:val="24"/>
          <w:szCs w:val="24"/>
        </w:rPr>
        <w:t>. Important consideration should be given to patient education and the training on discharge teaching skills also recommended for medical staff.</w:t>
      </w:r>
    </w:p>
    <w:p w:rsidR="00E61E49" w:rsidRPr="005F4272" w:rsidRDefault="00E61E49" w:rsidP="001204A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44602" w:rsidRPr="005F4272" w:rsidRDefault="00E44602" w:rsidP="001204A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55985" w:rsidRPr="005F4272" w:rsidRDefault="00C55985" w:rsidP="001204A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C55985" w:rsidRPr="005F42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1506" w:rsidRDefault="00A21506" w:rsidP="008F7169">
      <w:r>
        <w:separator/>
      </w:r>
    </w:p>
  </w:endnote>
  <w:endnote w:type="continuationSeparator" w:id="0">
    <w:p w:rsidR="00A21506" w:rsidRDefault="00A21506" w:rsidP="008F7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1506" w:rsidRDefault="00A21506" w:rsidP="008F7169">
      <w:r>
        <w:separator/>
      </w:r>
    </w:p>
  </w:footnote>
  <w:footnote w:type="continuationSeparator" w:id="0">
    <w:p w:rsidR="00A21506" w:rsidRDefault="00A21506" w:rsidP="008F71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01E"/>
    <w:rsid w:val="00025B15"/>
    <w:rsid w:val="000642E8"/>
    <w:rsid w:val="000B7286"/>
    <w:rsid w:val="001204A9"/>
    <w:rsid w:val="00136ED6"/>
    <w:rsid w:val="00177A02"/>
    <w:rsid w:val="001F4418"/>
    <w:rsid w:val="00225E24"/>
    <w:rsid w:val="002A50BA"/>
    <w:rsid w:val="002B299E"/>
    <w:rsid w:val="003612EF"/>
    <w:rsid w:val="005117C9"/>
    <w:rsid w:val="0056354D"/>
    <w:rsid w:val="005870CE"/>
    <w:rsid w:val="00591A37"/>
    <w:rsid w:val="00596DB3"/>
    <w:rsid w:val="005F4272"/>
    <w:rsid w:val="006554FB"/>
    <w:rsid w:val="006B50DB"/>
    <w:rsid w:val="006F701E"/>
    <w:rsid w:val="00740306"/>
    <w:rsid w:val="00747487"/>
    <w:rsid w:val="007E3A2D"/>
    <w:rsid w:val="007F2849"/>
    <w:rsid w:val="00834834"/>
    <w:rsid w:val="00896EA9"/>
    <w:rsid w:val="008A4553"/>
    <w:rsid w:val="008F2255"/>
    <w:rsid w:val="008F7169"/>
    <w:rsid w:val="00955EC8"/>
    <w:rsid w:val="00A21506"/>
    <w:rsid w:val="00B23F9F"/>
    <w:rsid w:val="00B74CFD"/>
    <w:rsid w:val="00BA6A23"/>
    <w:rsid w:val="00BD5A68"/>
    <w:rsid w:val="00C55985"/>
    <w:rsid w:val="00D01998"/>
    <w:rsid w:val="00D0234B"/>
    <w:rsid w:val="00DB0BA6"/>
    <w:rsid w:val="00E43498"/>
    <w:rsid w:val="00E44602"/>
    <w:rsid w:val="00E61E49"/>
    <w:rsid w:val="00E701AD"/>
    <w:rsid w:val="00F83A23"/>
    <w:rsid w:val="00F90B46"/>
    <w:rsid w:val="00FC37DA"/>
    <w:rsid w:val="00FE26E2"/>
    <w:rsid w:val="00FE2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5B5A45"/>
  <w15:chartTrackingRefBased/>
  <w15:docId w15:val="{4F98C6BF-9270-458D-91E1-80548DF19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F7169"/>
    <w:pPr>
      <w:widowControl w:val="0"/>
      <w:jc w:val="both"/>
    </w:pPr>
    <w:rPr>
      <w:rFonts w:asciiTheme="minorHAnsi" w:eastAsiaTheme="minorEastAsia" w:hAnsi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71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F716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F7169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F7169"/>
    <w:rPr>
      <w:sz w:val="18"/>
      <w:szCs w:val="18"/>
    </w:rPr>
  </w:style>
  <w:style w:type="character" w:styleId="a7">
    <w:name w:val="Hyperlink"/>
    <w:basedOn w:val="a0"/>
    <w:uiPriority w:val="99"/>
    <w:unhideWhenUsed/>
    <w:rsid w:val="00C55985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C5598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689</TotalTime>
  <Pages>1</Pages>
  <Words>307</Words>
  <Characters>1751</Characters>
  <Application>Microsoft Office Word</Application>
  <DocSecurity>0</DocSecurity>
  <Lines>14</Lines>
  <Paragraphs>4</Paragraphs>
  <ScaleCrop>false</ScaleCrop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xuanzi</dc:creator>
  <cp:keywords/>
  <dc:description/>
  <cp:lastModifiedBy>xuanzi</cp:lastModifiedBy>
  <cp:revision>18</cp:revision>
  <dcterms:created xsi:type="dcterms:W3CDTF">2019-02-26T08:16:00Z</dcterms:created>
  <dcterms:modified xsi:type="dcterms:W3CDTF">2019-09-27T14:49:00Z</dcterms:modified>
</cp:coreProperties>
</file>