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05220" w14:textId="125E85BD" w:rsidR="00147080" w:rsidRDefault="005A4059" w:rsidP="00E2583E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Type 1 Diabetes </w:t>
      </w:r>
      <w:r w:rsidR="00147080">
        <w:rPr>
          <w:rFonts w:ascii="Times New Roman" w:hAnsi="Times New Roman" w:cs="Times New Roman"/>
          <w:b/>
          <w:bCs/>
          <w:sz w:val="24"/>
          <w:szCs w:val="24"/>
        </w:rPr>
        <w:t>Self-Management among Adult Omanis</w:t>
      </w:r>
    </w:p>
    <w:p w14:paraId="12308F1C" w14:textId="3B41BABF" w:rsidR="00DE2ED3" w:rsidRPr="00DE2ED3" w:rsidRDefault="00DE2ED3" w:rsidP="00E2583E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DE2ED3">
        <w:rPr>
          <w:rFonts w:ascii="Times New Roman" w:hAnsi="Times New Roman" w:cs="Times New Roman"/>
          <w:b/>
          <w:bCs/>
          <w:sz w:val="24"/>
          <w:szCs w:val="24"/>
        </w:rPr>
        <w:t>Rajaa Al Hadhrami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E2ED3">
        <w:rPr>
          <w:rFonts w:ascii="Times New Roman" w:hAnsi="Times New Roman" w:cs="Times New Roman"/>
          <w:b/>
          <w:bCs/>
          <w:sz w:val="24"/>
          <w:szCs w:val="24"/>
        </w:rPr>
        <w:t xml:space="preserve"> Omar AL Rawajfah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E2ED3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  <w:r w:rsidRPr="00DE2ED3">
        <w:rPr>
          <w:rFonts w:ascii="Times New Roman" w:hAnsi="Times New Roman" w:cs="Times New Roman"/>
          <w:b/>
          <w:bCs/>
          <w:sz w:val="24"/>
          <w:szCs w:val="24"/>
        </w:rPr>
        <w:t>Joshua Muliira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</w:p>
    <w:p w14:paraId="7512D38E" w14:textId="357CA430" w:rsidR="00DE2ED3" w:rsidRPr="00DE2ED3" w:rsidRDefault="00DE2ED3" w:rsidP="00E2583E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DE2ED3">
        <w:rPr>
          <w:rFonts w:ascii="Times New Roman" w:hAnsi="Times New Roman" w:cs="Times New Roman"/>
          <w:b/>
          <w:bCs/>
          <w:sz w:val="24"/>
          <w:szCs w:val="24"/>
        </w:rPr>
        <w:t>Emergency Medicine, SQUH</w:t>
      </w:r>
      <w:r w:rsidRPr="00DE2ED3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</w:t>
      </w:r>
    </w:p>
    <w:p w14:paraId="57DFC702" w14:textId="516ED0C1" w:rsidR="00DE2ED3" w:rsidRDefault="00DE2ED3" w:rsidP="00E2583E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DE2ED3">
        <w:rPr>
          <w:rFonts w:ascii="Times New Roman" w:hAnsi="Times New Roman" w:cs="Times New Roman"/>
          <w:b/>
          <w:bCs/>
          <w:sz w:val="24"/>
          <w:szCs w:val="24"/>
        </w:rPr>
        <w:t>College of Nursing, SQU</w:t>
      </w:r>
    </w:p>
    <w:p w14:paraId="234B513C" w14:textId="24B5A898" w:rsidR="001D511B" w:rsidRDefault="001D511B" w:rsidP="00E2583E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Willis-Knighton, Healthcare System</w:t>
      </w:r>
    </w:p>
    <w:p w14:paraId="634412EB" w14:textId="7846619D" w:rsidR="00147080" w:rsidRPr="0052548B" w:rsidRDefault="00147080" w:rsidP="00E2583E">
      <w:pPr>
        <w:bidi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548B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41FD680D" w14:textId="3210710D" w:rsidR="00147080" w:rsidRDefault="005A4059" w:rsidP="00E2583E">
      <w:pPr>
        <w:bidi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Statement of the Problem</w:t>
      </w:r>
      <w:r w:rsidR="0014708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47080">
        <w:rPr>
          <w:rFonts w:ascii="Times New Roman" w:hAnsi="Times New Roman" w:cs="Times New Roman"/>
          <w:sz w:val="24"/>
          <w:szCs w:val="24"/>
        </w:rPr>
        <w:t xml:space="preserve"> The prevalence of diabetes mellitus (DM) has increased globally</w:t>
      </w:r>
      <w:r w:rsidR="00F5166F">
        <w:rPr>
          <w:rFonts w:ascii="Times New Roman" w:hAnsi="Times New Roman" w:cs="Times New Roman"/>
          <w:sz w:val="24"/>
          <w:szCs w:val="24"/>
        </w:rPr>
        <w:t xml:space="preserve"> and the number of the affected people is expected to be more than double by the year 2030</w:t>
      </w:r>
      <w:r w:rsidR="00E2583E">
        <w:rPr>
          <w:rFonts w:ascii="Times New Roman" w:hAnsi="Times New Roman" w:cs="Times New Roman"/>
          <w:sz w:val="24"/>
          <w:szCs w:val="24"/>
        </w:rPr>
        <w:t>.</w:t>
      </w:r>
      <w:r w:rsidR="00F5166F" w:rsidRPr="00F5166F">
        <w:rPr>
          <w:rFonts w:ascii="Times New Roman" w:hAnsi="Times New Roman" w:cs="Times New Roman"/>
          <w:sz w:val="24"/>
          <w:szCs w:val="24"/>
        </w:rPr>
        <w:t xml:space="preserve"> </w:t>
      </w:r>
      <w:r w:rsidR="00E11080">
        <w:rPr>
          <w:rFonts w:ascii="Times New Roman" w:hAnsi="Times New Roman" w:cs="Times New Roman"/>
          <w:color w:val="000000"/>
          <w:sz w:val="24"/>
          <w:szCs w:val="24"/>
        </w:rPr>
        <w:t>The available statistics g</w:t>
      </w:r>
      <w:r w:rsidR="00E11080" w:rsidRPr="00F57532">
        <w:rPr>
          <w:rFonts w:ascii="Times New Roman" w:hAnsi="Times New Roman" w:cs="Times New Roman"/>
          <w:color w:val="000000"/>
          <w:sz w:val="24"/>
          <w:szCs w:val="24"/>
        </w:rPr>
        <w:t>lobally</w:t>
      </w:r>
      <w:r w:rsidR="00E11080">
        <w:rPr>
          <w:rFonts w:ascii="Times New Roman" w:hAnsi="Times New Roman" w:cs="Times New Roman"/>
          <w:color w:val="000000"/>
          <w:sz w:val="24"/>
          <w:szCs w:val="24"/>
        </w:rPr>
        <w:t xml:space="preserve"> show that</w:t>
      </w:r>
      <w:r w:rsidR="00E11080" w:rsidRPr="00F5753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11080">
        <w:rPr>
          <w:rFonts w:ascii="Times New Roman" w:hAnsi="Times New Roman" w:cs="Times New Roman"/>
          <w:color w:val="000000"/>
          <w:sz w:val="24"/>
          <w:szCs w:val="24"/>
        </w:rPr>
        <w:t xml:space="preserve"> in the year of 2017</w:t>
      </w:r>
      <w:r w:rsidR="00E11080" w:rsidRPr="00F57532">
        <w:rPr>
          <w:rFonts w:ascii="Times New Roman" w:hAnsi="Times New Roman" w:cs="Times New Roman"/>
          <w:color w:val="000000"/>
          <w:sz w:val="24"/>
          <w:szCs w:val="24"/>
        </w:rPr>
        <w:t xml:space="preserve"> about 4</w:t>
      </w:r>
      <w:r w:rsidR="00E11080">
        <w:rPr>
          <w:rFonts w:ascii="Times New Roman" w:hAnsi="Times New Roman" w:cs="Times New Roman"/>
          <w:color w:val="000000"/>
          <w:sz w:val="24"/>
          <w:szCs w:val="24"/>
        </w:rPr>
        <w:t>24.9</w:t>
      </w:r>
      <w:r w:rsidR="00E11080" w:rsidRPr="00F57532">
        <w:rPr>
          <w:rFonts w:ascii="Times New Roman" w:hAnsi="Times New Roman" w:cs="Times New Roman"/>
          <w:color w:val="000000"/>
          <w:sz w:val="24"/>
          <w:szCs w:val="24"/>
        </w:rPr>
        <w:t xml:space="preserve"> million people</w:t>
      </w:r>
      <w:r w:rsidR="00E11080">
        <w:rPr>
          <w:rFonts w:ascii="Times New Roman" w:hAnsi="Times New Roman" w:cs="Times New Roman"/>
          <w:color w:val="000000"/>
          <w:sz w:val="24"/>
          <w:szCs w:val="24"/>
        </w:rPr>
        <w:t xml:space="preserve"> (age 20 – 79 years) had DM. </w:t>
      </w:r>
      <w:r w:rsidR="00147080">
        <w:rPr>
          <w:rFonts w:ascii="Times New Roman" w:hAnsi="Times New Roman" w:cs="Times New Roman"/>
          <w:sz w:val="24"/>
          <w:szCs w:val="24"/>
        </w:rPr>
        <w:t xml:space="preserve">In Oman, </w:t>
      </w:r>
      <w:r w:rsidR="00E2583E">
        <w:rPr>
          <w:rFonts w:ascii="Times New Roman" w:hAnsi="Times New Roman" w:cs="Times New Roman"/>
          <w:sz w:val="24"/>
          <w:szCs w:val="24"/>
        </w:rPr>
        <w:t xml:space="preserve">the ministry of health statistics in 2017 reported about 367,700 adults </w:t>
      </w:r>
      <w:r w:rsidR="00147080">
        <w:rPr>
          <w:rFonts w:ascii="Times New Roman" w:hAnsi="Times New Roman" w:cs="Times New Roman"/>
          <w:sz w:val="24"/>
          <w:szCs w:val="24"/>
        </w:rPr>
        <w:t xml:space="preserve">diagnosed with DM </w:t>
      </w:r>
      <w:r w:rsidR="00E2583E">
        <w:rPr>
          <w:rFonts w:ascii="Times New Roman" w:hAnsi="Times New Roman" w:cs="Times New Roman"/>
          <w:sz w:val="24"/>
          <w:szCs w:val="24"/>
        </w:rPr>
        <w:t>with a</w:t>
      </w:r>
      <w:r w:rsidR="00147080">
        <w:rPr>
          <w:rFonts w:ascii="Times New Roman" w:hAnsi="Times New Roman" w:cs="Times New Roman"/>
          <w:sz w:val="24"/>
          <w:szCs w:val="24"/>
        </w:rPr>
        <w:t xml:space="preserve"> prevalence</w:t>
      </w:r>
      <w:r w:rsidR="00E2583E">
        <w:rPr>
          <w:rFonts w:ascii="Times New Roman" w:hAnsi="Times New Roman" w:cs="Times New Roman"/>
          <w:sz w:val="24"/>
          <w:szCs w:val="24"/>
        </w:rPr>
        <w:t xml:space="preserve"> rate of</w:t>
      </w:r>
      <w:r w:rsidR="00147080">
        <w:rPr>
          <w:rFonts w:ascii="Times New Roman" w:hAnsi="Times New Roman" w:cs="Times New Roman"/>
          <w:sz w:val="24"/>
          <w:szCs w:val="24"/>
        </w:rPr>
        <w:t xml:space="preserve"> 10.7%. </w:t>
      </w:r>
      <w:r w:rsidR="00E11080">
        <w:rPr>
          <w:rFonts w:ascii="Times New Roman" w:hAnsi="Times New Roman" w:cs="Times New Roman"/>
          <w:sz w:val="24"/>
          <w:szCs w:val="24"/>
        </w:rPr>
        <w:t xml:space="preserve">Diabetes </w:t>
      </w:r>
      <w:r w:rsidR="00147080">
        <w:rPr>
          <w:rFonts w:ascii="Times New Roman" w:hAnsi="Times New Roman" w:cs="Times New Roman"/>
          <w:sz w:val="24"/>
          <w:szCs w:val="24"/>
        </w:rPr>
        <w:t>self-management (</w:t>
      </w:r>
      <w:r w:rsidR="00E11080">
        <w:rPr>
          <w:rFonts w:ascii="Times New Roman" w:hAnsi="Times New Roman" w:cs="Times New Roman"/>
          <w:sz w:val="24"/>
          <w:szCs w:val="24"/>
        </w:rPr>
        <w:t>D</w:t>
      </w:r>
      <w:r w:rsidR="00147080">
        <w:rPr>
          <w:rFonts w:ascii="Times New Roman" w:hAnsi="Times New Roman" w:cs="Times New Roman"/>
          <w:sz w:val="24"/>
          <w:szCs w:val="24"/>
        </w:rPr>
        <w:t>SM) is considered a key element in improving diabetes quality of life, achieving glycemic control and reducing or preventing DM complications. To date, there is no study done among adult Omanis with type-1D</w:t>
      </w:r>
      <w:r w:rsidR="00E11080">
        <w:rPr>
          <w:rFonts w:ascii="Times New Roman" w:hAnsi="Times New Roman" w:cs="Times New Roman"/>
          <w:sz w:val="24"/>
          <w:szCs w:val="24"/>
        </w:rPr>
        <w:t>M</w:t>
      </w:r>
      <w:r w:rsidR="00147080">
        <w:rPr>
          <w:rFonts w:ascii="Times New Roman" w:hAnsi="Times New Roman" w:cs="Times New Roman"/>
          <w:sz w:val="24"/>
          <w:szCs w:val="24"/>
        </w:rPr>
        <w:t xml:space="preserve"> (T1D</w:t>
      </w:r>
      <w:r w:rsidR="00E11080">
        <w:rPr>
          <w:rFonts w:ascii="Times New Roman" w:hAnsi="Times New Roman" w:cs="Times New Roman"/>
          <w:sz w:val="24"/>
          <w:szCs w:val="24"/>
        </w:rPr>
        <w:t>M</w:t>
      </w:r>
      <w:r w:rsidR="00147080">
        <w:rPr>
          <w:rFonts w:ascii="Times New Roman" w:hAnsi="Times New Roman" w:cs="Times New Roman"/>
          <w:sz w:val="24"/>
          <w:szCs w:val="24"/>
        </w:rPr>
        <w:t xml:space="preserve">) to </w:t>
      </w:r>
      <w:r w:rsidR="00E11080">
        <w:rPr>
          <w:rFonts w:ascii="Times New Roman" w:hAnsi="Times New Roman" w:cs="Times New Roman"/>
          <w:sz w:val="24"/>
          <w:szCs w:val="24"/>
        </w:rPr>
        <w:t>examine</w:t>
      </w:r>
      <w:r w:rsidR="00147080">
        <w:rPr>
          <w:rFonts w:ascii="Times New Roman" w:hAnsi="Times New Roman" w:cs="Times New Roman"/>
          <w:sz w:val="24"/>
          <w:szCs w:val="24"/>
        </w:rPr>
        <w:t xml:space="preserve"> their DSM.</w:t>
      </w:r>
      <w:r w:rsidR="001E340A">
        <w:rPr>
          <w:rFonts w:ascii="Times New Roman" w:hAnsi="Times New Roman" w:cs="Times New Roman"/>
          <w:sz w:val="24"/>
          <w:szCs w:val="24"/>
        </w:rPr>
        <w:t xml:space="preserve"> </w:t>
      </w:r>
      <w:r w:rsidR="00147080">
        <w:rPr>
          <w:rFonts w:ascii="Times New Roman" w:hAnsi="Times New Roman" w:cs="Times New Roman"/>
          <w:sz w:val="24"/>
          <w:szCs w:val="24"/>
        </w:rPr>
        <w:t xml:space="preserve">The </w:t>
      </w:r>
      <w:r w:rsidR="002346DD">
        <w:rPr>
          <w:rFonts w:ascii="Times New Roman" w:hAnsi="Times New Roman" w:cs="Times New Roman"/>
          <w:sz w:val="24"/>
          <w:szCs w:val="24"/>
        </w:rPr>
        <w:t xml:space="preserve">purpose </w:t>
      </w:r>
      <w:r w:rsidR="00147080">
        <w:rPr>
          <w:rFonts w:ascii="Times New Roman" w:hAnsi="Times New Roman" w:cs="Times New Roman"/>
          <w:sz w:val="24"/>
          <w:szCs w:val="24"/>
        </w:rPr>
        <w:t xml:space="preserve">of this study was to </w:t>
      </w:r>
      <w:r w:rsidR="002346DD">
        <w:rPr>
          <w:rFonts w:ascii="Times New Roman" w:hAnsi="Times New Roman" w:cs="Times New Roman"/>
          <w:sz w:val="24"/>
          <w:szCs w:val="24"/>
        </w:rPr>
        <w:t xml:space="preserve">examine </w:t>
      </w:r>
      <w:r w:rsidR="00147080">
        <w:rPr>
          <w:rFonts w:ascii="Times New Roman" w:hAnsi="Times New Roman" w:cs="Times New Roman"/>
          <w:sz w:val="24"/>
          <w:szCs w:val="24"/>
        </w:rPr>
        <w:t xml:space="preserve">the level of </w:t>
      </w:r>
      <w:r w:rsidR="002346DD">
        <w:rPr>
          <w:rFonts w:ascii="Times New Roman" w:hAnsi="Times New Roman" w:cs="Times New Roman"/>
          <w:sz w:val="24"/>
          <w:szCs w:val="24"/>
        </w:rPr>
        <w:t>T1D</w:t>
      </w:r>
      <w:r w:rsidR="00E11080">
        <w:rPr>
          <w:rFonts w:ascii="Times New Roman" w:hAnsi="Times New Roman" w:cs="Times New Roman"/>
          <w:sz w:val="24"/>
          <w:szCs w:val="24"/>
        </w:rPr>
        <w:t>M</w:t>
      </w:r>
      <w:r w:rsidR="002346DD">
        <w:rPr>
          <w:rFonts w:ascii="Times New Roman" w:hAnsi="Times New Roman" w:cs="Times New Roman"/>
          <w:sz w:val="24"/>
          <w:szCs w:val="24"/>
        </w:rPr>
        <w:t xml:space="preserve"> self-management </w:t>
      </w:r>
      <w:r w:rsidR="00147080">
        <w:rPr>
          <w:rFonts w:ascii="Times New Roman" w:hAnsi="Times New Roman" w:cs="Times New Roman"/>
          <w:sz w:val="24"/>
          <w:szCs w:val="24"/>
        </w:rPr>
        <w:t xml:space="preserve">among adult Omanis </w:t>
      </w:r>
      <w:r w:rsidR="002346DD">
        <w:rPr>
          <w:rFonts w:ascii="Times New Roman" w:hAnsi="Times New Roman" w:cs="Times New Roman"/>
          <w:sz w:val="24"/>
          <w:szCs w:val="24"/>
        </w:rPr>
        <w:t xml:space="preserve">and explore the contributing </w:t>
      </w:r>
      <w:r w:rsidR="00147080">
        <w:rPr>
          <w:rFonts w:ascii="Times New Roman" w:hAnsi="Times New Roman" w:cs="Times New Roman"/>
          <w:sz w:val="24"/>
          <w:szCs w:val="24"/>
        </w:rPr>
        <w:t xml:space="preserve">factors that may affect their </w:t>
      </w:r>
      <w:r w:rsidR="00E11080">
        <w:rPr>
          <w:rFonts w:ascii="Times New Roman" w:hAnsi="Times New Roman" w:cs="Times New Roman"/>
          <w:sz w:val="24"/>
          <w:szCs w:val="24"/>
        </w:rPr>
        <w:t>D</w:t>
      </w:r>
      <w:r w:rsidR="00147080">
        <w:rPr>
          <w:rFonts w:ascii="Times New Roman" w:hAnsi="Times New Roman" w:cs="Times New Roman"/>
          <w:sz w:val="24"/>
          <w:szCs w:val="24"/>
        </w:rPr>
        <w:t>SM.</w:t>
      </w:r>
    </w:p>
    <w:p w14:paraId="318D917E" w14:textId="138BECDF" w:rsidR="00147080" w:rsidRDefault="00147080" w:rsidP="009734FC">
      <w:pPr>
        <w:bidi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Method</w:t>
      </w:r>
      <w:r w:rsidR="007F5F2F">
        <w:rPr>
          <w:rFonts w:ascii="Times New Roman" w:hAnsi="Times New Roman" w:cs="Times New Roman"/>
          <w:b/>
          <w:bCs/>
          <w:sz w:val="24"/>
          <w:szCs w:val="24"/>
        </w:rPr>
        <w:t xml:space="preserve">ology &amp; </w:t>
      </w:r>
      <w:r w:rsidR="001E340A">
        <w:rPr>
          <w:rFonts w:ascii="Times New Roman" w:hAnsi="Times New Roman" w:cs="Times New Roman"/>
          <w:b/>
          <w:bCs/>
          <w:sz w:val="24"/>
          <w:szCs w:val="24"/>
        </w:rPr>
        <w:t>Theoretical</w:t>
      </w:r>
      <w:r w:rsidR="007F5F2F">
        <w:rPr>
          <w:rFonts w:ascii="Times New Roman" w:hAnsi="Times New Roman" w:cs="Times New Roman"/>
          <w:b/>
          <w:bCs/>
          <w:sz w:val="24"/>
          <w:szCs w:val="24"/>
        </w:rPr>
        <w:t xml:space="preserve"> Orientation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396BE5">
        <w:rPr>
          <w:rFonts w:ascii="Times New Roman" w:hAnsi="Times New Roman" w:cs="Times New Roman"/>
          <w:sz w:val="24"/>
          <w:szCs w:val="24"/>
        </w:rPr>
        <w:t xml:space="preserve">convenient sample of </w:t>
      </w:r>
      <w:r w:rsidR="00FA5A9B">
        <w:rPr>
          <w:rFonts w:ascii="Times New Roman" w:hAnsi="Times New Roman" w:cs="Times New Roman"/>
          <w:sz w:val="24"/>
          <w:szCs w:val="24"/>
        </w:rPr>
        <w:t xml:space="preserve">210 adult Omanis with T1D </w:t>
      </w:r>
      <w:r w:rsidR="00396BE5">
        <w:rPr>
          <w:rFonts w:ascii="Times New Roman" w:hAnsi="Times New Roman" w:cs="Times New Roman"/>
          <w:sz w:val="24"/>
          <w:szCs w:val="24"/>
        </w:rPr>
        <w:t>utilizing c</w:t>
      </w:r>
      <w:r>
        <w:rPr>
          <w:rFonts w:ascii="Times New Roman" w:hAnsi="Times New Roman" w:cs="Times New Roman"/>
          <w:sz w:val="24"/>
          <w:szCs w:val="24"/>
        </w:rPr>
        <w:t xml:space="preserve">ross-sectional, descriptive design </w:t>
      </w:r>
      <w:r w:rsidR="00396BE5">
        <w:rPr>
          <w:rFonts w:ascii="Times New Roman" w:hAnsi="Times New Roman" w:cs="Times New Roman"/>
          <w:sz w:val="24"/>
          <w:szCs w:val="24"/>
        </w:rPr>
        <w:t>was used in this study. S</w:t>
      </w:r>
      <w:r>
        <w:rPr>
          <w:rFonts w:ascii="Times New Roman" w:hAnsi="Times New Roman" w:cs="Times New Roman"/>
          <w:sz w:val="24"/>
          <w:szCs w:val="24"/>
        </w:rPr>
        <w:t xml:space="preserve">tandardized questionnaires about DSM, self-efficacy, social support and diabetes knowledge </w:t>
      </w:r>
      <w:r w:rsidR="009734FC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used. </w:t>
      </w:r>
    </w:p>
    <w:p w14:paraId="1F134F4A" w14:textId="07924E3C" w:rsidR="00147080" w:rsidRDefault="007F5F2F" w:rsidP="0023101E">
      <w:pPr>
        <w:bidi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Finding</w:t>
      </w:r>
      <w:r w:rsidR="00147080">
        <w:rPr>
          <w:rFonts w:ascii="Times New Roman" w:hAnsi="Times New Roman" w:cs="Times New Roman"/>
          <w:b/>
          <w:bCs/>
          <w:sz w:val="24"/>
          <w:szCs w:val="24"/>
        </w:rPr>
        <w:t xml:space="preserve">s: </w:t>
      </w:r>
      <w:r w:rsidR="009734FC" w:rsidRPr="009734FC">
        <w:rPr>
          <w:rFonts w:ascii="Times New Roman" w:hAnsi="Times New Roman" w:cs="Times New Roman"/>
          <w:sz w:val="24"/>
          <w:szCs w:val="24"/>
        </w:rPr>
        <w:t xml:space="preserve">A total number of 210 participated in the study. The majority of participants were female (70.5%) with a mean age </w:t>
      </w:r>
      <w:r w:rsidR="00490A1E" w:rsidRPr="009734FC">
        <w:rPr>
          <w:rFonts w:ascii="Times New Roman" w:hAnsi="Times New Roman" w:cs="Times New Roman"/>
          <w:sz w:val="24"/>
          <w:szCs w:val="24"/>
        </w:rPr>
        <w:t xml:space="preserve">of </w:t>
      </w:r>
      <w:r w:rsidR="00490A1E">
        <w:rPr>
          <w:rFonts w:ascii="Times New Roman" w:hAnsi="Times New Roman" w:cs="Times New Roman"/>
          <w:sz w:val="24"/>
          <w:szCs w:val="24"/>
        </w:rPr>
        <w:t>26.82</w:t>
      </w:r>
      <w:r w:rsidR="009734FC" w:rsidRPr="009734FC">
        <w:rPr>
          <w:rFonts w:ascii="Times New Roman" w:hAnsi="Times New Roman" w:cs="Times New Roman"/>
          <w:sz w:val="24"/>
          <w:szCs w:val="24"/>
        </w:rPr>
        <w:t>, SD = 8.25 years. The mean score for DSM was 6.8, SD = 1.37 which represents 68% of the total maximum score. More than one-third (36.2%) had poor glycemic control</w:t>
      </w:r>
      <w:r w:rsidR="00147080">
        <w:rPr>
          <w:rFonts w:ascii="Times New Roman" w:hAnsi="Times New Roman" w:cs="Times New Roman"/>
          <w:sz w:val="24"/>
          <w:szCs w:val="24"/>
        </w:rPr>
        <w:t>. Finally, multiple linear regression</w:t>
      </w:r>
      <w:r w:rsidR="00D850F5">
        <w:rPr>
          <w:rFonts w:ascii="Times New Roman" w:hAnsi="Times New Roman" w:cs="Times New Roman"/>
          <w:sz w:val="24"/>
          <w:szCs w:val="24"/>
        </w:rPr>
        <w:t xml:space="preserve"> analysis</w:t>
      </w:r>
      <w:r w:rsidR="00147080">
        <w:rPr>
          <w:rFonts w:ascii="Times New Roman" w:hAnsi="Times New Roman" w:cs="Times New Roman"/>
          <w:sz w:val="24"/>
          <w:szCs w:val="24"/>
        </w:rPr>
        <w:t xml:space="preserve"> showed self-efficacy, social support, employment status, other chronic disease and </w:t>
      </w:r>
      <w:r w:rsidR="00D850F5">
        <w:rPr>
          <w:rFonts w:ascii="Times New Roman" w:hAnsi="Times New Roman" w:cs="Times New Roman"/>
          <w:sz w:val="24"/>
          <w:szCs w:val="24"/>
        </w:rPr>
        <w:t>low</w:t>
      </w:r>
      <w:r w:rsidR="00147080">
        <w:rPr>
          <w:rFonts w:ascii="Times New Roman" w:hAnsi="Times New Roman" w:cs="Times New Roman"/>
          <w:sz w:val="24"/>
          <w:szCs w:val="24"/>
        </w:rPr>
        <w:t xml:space="preserve"> income were significant predictors of </w:t>
      </w:r>
      <w:r w:rsidR="00E11080">
        <w:rPr>
          <w:rFonts w:ascii="Times New Roman" w:hAnsi="Times New Roman" w:cs="Times New Roman"/>
          <w:sz w:val="24"/>
          <w:szCs w:val="24"/>
        </w:rPr>
        <w:t>D</w:t>
      </w:r>
      <w:r w:rsidR="00147080">
        <w:rPr>
          <w:rFonts w:ascii="Times New Roman" w:hAnsi="Times New Roman" w:cs="Times New Roman"/>
          <w:sz w:val="24"/>
          <w:szCs w:val="24"/>
        </w:rPr>
        <w:t xml:space="preserve">SM. </w:t>
      </w:r>
    </w:p>
    <w:p w14:paraId="39D7E541" w14:textId="53109E56" w:rsidR="00E2583E" w:rsidRDefault="00147080" w:rsidP="00D850F5">
      <w:pPr>
        <w:bidi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r w:rsidR="007F5F2F">
        <w:rPr>
          <w:rFonts w:ascii="Times New Roman" w:hAnsi="Times New Roman" w:cs="Times New Roman"/>
          <w:b/>
          <w:bCs/>
          <w:sz w:val="24"/>
          <w:szCs w:val="24"/>
        </w:rPr>
        <w:t xml:space="preserve"> &amp; Significance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Th</w:t>
      </w:r>
      <w:r w:rsidR="003E610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study provided </w:t>
      </w:r>
      <w:r w:rsidR="003E6100">
        <w:rPr>
          <w:rFonts w:ascii="Times New Roman" w:hAnsi="Times New Roman" w:cs="Times New Roman"/>
          <w:sz w:val="24"/>
          <w:szCs w:val="24"/>
        </w:rPr>
        <w:t xml:space="preserve">vital </w:t>
      </w:r>
      <w:r>
        <w:rPr>
          <w:rFonts w:ascii="Times New Roman" w:hAnsi="Times New Roman" w:cs="Times New Roman"/>
          <w:sz w:val="24"/>
          <w:szCs w:val="24"/>
        </w:rPr>
        <w:t xml:space="preserve">information about the level of </w:t>
      </w:r>
      <w:r w:rsidR="00E1108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SM and the </w:t>
      </w:r>
      <w:r w:rsidR="003E6100">
        <w:rPr>
          <w:rFonts w:ascii="Times New Roman" w:hAnsi="Times New Roman" w:cs="Times New Roman"/>
          <w:sz w:val="24"/>
          <w:szCs w:val="24"/>
        </w:rPr>
        <w:t>contributing</w:t>
      </w:r>
      <w:r>
        <w:rPr>
          <w:rFonts w:ascii="Times New Roman" w:hAnsi="Times New Roman" w:cs="Times New Roman"/>
          <w:sz w:val="24"/>
          <w:szCs w:val="24"/>
        </w:rPr>
        <w:t xml:space="preserve"> factors among adult Omanis</w:t>
      </w:r>
      <w:r w:rsidR="003E6100">
        <w:rPr>
          <w:rFonts w:ascii="Times New Roman" w:hAnsi="Times New Roman" w:cs="Times New Roman"/>
          <w:sz w:val="24"/>
          <w:szCs w:val="24"/>
        </w:rPr>
        <w:t xml:space="preserve"> with T1D</w:t>
      </w:r>
      <w:r w:rsidR="00E1108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. Results from this study have demonstrated that </w:t>
      </w:r>
      <w:r w:rsidR="00E1108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SM is a critical factor for better glycemic control. Further, </w:t>
      </w:r>
      <w:r w:rsidR="003E6100">
        <w:rPr>
          <w:rFonts w:ascii="Times New Roman" w:hAnsi="Times New Roman" w:cs="Times New Roman"/>
          <w:sz w:val="24"/>
          <w:szCs w:val="24"/>
        </w:rPr>
        <w:t xml:space="preserve">it showed that </w:t>
      </w:r>
      <w:r w:rsidR="00E11080">
        <w:rPr>
          <w:rFonts w:ascii="Times New Roman" w:hAnsi="Times New Roman" w:cs="Times New Roman"/>
          <w:sz w:val="24"/>
          <w:szCs w:val="24"/>
        </w:rPr>
        <w:t>D</w:t>
      </w:r>
      <w:r w:rsidR="003E6100">
        <w:rPr>
          <w:rFonts w:ascii="Times New Roman" w:hAnsi="Times New Roman" w:cs="Times New Roman"/>
          <w:sz w:val="24"/>
          <w:szCs w:val="24"/>
        </w:rPr>
        <w:t>SM can be enhanced by improving the modifiable factors</w:t>
      </w:r>
      <w:r w:rsidR="00D850F5">
        <w:rPr>
          <w:rFonts w:ascii="Times New Roman" w:hAnsi="Times New Roman" w:cs="Times New Roman"/>
          <w:sz w:val="24"/>
          <w:szCs w:val="24"/>
        </w:rPr>
        <w:t>.</w:t>
      </w:r>
    </w:p>
    <w:p w14:paraId="1DDA197D" w14:textId="77777777" w:rsidR="00D850F5" w:rsidRPr="00E2583E" w:rsidRDefault="00D850F5" w:rsidP="00D850F5">
      <w:pPr>
        <w:bidi w:val="0"/>
        <w:spacing w:line="240" w:lineRule="auto"/>
        <w:rPr>
          <w:rFonts w:asciiTheme="minorBidi" w:hAnsiTheme="minorBidi"/>
          <w:color w:val="FF0000"/>
          <w:sz w:val="24"/>
          <w:szCs w:val="24"/>
          <w:lang w:bidi="ar-OM"/>
        </w:rPr>
      </w:pPr>
    </w:p>
    <w:p w14:paraId="66ADFBE5" w14:textId="77777777" w:rsidR="00E2583E" w:rsidRPr="00E2583E" w:rsidRDefault="00E2583E" w:rsidP="00E2583E">
      <w:pPr>
        <w:bidi w:val="0"/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22A90AE" w14:textId="77777777" w:rsidR="00794407" w:rsidRPr="00E2583E" w:rsidRDefault="00794407" w:rsidP="00E2583E">
      <w:pPr>
        <w:bidi w:val="0"/>
        <w:rPr>
          <w:color w:val="FF0000"/>
        </w:rPr>
      </w:pPr>
    </w:p>
    <w:sectPr w:rsidR="00794407" w:rsidRPr="00E258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080"/>
    <w:rsid w:val="00147080"/>
    <w:rsid w:val="0016602F"/>
    <w:rsid w:val="001D511B"/>
    <w:rsid w:val="001E340A"/>
    <w:rsid w:val="001E5D41"/>
    <w:rsid w:val="0023101E"/>
    <w:rsid w:val="002346DD"/>
    <w:rsid w:val="00396BE5"/>
    <w:rsid w:val="003E6100"/>
    <w:rsid w:val="00490A1E"/>
    <w:rsid w:val="0056704A"/>
    <w:rsid w:val="005A4059"/>
    <w:rsid w:val="00794407"/>
    <w:rsid w:val="007F5F2F"/>
    <w:rsid w:val="00804328"/>
    <w:rsid w:val="008E3D85"/>
    <w:rsid w:val="00964DC4"/>
    <w:rsid w:val="009734FC"/>
    <w:rsid w:val="00CD554E"/>
    <w:rsid w:val="00D850F5"/>
    <w:rsid w:val="00DE2ED3"/>
    <w:rsid w:val="00E11080"/>
    <w:rsid w:val="00E2583E"/>
    <w:rsid w:val="00F5166F"/>
    <w:rsid w:val="00FA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037FF"/>
  <w15:docId w15:val="{582DC90E-F335-44DD-9640-BD0A35EF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080"/>
    <w:pPr>
      <w:bidi/>
      <w:spacing w:after="200" w:line="276" w:lineRule="auto"/>
    </w:pPr>
    <w:rPr>
      <w:rFonts w:ascii="Calibri" w:eastAsia="Calibri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Abureemayoob@gmail.com</dc:creator>
  <cp:lastModifiedBy>Abureemayoob@gmail.com</cp:lastModifiedBy>
  <cp:revision>3</cp:revision>
  <dcterms:created xsi:type="dcterms:W3CDTF">2020-01-29T16:55:00Z</dcterms:created>
  <dcterms:modified xsi:type="dcterms:W3CDTF">2020-01-29T17:03:00Z</dcterms:modified>
</cp:coreProperties>
</file>