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5EA7" w:rsidRDefault="00855EA7" w:rsidP="007E3733">
      <w:pPr>
        <w:spacing w:after="0" w:line="288" w:lineRule="atLeast"/>
        <w:rPr>
          <w:rFonts w:ascii="Times New Roman" w:eastAsia="Times New Roman" w:hAnsi="Times New Roman" w:cs="Times New Roman"/>
          <w:color w:val="002060"/>
          <w:sz w:val="24"/>
          <w:szCs w:val="24"/>
        </w:rPr>
      </w:pPr>
      <w:r>
        <w:rPr>
          <w:rFonts w:ascii="Times New Roman" w:eastAsia="Times New Roman" w:hAnsi="Times New Roman" w:cs="Times New Roman"/>
          <w:color w:val="002060"/>
          <w:sz w:val="24"/>
          <w:szCs w:val="24"/>
        </w:rPr>
        <w:t xml:space="preserve">Samantha Hernandez- </w:t>
      </w:r>
      <w:hyperlink r:id="rId5" w:history="1">
        <w:r w:rsidRPr="00203E3F">
          <w:rPr>
            <w:rStyle w:val="Hyperlink"/>
            <w:rFonts w:ascii="Times New Roman" w:eastAsia="Times New Roman" w:hAnsi="Times New Roman" w:cs="Times New Roman"/>
            <w:sz w:val="24"/>
            <w:szCs w:val="24"/>
          </w:rPr>
          <w:t>Samantha.Singh@RWJBH.org</w:t>
        </w:r>
      </w:hyperlink>
      <w:r>
        <w:rPr>
          <w:rFonts w:ascii="Times New Roman" w:eastAsia="Times New Roman" w:hAnsi="Times New Roman" w:cs="Times New Roman"/>
          <w:color w:val="002060"/>
          <w:sz w:val="24"/>
          <w:szCs w:val="24"/>
        </w:rPr>
        <w:t xml:space="preserve"> or </w:t>
      </w:r>
      <w:hyperlink r:id="rId6" w:history="1">
        <w:r w:rsidRPr="00203E3F">
          <w:rPr>
            <w:rStyle w:val="Hyperlink"/>
            <w:rFonts w:ascii="Times New Roman" w:eastAsia="Times New Roman" w:hAnsi="Times New Roman" w:cs="Times New Roman"/>
            <w:sz w:val="24"/>
            <w:szCs w:val="24"/>
          </w:rPr>
          <w:t>sssingh786@aol.com</w:t>
        </w:r>
      </w:hyperlink>
      <w:r>
        <w:rPr>
          <w:rFonts w:ascii="Times New Roman" w:eastAsia="Times New Roman" w:hAnsi="Times New Roman" w:cs="Times New Roman"/>
          <w:color w:val="002060"/>
          <w:sz w:val="24"/>
          <w:szCs w:val="24"/>
        </w:rPr>
        <w:t xml:space="preserve"> </w:t>
      </w:r>
    </w:p>
    <w:p w:rsidR="00855EA7" w:rsidRDefault="00855EA7" w:rsidP="007E3733">
      <w:pPr>
        <w:spacing w:after="0" w:line="288" w:lineRule="atLeast"/>
        <w:rPr>
          <w:rFonts w:ascii="Times New Roman" w:eastAsia="Times New Roman" w:hAnsi="Times New Roman" w:cs="Times New Roman"/>
          <w:color w:val="002060"/>
          <w:sz w:val="24"/>
          <w:szCs w:val="24"/>
        </w:rPr>
      </w:pPr>
    </w:p>
    <w:p w:rsidR="00855EA7" w:rsidRDefault="00855EA7" w:rsidP="007E3733">
      <w:pPr>
        <w:spacing w:after="0" w:line="288" w:lineRule="atLeast"/>
        <w:rPr>
          <w:rFonts w:ascii="Times New Roman" w:eastAsia="Times New Roman" w:hAnsi="Times New Roman" w:cs="Times New Roman"/>
          <w:color w:val="002060"/>
          <w:sz w:val="24"/>
          <w:szCs w:val="24"/>
        </w:rPr>
      </w:pPr>
    </w:p>
    <w:p w:rsidR="008661FF" w:rsidRPr="001B08E4" w:rsidRDefault="008661FF" w:rsidP="007E3733">
      <w:pPr>
        <w:spacing w:after="0" w:line="288" w:lineRule="atLeast"/>
        <w:rPr>
          <w:rFonts w:ascii="Times New Roman" w:eastAsia="Times New Roman" w:hAnsi="Times New Roman" w:cs="Times New Roman"/>
          <w:b/>
          <w:color w:val="002060"/>
          <w:sz w:val="24"/>
          <w:szCs w:val="24"/>
        </w:rPr>
      </w:pPr>
      <w:r w:rsidRPr="001B08E4">
        <w:rPr>
          <w:rFonts w:ascii="Times New Roman" w:eastAsia="Times New Roman" w:hAnsi="Times New Roman" w:cs="Times New Roman"/>
          <w:b/>
          <w:color w:val="002060"/>
          <w:sz w:val="24"/>
          <w:szCs w:val="24"/>
        </w:rPr>
        <w:t>Workshop Title</w:t>
      </w:r>
    </w:p>
    <w:p w:rsidR="006707CC" w:rsidRPr="0026546B" w:rsidRDefault="006707CC" w:rsidP="007E3733">
      <w:pPr>
        <w:spacing w:after="0" w:line="288" w:lineRule="atLeast"/>
        <w:rPr>
          <w:rFonts w:ascii="Times New Roman" w:eastAsia="Times New Roman" w:hAnsi="Times New Roman" w:cs="Times New Roman"/>
          <w:color w:val="002060"/>
          <w:sz w:val="24"/>
          <w:szCs w:val="24"/>
        </w:rPr>
      </w:pPr>
      <w:r w:rsidRPr="0026546B">
        <w:rPr>
          <w:rFonts w:ascii="Times New Roman" w:eastAsia="Times New Roman" w:hAnsi="Times New Roman" w:cs="Times New Roman"/>
          <w:color w:val="002060"/>
          <w:sz w:val="24"/>
          <w:szCs w:val="24"/>
        </w:rPr>
        <w:t>Estimated Blood Loss vs Quantification of Blood Loss</w:t>
      </w:r>
      <w:r w:rsidR="00855EA7">
        <w:rPr>
          <w:rFonts w:ascii="Times New Roman" w:eastAsia="Times New Roman" w:hAnsi="Times New Roman" w:cs="Times New Roman"/>
          <w:color w:val="002060"/>
          <w:sz w:val="24"/>
          <w:szCs w:val="24"/>
        </w:rPr>
        <w:t xml:space="preserve"> with hands on simulation </w:t>
      </w:r>
    </w:p>
    <w:p w:rsidR="001B08E4" w:rsidRDefault="001B08E4" w:rsidP="001B08E4">
      <w:pPr>
        <w:spacing w:after="0" w:line="288" w:lineRule="atLeast"/>
        <w:rPr>
          <w:rFonts w:ascii="Times New Roman" w:eastAsia="Times New Roman" w:hAnsi="Times New Roman" w:cs="Times New Roman"/>
          <w:b/>
          <w:color w:val="002060"/>
          <w:sz w:val="24"/>
          <w:szCs w:val="24"/>
        </w:rPr>
      </w:pPr>
    </w:p>
    <w:p w:rsidR="001B08E4" w:rsidRPr="001B08E4" w:rsidRDefault="001B08E4" w:rsidP="001B08E4">
      <w:pPr>
        <w:spacing w:after="0" w:line="288" w:lineRule="atLeast"/>
        <w:rPr>
          <w:rFonts w:ascii="Times New Roman" w:eastAsia="Times New Roman" w:hAnsi="Times New Roman" w:cs="Times New Roman"/>
          <w:b/>
          <w:color w:val="002060"/>
          <w:sz w:val="24"/>
          <w:szCs w:val="24"/>
        </w:rPr>
      </w:pPr>
      <w:r w:rsidRPr="001B08E4">
        <w:rPr>
          <w:rFonts w:ascii="Times New Roman" w:eastAsia="Times New Roman" w:hAnsi="Times New Roman" w:cs="Times New Roman"/>
          <w:b/>
          <w:color w:val="002060"/>
          <w:sz w:val="24"/>
          <w:szCs w:val="24"/>
        </w:rPr>
        <w:t>Keywords</w:t>
      </w:r>
    </w:p>
    <w:p w:rsidR="001B08E4" w:rsidRPr="001B08E4" w:rsidRDefault="001B08E4" w:rsidP="001B08E4">
      <w:pPr>
        <w:spacing w:after="0" w:line="288" w:lineRule="atLeast"/>
        <w:rPr>
          <w:rFonts w:ascii="Times New Roman" w:eastAsia="Times New Roman" w:hAnsi="Times New Roman" w:cs="Times New Roman"/>
          <w:color w:val="002060"/>
          <w:sz w:val="24"/>
          <w:szCs w:val="24"/>
        </w:rPr>
      </w:pPr>
      <w:r w:rsidRPr="001B08E4">
        <w:rPr>
          <w:rFonts w:ascii="Times New Roman" w:eastAsia="Times New Roman" w:hAnsi="Times New Roman" w:cs="Times New Roman"/>
          <w:color w:val="002060"/>
          <w:sz w:val="24"/>
          <w:szCs w:val="24"/>
        </w:rPr>
        <w:t>Postpartum Hemorrhaging</w:t>
      </w:r>
    </w:p>
    <w:p w:rsidR="001B08E4" w:rsidRPr="001B08E4" w:rsidRDefault="001B08E4" w:rsidP="001B08E4">
      <w:pPr>
        <w:spacing w:after="0" w:line="288" w:lineRule="atLeast"/>
        <w:rPr>
          <w:rFonts w:ascii="Times New Roman" w:eastAsia="Times New Roman" w:hAnsi="Times New Roman" w:cs="Times New Roman"/>
          <w:color w:val="002060"/>
          <w:sz w:val="24"/>
          <w:szCs w:val="24"/>
        </w:rPr>
      </w:pPr>
      <w:r w:rsidRPr="001B08E4">
        <w:rPr>
          <w:rFonts w:ascii="Times New Roman" w:eastAsia="Times New Roman" w:hAnsi="Times New Roman" w:cs="Times New Roman"/>
          <w:color w:val="002060"/>
          <w:sz w:val="24"/>
          <w:szCs w:val="24"/>
        </w:rPr>
        <w:t xml:space="preserve">Estimated Blood Loss </w:t>
      </w:r>
    </w:p>
    <w:p w:rsidR="006707CC" w:rsidRPr="0026546B" w:rsidRDefault="001B08E4" w:rsidP="001B08E4">
      <w:pPr>
        <w:spacing w:after="0" w:line="288" w:lineRule="atLeast"/>
        <w:rPr>
          <w:rFonts w:ascii="Times New Roman" w:eastAsia="Times New Roman" w:hAnsi="Times New Roman" w:cs="Times New Roman"/>
          <w:color w:val="002060"/>
          <w:sz w:val="24"/>
          <w:szCs w:val="24"/>
        </w:rPr>
      </w:pPr>
      <w:r w:rsidRPr="001B08E4">
        <w:rPr>
          <w:rFonts w:ascii="Times New Roman" w:eastAsia="Times New Roman" w:hAnsi="Times New Roman" w:cs="Times New Roman"/>
          <w:color w:val="002060"/>
          <w:sz w:val="24"/>
          <w:szCs w:val="24"/>
        </w:rPr>
        <w:t>Quantification of Blood Loss</w:t>
      </w:r>
    </w:p>
    <w:p w:rsidR="001B08E4" w:rsidRDefault="001B08E4" w:rsidP="007E3733">
      <w:pPr>
        <w:spacing w:after="0" w:line="288" w:lineRule="atLeast"/>
        <w:rPr>
          <w:rFonts w:ascii="Times New Roman" w:eastAsia="Times New Roman" w:hAnsi="Times New Roman" w:cs="Times New Roman"/>
          <w:b/>
          <w:color w:val="002060"/>
          <w:sz w:val="24"/>
          <w:szCs w:val="24"/>
        </w:rPr>
      </w:pPr>
    </w:p>
    <w:p w:rsidR="007E3733" w:rsidRPr="001B08E4" w:rsidRDefault="007E3733" w:rsidP="007E3733">
      <w:pPr>
        <w:spacing w:after="0" w:line="288" w:lineRule="atLeast"/>
        <w:rPr>
          <w:rFonts w:ascii="Times New Roman" w:eastAsia="Times New Roman" w:hAnsi="Times New Roman" w:cs="Times New Roman"/>
          <w:b/>
          <w:color w:val="002060"/>
          <w:sz w:val="24"/>
          <w:szCs w:val="24"/>
        </w:rPr>
      </w:pPr>
      <w:r w:rsidRPr="001B08E4">
        <w:rPr>
          <w:rFonts w:ascii="Times New Roman" w:eastAsia="Times New Roman" w:hAnsi="Times New Roman" w:cs="Times New Roman"/>
          <w:b/>
          <w:color w:val="002060"/>
          <w:sz w:val="24"/>
          <w:szCs w:val="24"/>
        </w:rPr>
        <w:t>Synopsis</w:t>
      </w:r>
    </w:p>
    <w:p w:rsidR="00E86619" w:rsidRPr="0026546B" w:rsidRDefault="00CD73E9" w:rsidP="00E86619">
      <w:pPr>
        <w:rPr>
          <w:rFonts w:ascii="Times New Roman" w:hAnsi="Times New Roman" w:cs="Times New Roman"/>
          <w:color w:val="002060"/>
          <w:sz w:val="24"/>
          <w:szCs w:val="24"/>
        </w:rPr>
      </w:pPr>
      <w:r w:rsidRPr="0026546B">
        <w:rPr>
          <w:rFonts w:ascii="Times New Roman" w:hAnsi="Times New Roman" w:cs="Times New Roman"/>
          <w:color w:val="002060"/>
          <w:sz w:val="24"/>
          <w:szCs w:val="24"/>
        </w:rPr>
        <w:t xml:space="preserve">Women die from obstetric hemorrhage because effective interventions are not initiated early enough. </w:t>
      </w:r>
      <w:r w:rsidR="00E86619" w:rsidRPr="0026546B">
        <w:rPr>
          <w:rFonts w:ascii="Times New Roman" w:hAnsi="Times New Roman" w:cs="Times New Roman"/>
          <w:color w:val="002060"/>
          <w:sz w:val="24"/>
          <w:szCs w:val="24"/>
        </w:rPr>
        <w:t>Several factors influence PPH rates, such as how blood loss is measured at delivery</w:t>
      </w:r>
      <w:r w:rsidR="00B0284A" w:rsidRPr="0026546B">
        <w:rPr>
          <w:rFonts w:ascii="Times New Roman" w:hAnsi="Times New Roman" w:cs="Times New Roman"/>
          <w:color w:val="002060"/>
          <w:sz w:val="24"/>
          <w:szCs w:val="24"/>
        </w:rPr>
        <w:t>. Participants will learn how to objectively estimate blood loss.</w:t>
      </w:r>
      <w:r w:rsidR="006707CC" w:rsidRPr="0026546B">
        <w:rPr>
          <w:rFonts w:ascii="Times New Roman" w:hAnsi="Times New Roman" w:cs="Times New Roman"/>
          <w:color w:val="002060"/>
          <w:sz w:val="24"/>
          <w:szCs w:val="24"/>
        </w:rPr>
        <w:t xml:space="preserve"> </w:t>
      </w:r>
    </w:p>
    <w:p w:rsidR="007E3733" w:rsidRPr="001B08E4" w:rsidRDefault="007E3733" w:rsidP="007E3733">
      <w:pPr>
        <w:spacing w:after="0" w:line="288" w:lineRule="atLeast"/>
        <w:rPr>
          <w:rFonts w:ascii="Times New Roman" w:eastAsia="Times New Roman" w:hAnsi="Times New Roman" w:cs="Times New Roman"/>
          <w:b/>
          <w:color w:val="002060"/>
          <w:sz w:val="24"/>
          <w:szCs w:val="24"/>
        </w:rPr>
      </w:pPr>
      <w:r w:rsidRPr="001B08E4">
        <w:rPr>
          <w:rFonts w:ascii="Times New Roman" w:eastAsia="Times New Roman" w:hAnsi="Times New Roman" w:cs="Times New Roman"/>
          <w:b/>
          <w:color w:val="002060"/>
          <w:sz w:val="24"/>
          <w:szCs w:val="24"/>
        </w:rPr>
        <w:t>Background</w:t>
      </w:r>
    </w:p>
    <w:p w:rsidR="00CD73E9" w:rsidRPr="0026546B" w:rsidRDefault="00CD73E9" w:rsidP="00CD73E9">
      <w:pPr>
        <w:rPr>
          <w:rFonts w:ascii="Times New Roman" w:hAnsi="Times New Roman" w:cs="Times New Roman"/>
          <w:color w:val="002060"/>
          <w:sz w:val="24"/>
          <w:szCs w:val="24"/>
        </w:rPr>
      </w:pPr>
      <w:r w:rsidRPr="0026546B">
        <w:rPr>
          <w:rFonts w:ascii="Times New Roman" w:hAnsi="Times New Roman" w:cs="Times New Roman"/>
          <w:color w:val="002060"/>
          <w:sz w:val="24"/>
          <w:szCs w:val="24"/>
        </w:rPr>
        <w:t xml:space="preserve">The </w:t>
      </w:r>
      <w:r w:rsidR="00456D6E" w:rsidRPr="0026546B">
        <w:rPr>
          <w:rFonts w:ascii="Times New Roman" w:hAnsi="Times New Roman" w:cs="Times New Roman"/>
          <w:color w:val="002060"/>
          <w:sz w:val="24"/>
          <w:szCs w:val="24"/>
        </w:rPr>
        <w:t>Joint Commission in</w:t>
      </w:r>
      <w:r w:rsidRPr="0026546B">
        <w:rPr>
          <w:rFonts w:ascii="Times New Roman" w:hAnsi="Times New Roman" w:cs="Times New Roman"/>
          <w:color w:val="002060"/>
          <w:sz w:val="24"/>
          <w:szCs w:val="24"/>
        </w:rPr>
        <w:t xml:space="preserve"> 2010 reported that the leading cause of maternal morbidity and mortality is failure to recognize excessive blood loss during childbirth. However there is no single definition of postpartum hemorrhage. Estimates of blood loss</w:t>
      </w:r>
      <w:r w:rsidR="00127B76" w:rsidRPr="0026546B">
        <w:rPr>
          <w:rFonts w:ascii="Times New Roman" w:hAnsi="Times New Roman" w:cs="Times New Roman"/>
          <w:color w:val="002060"/>
          <w:sz w:val="24"/>
          <w:szCs w:val="24"/>
        </w:rPr>
        <w:t xml:space="preserve"> (EBL)</w:t>
      </w:r>
      <w:r w:rsidRPr="0026546B">
        <w:rPr>
          <w:rFonts w:ascii="Times New Roman" w:hAnsi="Times New Roman" w:cs="Times New Roman"/>
          <w:color w:val="002060"/>
          <w:sz w:val="24"/>
          <w:szCs w:val="24"/>
        </w:rPr>
        <w:t xml:space="preserve"> are imprecise, inaccurate and often overestimated at low volumes and underestimating at high volumes. The lack of accurate assessment can leads to delay in diagnosis and treatment. It has been shown that limited visual instruction significantly improves accuracy of estimation</w:t>
      </w:r>
      <w:r w:rsidR="00DB7C19" w:rsidRPr="0026546B">
        <w:rPr>
          <w:rFonts w:ascii="Times New Roman" w:hAnsi="Times New Roman" w:cs="Times New Roman"/>
          <w:color w:val="002060"/>
          <w:sz w:val="24"/>
          <w:szCs w:val="24"/>
        </w:rPr>
        <w:t xml:space="preserve"> however this is subjective to the provider(s) experience, knowledge, frame of reference and group dynamic. </w:t>
      </w:r>
    </w:p>
    <w:p w:rsidR="000538C5" w:rsidRPr="001B08E4" w:rsidRDefault="007E3733">
      <w:pPr>
        <w:rPr>
          <w:rFonts w:ascii="Times New Roman" w:hAnsi="Times New Roman" w:cs="Times New Roman"/>
          <w:b/>
          <w:color w:val="002060"/>
          <w:sz w:val="24"/>
          <w:szCs w:val="24"/>
        </w:rPr>
      </w:pPr>
      <w:r w:rsidRPr="001B08E4">
        <w:rPr>
          <w:rFonts w:ascii="Times New Roman" w:eastAsia="Times New Roman" w:hAnsi="Times New Roman" w:cs="Times New Roman"/>
          <w:b/>
          <w:color w:val="002060"/>
          <w:sz w:val="24"/>
          <w:szCs w:val="24"/>
        </w:rPr>
        <w:t>Purpose</w:t>
      </w:r>
    </w:p>
    <w:p w:rsidR="007E3733" w:rsidRPr="0026546B" w:rsidRDefault="007E3733" w:rsidP="007E3733">
      <w:pPr>
        <w:rPr>
          <w:rFonts w:ascii="Times New Roman" w:hAnsi="Times New Roman" w:cs="Times New Roman"/>
          <w:color w:val="002060"/>
          <w:sz w:val="24"/>
          <w:szCs w:val="24"/>
        </w:rPr>
      </w:pPr>
      <w:r w:rsidRPr="0026546B">
        <w:rPr>
          <w:rFonts w:ascii="Times New Roman" w:hAnsi="Times New Roman" w:cs="Times New Roman"/>
          <w:color w:val="002060"/>
          <w:sz w:val="24"/>
          <w:szCs w:val="24"/>
        </w:rPr>
        <w:t>To alleviate the subjectivity</w:t>
      </w:r>
      <w:r w:rsidR="006707CC" w:rsidRPr="0026546B">
        <w:rPr>
          <w:rFonts w:ascii="Times New Roman" w:hAnsi="Times New Roman" w:cs="Times New Roman"/>
          <w:color w:val="002060"/>
          <w:sz w:val="24"/>
          <w:szCs w:val="24"/>
        </w:rPr>
        <w:t xml:space="preserve"> in blood loss with </w:t>
      </w:r>
      <w:r w:rsidRPr="0026546B">
        <w:rPr>
          <w:rFonts w:ascii="Times New Roman" w:hAnsi="Times New Roman" w:cs="Times New Roman"/>
          <w:color w:val="002060"/>
          <w:sz w:val="24"/>
          <w:szCs w:val="24"/>
        </w:rPr>
        <w:t>QBL, an objective method used to evaluate excessive bleedi</w:t>
      </w:r>
      <w:r w:rsidR="006707CC" w:rsidRPr="0026546B">
        <w:rPr>
          <w:rFonts w:ascii="Times New Roman" w:hAnsi="Times New Roman" w:cs="Times New Roman"/>
          <w:color w:val="002060"/>
          <w:sz w:val="24"/>
          <w:szCs w:val="24"/>
        </w:rPr>
        <w:t xml:space="preserve">ng </w:t>
      </w:r>
      <w:r w:rsidRPr="0026546B">
        <w:rPr>
          <w:rFonts w:ascii="Times New Roman" w:hAnsi="Times New Roman" w:cs="Times New Roman"/>
          <w:color w:val="002060"/>
          <w:sz w:val="24"/>
          <w:szCs w:val="24"/>
        </w:rPr>
        <w:t xml:space="preserve">which is significantly more accurate than EBL.  </w:t>
      </w:r>
    </w:p>
    <w:p w:rsidR="007E3733" w:rsidRPr="001B08E4" w:rsidRDefault="007E3733" w:rsidP="007E3733">
      <w:pPr>
        <w:spacing w:after="0" w:line="288" w:lineRule="atLeast"/>
        <w:rPr>
          <w:rFonts w:ascii="Times New Roman" w:eastAsia="Times New Roman" w:hAnsi="Times New Roman" w:cs="Times New Roman"/>
          <w:b/>
          <w:color w:val="002060"/>
          <w:sz w:val="24"/>
          <w:szCs w:val="24"/>
        </w:rPr>
      </w:pPr>
      <w:r w:rsidRPr="001B08E4">
        <w:rPr>
          <w:rFonts w:ascii="Times New Roman" w:eastAsia="Times New Roman" w:hAnsi="Times New Roman" w:cs="Times New Roman"/>
          <w:b/>
          <w:color w:val="002060"/>
          <w:sz w:val="24"/>
          <w:szCs w:val="24"/>
        </w:rPr>
        <w:t>Interventions</w:t>
      </w:r>
      <w:r w:rsidR="002720B7" w:rsidRPr="001B08E4">
        <w:rPr>
          <w:rFonts w:ascii="Times New Roman" w:eastAsia="Times New Roman" w:hAnsi="Times New Roman" w:cs="Times New Roman"/>
          <w:b/>
          <w:color w:val="002060"/>
          <w:sz w:val="24"/>
          <w:szCs w:val="24"/>
        </w:rPr>
        <w:t>/</w:t>
      </w:r>
      <w:r w:rsidR="002720B7" w:rsidRPr="001B08E4">
        <w:rPr>
          <w:rFonts w:ascii="Times New Roman" w:hAnsi="Times New Roman" w:cs="Times New Roman"/>
          <w:b/>
          <w:color w:val="002060"/>
          <w:sz w:val="24"/>
          <w:szCs w:val="24"/>
        </w:rPr>
        <w:t xml:space="preserve"> format</w:t>
      </w:r>
    </w:p>
    <w:p w:rsidR="007E3733" w:rsidRPr="0026546B" w:rsidRDefault="007E3733" w:rsidP="007E3733">
      <w:pPr>
        <w:spacing w:after="0" w:line="288" w:lineRule="atLeast"/>
        <w:rPr>
          <w:rFonts w:ascii="Times New Roman" w:eastAsia="Times New Roman" w:hAnsi="Times New Roman" w:cs="Times New Roman"/>
          <w:color w:val="002060"/>
          <w:sz w:val="24"/>
          <w:szCs w:val="24"/>
        </w:rPr>
      </w:pPr>
      <w:r w:rsidRPr="0026546B">
        <w:rPr>
          <w:rFonts w:ascii="Times New Roman" w:eastAsia="Times New Roman" w:hAnsi="Times New Roman" w:cs="Times New Roman"/>
          <w:color w:val="002060"/>
          <w:sz w:val="24"/>
          <w:szCs w:val="24"/>
        </w:rPr>
        <w:t>Conducted one-to-one workshop training with multiple disciple at different levels</w:t>
      </w:r>
      <w:r w:rsidR="0049226E" w:rsidRPr="0026546B">
        <w:rPr>
          <w:rFonts w:ascii="Times New Roman" w:eastAsia="Times New Roman" w:hAnsi="Times New Roman" w:cs="Times New Roman"/>
          <w:color w:val="002060"/>
          <w:sz w:val="24"/>
          <w:szCs w:val="24"/>
        </w:rPr>
        <w:t xml:space="preserve"> (</w:t>
      </w:r>
      <w:r w:rsidR="003918F2" w:rsidRPr="0026546B">
        <w:rPr>
          <w:rFonts w:ascii="Times New Roman" w:hAnsi="Times New Roman" w:cs="Times New Roman"/>
          <w:color w:val="002060"/>
          <w:sz w:val="24"/>
          <w:szCs w:val="24"/>
        </w:rPr>
        <w:t xml:space="preserve">obstetricians, doctors, residents, midwives, nurses, anesthesiologists, hematologists/blood bank, laboratory medicine </w:t>
      </w:r>
      <w:r w:rsidR="0049226E" w:rsidRPr="0026546B">
        <w:rPr>
          <w:rFonts w:ascii="Times New Roman" w:hAnsi="Times New Roman" w:cs="Times New Roman"/>
          <w:color w:val="002060"/>
          <w:sz w:val="24"/>
          <w:szCs w:val="24"/>
        </w:rPr>
        <w:t>Scrub Teck, Ob Teck, students</w:t>
      </w:r>
      <w:r w:rsidR="00B0284A" w:rsidRPr="0026546B">
        <w:rPr>
          <w:rFonts w:ascii="Times New Roman" w:hAnsi="Times New Roman" w:cs="Times New Roman"/>
          <w:color w:val="002060"/>
          <w:sz w:val="24"/>
          <w:szCs w:val="24"/>
        </w:rPr>
        <w:t>…</w:t>
      </w:r>
      <w:r w:rsidR="0049226E" w:rsidRPr="0026546B">
        <w:rPr>
          <w:rFonts w:ascii="Times New Roman" w:hAnsi="Times New Roman" w:cs="Times New Roman"/>
          <w:color w:val="002060"/>
          <w:sz w:val="24"/>
          <w:szCs w:val="24"/>
        </w:rPr>
        <w:t>)</w:t>
      </w:r>
      <w:r w:rsidRPr="0026546B">
        <w:rPr>
          <w:rFonts w:ascii="Times New Roman" w:eastAsia="Times New Roman" w:hAnsi="Times New Roman" w:cs="Times New Roman"/>
          <w:color w:val="002060"/>
          <w:sz w:val="24"/>
          <w:szCs w:val="24"/>
        </w:rPr>
        <w:t xml:space="preserve">. </w:t>
      </w:r>
    </w:p>
    <w:p w:rsidR="007E3733" w:rsidRPr="0026546B" w:rsidRDefault="007E3733" w:rsidP="007E3733">
      <w:pPr>
        <w:spacing w:after="0" w:line="288" w:lineRule="atLeast"/>
        <w:rPr>
          <w:rFonts w:ascii="Times New Roman" w:eastAsia="Times New Roman" w:hAnsi="Times New Roman" w:cs="Times New Roman"/>
          <w:color w:val="002060"/>
          <w:sz w:val="24"/>
          <w:szCs w:val="24"/>
        </w:rPr>
      </w:pPr>
    </w:p>
    <w:p w:rsidR="002E3C59" w:rsidRPr="0026546B" w:rsidRDefault="002E3C59" w:rsidP="007E3733">
      <w:pPr>
        <w:pStyle w:val="ListParagraph"/>
        <w:numPr>
          <w:ilvl w:val="0"/>
          <w:numId w:val="1"/>
        </w:numPr>
        <w:rPr>
          <w:rFonts w:ascii="Times New Roman" w:hAnsi="Times New Roman" w:cs="Times New Roman"/>
          <w:color w:val="002060"/>
          <w:sz w:val="24"/>
          <w:szCs w:val="24"/>
        </w:rPr>
      </w:pPr>
      <w:r w:rsidRPr="0026546B">
        <w:rPr>
          <w:rFonts w:ascii="Times New Roman" w:hAnsi="Times New Roman" w:cs="Times New Roman"/>
          <w:color w:val="002060"/>
          <w:sz w:val="24"/>
          <w:szCs w:val="24"/>
        </w:rPr>
        <w:t xml:space="preserve">Workshop is open to all who would like to learn about blood loss in PPH </w:t>
      </w:r>
    </w:p>
    <w:p w:rsidR="002E3C59" w:rsidRPr="0026546B" w:rsidRDefault="002E3C59" w:rsidP="002E3C59">
      <w:pPr>
        <w:pStyle w:val="ListParagraph"/>
        <w:numPr>
          <w:ilvl w:val="0"/>
          <w:numId w:val="1"/>
        </w:numPr>
        <w:rPr>
          <w:rFonts w:ascii="Times New Roman" w:hAnsi="Times New Roman" w:cs="Times New Roman"/>
          <w:color w:val="002060"/>
          <w:sz w:val="24"/>
          <w:szCs w:val="24"/>
        </w:rPr>
      </w:pPr>
      <w:r w:rsidRPr="0026546B">
        <w:rPr>
          <w:rFonts w:ascii="Times New Roman" w:hAnsi="Times New Roman" w:cs="Times New Roman"/>
          <w:color w:val="002060"/>
          <w:sz w:val="24"/>
          <w:szCs w:val="24"/>
        </w:rPr>
        <w:t>Interactive case scenario</w:t>
      </w:r>
      <w:r w:rsidR="006707CC" w:rsidRPr="0026546B">
        <w:rPr>
          <w:rFonts w:ascii="Times New Roman" w:hAnsi="Times New Roman" w:cs="Times New Roman"/>
          <w:color w:val="002060"/>
          <w:sz w:val="24"/>
          <w:szCs w:val="24"/>
        </w:rPr>
        <w:t xml:space="preserve"> </w:t>
      </w:r>
    </w:p>
    <w:p w:rsidR="002E3C59" w:rsidRPr="0026546B" w:rsidRDefault="006707CC" w:rsidP="002E3C59">
      <w:pPr>
        <w:pStyle w:val="ListParagraph"/>
        <w:numPr>
          <w:ilvl w:val="0"/>
          <w:numId w:val="1"/>
        </w:numPr>
        <w:rPr>
          <w:rFonts w:ascii="Times New Roman" w:hAnsi="Times New Roman" w:cs="Times New Roman"/>
          <w:color w:val="002060"/>
          <w:sz w:val="24"/>
          <w:szCs w:val="24"/>
        </w:rPr>
      </w:pPr>
      <w:r w:rsidRPr="0026546B">
        <w:rPr>
          <w:rFonts w:ascii="Times New Roman" w:hAnsi="Times New Roman" w:cs="Times New Roman"/>
          <w:color w:val="002060"/>
          <w:sz w:val="24"/>
          <w:szCs w:val="24"/>
        </w:rPr>
        <w:t>Introduction to the s</w:t>
      </w:r>
      <w:r w:rsidR="002E3C59" w:rsidRPr="0026546B">
        <w:rPr>
          <w:rFonts w:ascii="Times New Roman" w:hAnsi="Times New Roman" w:cs="Times New Roman"/>
          <w:color w:val="002060"/>
          <w:sz w:val="24"/>
          <w:szCs w:val="24"/>
        </w:rPr>
        <w:t>cope of the problem</w:t>
      </w:r>
    </w:p>
    <w:p w:rsidR="002E3C59" w:rsidRPr="0026546B" w:rsidRDefault="00E86619" w:rsidP="002E3C59">
      <w:pPr>
        <w:pStyle w:val="ListParagraph"/>
        <w:numPr>
          <w:ilvl w:val="0"/>
          <w:numId w:val="1"/>
        </w:numPr>
        <w:rPr>
          <w:rFonts w:ascii="Times New Roman" w:hAnsi="Times New Roman" w:cs="Times New Roman"/>
          <w:color w:val="002060"/>
          <w:sz w:val="24"/>
          <w:szCs w:val="24"/>
        </w:rPr>
      </w:pPr>
      <w:r w:rsidRPr="0026546B">
        <w:rPr>
          <w:rFonts w:ascii="Times New Roman" w:hAnsi="Times New Roman" w:cs="Times New Roman"/>
          <w:color w:val="002060"/>
          <w:sz w:val="24"/>
          <w:szCs w:val="24"/>
        </w:rPr>
        <w:t>Interactive</w:t>
      </w:r>
      <w:r w:rsidR="006707CC" w:rsidRPr="0026546B">
        <w:rPr>
          <w:rFonts w:ascii="Times New Roman" w:hAnsi="Times New Roman" w:cs="Times New Roman"/>
          <w:color w:val="002060"/>
          <w:sz w:val="24"/>
          <w:szCs w:val="24"/>
        </w:rPr>
        <w:t xml:space="preserve"> Visual</w:t>
      </w:r>
      <w:r w:rsidRPr="0026546B">
        <w:rPr>
          <w:rFonts w:ascii="Times New Roman" w:hAnsi="Times New Roman" w:cs="Times New Roman"/>
          <w:color w:val="002060"/>
          <w:sz w:val="24"/>
          <w:szCs w:val="24"/>
        </w:rPr>
        <w:t xml:space="preserve"> Activity </w:t>
      </w:r>
      <w:r w:rsidR="006707CC" w:rsidRPr="0026546B">
        <w:rPr>
          <w:rFonts w:ascii="Times New Roman" w:hAnsi="Times New Roman" w:cs="Times New Roman"/>
          <w:color w:val="002060"/>
          <w:sz w:val="24"/>
          <w:szCs w:val="24"/>
        </w:rPr>
        <w:t xml:space="preserve"> for EBL</w:t>
      </w:r>
    </w:p>
    <w:p w:rsidR="00E86619" w:rsidRPr="0026546B" w:rsidRDefault="00E86619" w:rsidP="002E3C59">
      <w:pPr>
        <w:pStyle w:val="ListParagraph"/>
        <w:numPr>
          <w:ilvl w:val="0"/>
          <w:numId w:val="1"/>
        </w:numPr>
        <w:rPr>
          <w:rFonts w:ascii="Times New Roman" w:hAnsi="Times New Roman" w:cs="Times New Roman"/>
          <w:color w:val="002060"/>
          <w:sz w:val="24"/>
          <w:szCs w:val="24"/>
        </w:rPr>
      </w:pPr>
      <w:r w:rsidRPr="0026546B">
        <w:rPr>
          <w:rFonts w:ascii="Times New Roman" w:hAnsi="Times New Roman" w:cs="Times New Roman"/>
          <w:color w:val="002060"/>
          <w:sz w:val="24"/>
          <w:szCs w:val="24"/>
        </w:rPr>
        <w:t>Group Activity</w:t>
      </w:r>
    </w:p>
    <w:p w:rsidR="00E86619" w:rsidRPr="0026546B" w:rsidRDefault="00E86619" w:rsidP="002E3C59">
      <w:pPr>
        <w:pStyle w:val="ListParagraph"/>
        <w:numPr>
          <w:ilvl w:val="0"/>
          <w:numId w:val="1"/>
        </w:numPr>
        <w:rPr>
          <w:rFonts w:ascii="Times New Roman" w:hAnsi="Times New Roman" w:cs="Times New Roman"/>
          <w:color w:val="002060"/>
          <w:sz w:val="24"/>
          <w:szCs w:val="24"/>
        </w:rPr>
      </w:pPr>
      <w:r w:rsidRPr="0026546B">
        <w:rPr>
          <w:rFonts w:ascii="Times New Roman" w:hAnsi="Times New Roman" w:cs="Times New Roman"/>
          <w:color w:val="002060"/>
          <w:sz w:val="24"/>
          <w:szCs w:val="24"/>
        </w:rPr>
        <w:t>Hands individual assessment</w:t>
      </w:r>
      <w:r w:rsidR="006707CC" w:rsidRPr="0026546B">
        <w:rPr>
          <w:rFonts w:ascii="Times New Roman" w:hAnsi="Times New Roman" w:cs="Times New Roman"/>
          <w:color w:val="002060"/>
          <w:sz w:val="24"/>
          <w:szCs w:val="24"/>
        </w:rPr>
        <w:t xml:space="preserve"> of QBL</w:t>
      </w:r>
    </w:p>
    <w:p w:rsidR="00E86619" w:rsidRPr="0026546B" w:rsidRDefault="00E86619" w:rsidP="002E3C59">
      <w:pPr>
        <w:pStyle w:val="ListParagraph"/>
        <w:numPr>
          <w:ilvl w:val="0"/>
          <w:numId w:val="1"/>
        </w:numPr>
        <w:rPr>
          <w:rFonts w:ascii="Times New Roman" w:hAnsi="Times New Roman" w:cs="Times New Roman"/>
          <w:color w:val="002060"/>
          <w:sz w:val="24"/>
          <w:szCs w:val="24"/>
        </w:rPr>
      </w:pPr>
      <w:r w:rsidRPr="0026546B">
        <w:rPr>
          <w:rFonts w:ascii="Times New Roman" w:hAnsi="Times New Roman" w:cs="Times New Roman"/>
          <w:color w:val="002060"/>
          <w:sz w:val="24"/>
          <w:szCs w:val="24"/>
        </w:rPr>
        <w:t xml:space="preserve">Group assessment </w:t>
      </w:r>
    </w:p>
    <w:p w:rsidR="00B0284A" w:rsidRPr="0026546B" w:rsidRDefault="00B0284A" w:rsidP="002E3C59">
      <w:pPr>
        <w:pStyle w:val="ListParagraph"/>
        <w:numPr>
          <w:ilvl w:val="0"/>
          <w:numId w:val="1"/>
        </w:numPr>
        <w:rPr>
          <w:rFonts w:ascii="Times New Roman" w:hAnsi="Times New Roman" w:cs="Times New Roman"/>
          <w:color w:val="002060"/>
          <w:sz w:val="24"/>
          <w:szCs w:val="24"/>
        </w:rPr>
      </w:pPr>
      <w:r w:rsidRPr="0026546B">
        <w:rPr>
          <w:rFonts w:ascii="Times New Roman" w:hAnsi="Times New Roman" w:cs="Times New Roman"/>
          <w:color w:val="002060"/>
          <w:sz w:val="24"/>
          <w:szCs w:val="24"/>
        </w:rPr>
        <w:t xml:space="preserve">Debriefing-comparing the two method of practice </w:t>
      </w:r>
    </w:p>
    <w:p w:rsidR="006707CC" w:rsidRPr="0026546B" w:rsidRDefault="006707CC" w:rsidP="002E3C59">
      <w:pPr>
        <w:pStyle w:val="ListParagraph"/>
        <w:numPr>
          <w:ilvl w:val="0"/>
          <w:numId w:val="1"/>
        </w:numPr>
        <w:rPr>
          <w:rFonts w:ascii="Times New Roman" w:hAnsi="Times New Roman" w:cs="Times New Roman"/>
          <w:color w:val="002060"/>
          <w:sz w:val="24"/>
          <w:szCs w:val="24"/>
        </w:rPr>
      </w:pPr>
      <w:r w:rsidRPr="0026546B">
        <w:rPr>
          <w:rFonts w:ascii="Times New Roman" w:hAnsi="Times New Roman" w:cs="Times New Roman"/>
          <w:color w:val="002060"/>
          <w:sz w:val="24"/>
          <w:szCs w:val="24"/>
        </w:rPr>
        <w:t>Wrap up</w:t>
      </w:r>
    </w:p>
    <w:p w:rsidR="001B10AC" w:rsidRPr="0026546B" w:rsidRDefault="001B10AC" w:rsidP="00E86619">
      <w:pPr>
        <w:ind w:left="360"/>
        <w:rPr>
          <w:rFonts w:ascii="Times New Roman" w:hAnsi="Times New Roman" w:cs="Times New Roman"/>
          <w:color w:val="002060"/>
          <w:sz w:val="24"/>
          <w:szCs w:val="24"/>
        </w:rPr>
      </w:pPr>
      <w:r w:rsidRPr="0026546B">
        <w:rPr>
          <w:rFonts w:ascii="Times New Roman" w:hAnsi="Times New Roman" w:cs="Times New Roman"/>
          <w:color w:val="002060"/>
          <w:sz w:val="24"/>
          <w:szCs w:val="24"/>
        </w:rPr>
        <w:lastRenderedPageBreak/>
        <w:t>Conclusion</w:t>
      </w:r>
      <w:r w:rsidR="002720B7" w:rsidRPr="0026546B">
        <w:rPr>
          <w:rFonts w:ascii="Times New Roman" w:hAnsi="Times New Roman" w:cs="Times New Roman"/>
          <w:color w:val="002060"/>
          <w:sz w:val="24"/>
          <w:szCs w:val="24"/>
        </w:rPr>
        <w:t>/</w:t>
      </w:r>
      <w:r w:rsidRPr="0026546B">
        <w:rPr>
          <w:rFonts w:ascii="Times New Roman" w:hAnsi="Times New Roman" w:cs="Times New Roman"/>
          <w:color w:val="002060"/>
          <w:sz w:val="24"/>
          <w:szCs w:val="24"/>
        </w:rPr>
        <w:t xml:space="preserve"> </w:t>
      </w:r>
      <w:r w:rsidR="002720B7" w:rsidRPr="0026546B">
        <w:rPr>
          <w:rFonts w:ascii="Times New Roman" w:hAnsi="Times New Roman" w:cs="Times New Roman"/>
          <w:color w:val="002060"/>
          <w:sz w:val="24"/>
          <w:szCs w:val="24"/>
        </w:rPr>
        <w:t>outcomes for participants.</w:t>
      </w:r>
    </w:p>
    <w:p w:rsidR="003918F2" w:rsidRPr="0026546B" w:rsidRDefault="003918F2" w:rsidP="003918F2">
      <w:pPr>
        <w:ind w:left="360"/>
        <w:rPr>
          <w:rFonts w:ascii="Times New Roman" w:hAnsi="Times New Roman" w:cs="Times New Roman"/>
          <w:color w:val="002060"/>
          <w:sz w:val="24"/>
          <w:szCs w:val="24"/>
        </w:rPr>
      </w:pPr>
      <w:r w:rsidRPr="0026546B">
        <w:rPr>
          <w:rFonts w:ascii="Times New Roman" w:hAnsi="Times New Roman" w:cs="Times New Roman"/>
          <w:color w:val="002060"/>
          <w:sz w:val="24"/>
          <w:szCs w:val="24"/>
        </w:rPr>
        <w:t>The management of PPH is multifaceted and requires a well-coordinated, multidisciplinary approach often by several teams within the hospital</w:t>
      </w:r>
      <w:r w:rsidR="00B0284A" w:rsidRPr="0026546B">
        <w:rPr>
          <w:rFonts w:ascii="Times New Roman" w:hAnsi="Times New Roman" w:cs="Times New Roman"/>
          <w:color w:val="002060"/>
          <w:sz w:val="24"/>
          <w:szCs w:val="24"/>
        </w:rPr>
        <w:t xml:space="preserve"> and in the community</w:t>
      </w:r>
      <w:r w:rsidRPr="0026546B">
        <w:rPr>
          <w:rFonts w:ascii="Times New Roman" w:hAnsi="Times New Roman" w:cs="Times New Roman"/>
          <w:color w:val="002060"/>
          <w:sz w:val="24"/>
          <w:szCs w:val="24"/>
        </w:rPr>
        <w:t>. In this workshop we begin the process with participant, helping them to have a better understanding of how subjectivity, group dynamics and self-awareness can impact patient outcome</w:t>
      </w:r>
      <w:r w:rsidR="008661FF" w:rsidRPr="0026546B">
        <w:rPr>
          <w:rFonts w:ascii="Times New Roman" w:hAnsi="Times New Roman" w:cs="Times New Roman"/>
          <w:color w:val="002060"/>
          <w:sz w:val="24"/>
          <w:szCs w:val="24"/>
        </w:rPr>
        <w:t xml:space="preserve"> providing a new or reinforce their approach with the use of </w:t>
      </w:r>
      <w:r w:rsidRPr="0026546B">
        <w:rPr>
          <w:rFonts w:ascii="Times New Roman" w:hAnsi="Times New Roman" w:cs="Times New Roman"/>
          <w:color w:val="002060"/>
          <w:sz w:val="24"/>
          <w:szCs w:val="24"/>
        </w:rPr>
        <w:t>QBL</w:t>
      </w:r>
      <w:r w:rsidR="008661FF" w:rsidRPr="0026546B">
        <w:rPr>
          <w:rFonts w:ascii="Times New Roman" w:hAnsi="Times New Roman" w:cs="Times New Roman"/>
          <w:color w:val="002060"/>
          <w:sz w:val="24"/>
          <w:szCs w:val="24"/>
        </w:rPr>
        <w:t xml:space="preserve">. Which </w:t>
      </w:r>
      <w:r w:rsidRPr="0026546B">
        <w:rPr>
          <w:rFonts w:ascii="Times New Roman" w:hAnsi="Times New Roman" w:cs="Times New Roman"/>
          <w:color w:val="002060"/>
          <w:sz w:val="24"/>
          <w:szCs w:val="24"/>
        </w:rPr>
        <w:t>reduces the likelihood that clinicians will underestimate the volume of blood lost and delay early recognition</w:t>
      </w:r>
      <w:bookmarkStart w:id="0" w:name="_GoBack"/>
      <w:bookmarkEnd w:id="0"/>
      <w:r w:rsidRPr="0026546B">
        <w:rPr>
          <w:rFonts w:ascii="Times New Roman" w:hAnsi="Times New Roman" w:cs="Times New Roman"/>
          <w:color w:val="002060"/>
          <w:sz w:val="24"/>
          <w:szCs w:val="24"/>
        </w:rPr>
        <w:t xml:space="preserve"> and treatment.</w:t>
      </w:r>
    </w:p>
    <w:p w:rsidR="003918F2" w:rsidRPr="001B08E4" w:rsidRDefault="001B08E4" w:rsidP="003918F2">
      <w:pPr>
        <w:rPr>
          <w:rFonts w:ascii="Times New Roman" w:hAnsi="Times New Roman" w:cs="Times New Roman"/>
          <w:b/>
          <w:color w:val="002060"/>
          <w:sz w:val="24"/>
          <w:szCs w:val="24"/>
        </w:rPr>
      </w:pPr>
      <w:r w:rsidRPr="001B08E4">
        <w:rPr>
          <w:rFonts w:ascii="Times New Roman" w:hAnsi="Times New Roman" w:cs="Times New Roman"/>
          <w:b/>
          <w:color w:val="002060"/>
          <w:sz w:val="24"/>
          <w:szCs w:val="24"/>
        </w:rPr>
        <w:t xml:space="preserve">References </w:t>
      </w:r>
    </w:p>
    <w:p w:rsidR="0049386A" w:rsidRDefault="0049386A" w:rsidP="00B36775">
      <w:pPr>
        <w:ind w:left="360"/>
        <w:rPr>
          <w:rFonts w:ascii="Times New Roman" w:hAnsi="Times New Roman" w:cs="Times New Roman"/>
          <w:color w:val="002060"/>
          <w:sz w:val="24"/>
          <w:szCs w:val="24"/>
        </w:rPr>
      </w:pPr>
      <w:r w:rsidRPr="0049386A">
        <w:rPr>
          <w:rFonts w:ascii="Times New Roman" w:hAnsi="Times New Roman" w:cs="Times New Roman"/>
          <w:color w:val="002060"/>
          <w:sz w:val="24"/>
          <w:szCs w:val="24"/>
        </w:rPr>
        <w:t>American Congress of Gynecologists and Obstetricians</w:t>
      </w:r>
      <w:r>
        <w:rPr>
          <w:rFonts w:ascii="Times New Roman" w:hAnsi="Times New Roman" w:cs="Times New Roman"/>
          <w:color w:val="002060"/>
          <w:sz w:val="24"/>
          <w:szCs w:val="24"/>
        </w:rPr>
        <w:t xml:space="preserve"> (2015, November)</w:t>
      </w:r>
      <w:r w:rsidRPr="0049386A">
        <w:rPr>
          <w:rFonts w:ascii="Times New Roman" w:hAnsi="Times New Roman" w:cs="Times New Roman"/>
          <w:color w:val="002060"/>
          <w:sz w:val="24"/>
          <w:szCs w:val="24"/>
        </w:rPr>
        <w:t xml:space="preserve">. </w:t>
      </w:r>
      <w:r>
        <w:rPr>
          <w:rFonts w:ascii="Times New Roman" w:hAnsi="Times New Roman" w:cs="Times New Roman"/>
          <w:color w:val="002060"/>
          <w:sz w:val="24"/>
          <w:szCs w:val="24"/>
        </w:rPr>
        <w:t xml:space="preserve">Maternal safety bundle for </w:t>
      </w:r>
      <w:r w:rsidRPr="0049386A">
        <w:rPr>
          <w:rFonts w:ascii="Times New Roman" w:hAnsi="Times New Roman" w:cs="Times New Roman"/>
          <w:color w:val="002060"/>
          <w:sz w:val="24"/>
          <w:szCs w:val="24"/>
        </w:rPr>
        <w:t>Obstetric hemorrhage</w:t>
      </w:r>
      <w:r>
        <w:rPr>
          <w:rFonts w:ascii="Times New Roman" w:hAnsi="Times New Roman" w:cs="Times New Roman"/>
          <w:color w:val="002060"/>
          <w:sz w:val="24"/>
          <w:szCs w:val="24"/>
        </w:rPr>
        <w:t xml:space="preserve">. Retrieved from </w:t>
      </w:r>
      <w:r w:rsidRPr="0049386A">
        <w:rPr>
          <w:rFonts w:ascii="Times New Roman" w:hAnsi="Times New Roman" w:cs="Times New Roman"/>
          <w:color w:val="002060"/>
          <w:sz w:val="24"/>
          <w:szCs w:val="24"/>
        </w:rPr>
        <w:t>https://www.acog.org/-/media/Districts/District-II/Public/SMI/v2/HEMSlideSetNov2015.pdf?dmc=1</w:t>
      </w:r>
    </w:p>
    <w:p w:rsidR="00B36775" w:rsidRDefault="00B36775" w:rsidP="00B36775">
      <w:pPr>
        <w:ind w:left="360"/>
        <w:rPr>
          <w:rFonts w:ascii="Times New Roman" w:hAnsi="Times New Roman" w:cs="Times New Roman"/>
          <w:color w:val="002060"/>
          <w:sz w:val="24"/>
          <w:szCs w:val="24"/>
        </w:rPr>
      </w:pPr>
      <w:r w:rsidRPr="00B36775">
        <w:rPr>
          <w:rFonts w:ascii="Times New Roman" w:hAnsi="Times New Roman" w:cs="Times New Roman"/>
          <w:color w:val="002060"/>
          <w:sz w:val="24"/>
          <w:szCs w:val="24"/>
        </w:rPr>
        <w:t>Anderson</w:t>
      </w:r>
      <w:r>
        <w:rPr>
          <w:rFonts w:ascii="Times New Roman" w:hAnsi="Times New Roman" w:cs="Times New Roman"/>
          <w:color w:val="002060"/>
          <w:sz w:val="24"/>
          <w:szCs w:val="24"/>
        </w:rPr>
        <w:t>, J. &amp; Etches</w:t>
      </w:r>
      <w:r w:rsidRPr="00B36775">
        <w:rPr>
          <w:rFonts w:ascii="Times New Roman" w:hAnsi="Times New Roman" w:cs="Times New Roman"/>
          <w:color w:val="002060"/>
          <w:sz w:val="24"/>
          <w:szCs w:val="24"/>
        </w:rPr>
        <w:t>,</w:t>
      </w:r>
      <w:r>
        <w:rPr>
          <w:rFonts w:ascii="Times New Roman" w:hAnsi="Times New Roman" w:cs="Times New Roman"/>
          <w:color w:val="002060"/>
          <w:sz w:val="24"/>
          <w:szCs w:val="24"/>
        </w:rPr>
        <w:t xml:space="preserve"> D. 0(2007, March) Prevention</w:t>
      </w:r>
      <w:r w:rsidRPr="00B36775">
        <w:rPr>
          <w:rFonts w:ascii="Times New Roman" w:hAnsi="Times New Roman" w:cs="Times New Roman"/>
          <w:color w:val="002060"/>
          <w:sz w:val="24"/>
          <w:szCs w:val="24"/>
        </w:rPr>
        <w:t xml:space="preserve"> and Management of Postpartum Hemorrhage</w:t>
      </w:r>
      <w:r>
        <w:rPr>
          <w:rFonts w:ascii="Times New Roman" w:hAnsi="Times New Roman" w:cs="Times New Roman"/>
          <w:color w:val="002060"/>
          <w:sz w:val="24"/>
          <w:szCs w:val="24"/>
        </w:rPr>
        <w:t xml:space="preserve">. Retrieved from </w:t>
      </w:r>
      <w:hyperlink r:id="rId7" w:history="1">
        <w:r w:rsidRPr="00203E3F">
          <w:rPr>
            <w:rStyle w:val="Hyperlink"/>
            <w:rFonts w:ascii="Times New Roman" w:hAnsi="Times New Roman" w:cs="Times New Roman"/>
            <w:sz w:val="24"/>
            <w:szCs w:val="24"/>
          </w:rPr>
          <w:t>https://www.aafp.org/afp/2007/0315/p875.html</w:t>
        </w:r>
      </w:hyperlink>
    </w:p>
    <w:p w:rsidR="0049386A" w:rsidRDefault="0049386A" w:rsidP="0049386A">
      <w:pPr>
        <w:ind w:left="360"/>
        <w:rPr>
          <w:rFonts w:ascii="Times New Roman" w:hAnsi="Times New Roman" w:cs="Times New Roman"/>
          <w:color w:val="002060"/>
          <w:sz w:val="24"/>
          <w:szCs w:val="24"/>
        </w:rPr>
      </w:pPr>
      <w:proofErr w:type="spellStart"/>
      <w:r>
        <w:rPr>
          <w:rFonts w:ascii="Times New Roman" w:hAnsi="Times New Roman" w:cs="Times New Roman"/>
          <w:color w:val="002060"/>
          <w:sz w:val="24"/>
          <w:szCs w:val="24"/>
        </w:rPr>
        <w:t>Evensen</w:t>
      </w:r>
      <w:proofErr w:type="spellEnd"/>
      <w:r>
        <w:rPr>
          <w:rFonts w:ascii="Times New Roman" w:hAnsi="Times New Roman" w:cs="Times New Roman"/>
          <w:color w:val="002060"/>
          <w:sz w:val="24"/>
          <w:szCs w:val="24"/>
        </w:rPr>
        <w:t>, A., Anderson, J.M. &amp; F</w:t>
      </w:r>
      <w:r w:rsidRPr="0049386A">
        <w:rPr>
          <w:rFonts w:ascii="Times New Roman" w:hAnsi="Times New Roman" w:cs="Times New Roman"/>
          <w:color w:val="002060"/>
          <w:sz w:val="24"/>
          <w:szCs w:val="24"/>
        </w:rPr>
        <w:t>ontaine</w:t>
      </w:r>
      <w:r>
        <w:rPr>
          <w:rFonts w:ascii="Times New Roman" w:hAnsi="Times New Roman" w:cs="Times New Roman"/>
          <w:color w:val="002060"/>
          <w:sz w:val="24"/>
          <w:szCs w:val="24"/>
        </w:rPr>
        <w:t xml:space="preserve">, P. (2017, April 1). </w:t>
      </w:r>
      <w:r w:rsidRPr="0049386A">
        <w:rPr>
          <w:rFonts w:ascii="Times New Roman" w:hAnsi="Times New Roman" w:cs="Times New Roman"/>
          <w:color w:val="002060"/>
          <w:sz w:val="24"/>
          <w:szCs w:val="24"/>
        </w:rPr>
        <w:t>Postpartum Hemorrhage: Prevention and Treatment</w:t>
      </w:r>
      <w:r>
        <w:rPr>
          <w:rFonts w:ascii="Times New Roman" w:hAnsi="Times New Roman" w:cs="Times New Roman"/>
          <w:color w:val="002060"/>
          <w:sz w:val="24"/>
          <w:szCs w:val="24"/>
        </w:rPr>
        <w:t>.</w:t>
      </w:r>
      <w:r w:rsidRPr="0049386A">
        <w:t xml:space="preserve"> </w:t>
      </w:r>
      <w:r w:rsidRPr="0049386A">
        <w:rPr>
          <w:rFonts w:ascii="Times New Roman" w:hAnsi="Times New Roman" w:cs="Times New Roman"/>
          <w:color w:val="002060"/>
          <w:sz w:val="24"/>
          <w:szCs w:val="24"/>
        </w:rPr>
        <w:t>Retrieved from</w:t>
      </w:r>
      <w:r w:rsidRPr="0049386A">
        <w:t xml:space="preserve"> </w:t>
      </w:r>
      <w:r w:rsidRPr="0049386A">
        <w:rPr>
          <w:rFonts w:ascii="Times New Roman" w:hAnsi="Times New Roman" w:cs="Times New Roman"/>
          <w:color w:val="002060"/>
          <w:sz w:val="24"/>
          <w:szCs w:val="24"/>
        </w:rPr>
        <w:t>https://www.aafp.org/afp/2017/0401/p442.html</w:t>
      </w:r>
    </w:p>
    <w:p w:rsidR="00B36775" w:rsidRDefault="00B36775" w:rsidP="00B36775">
      <w:pPr>
        <w:ind w:left="360"/>
        <w:rPr>
          <w:rFonts w:ascii="Times New Roman" w:hAnsi="Times New Roman" w:cs="Times New Roman"/>
          <w:color w:val="002060"/>
          <w:sz w:val="24"/>
          <w:szCs w:val="24"/>
        </w:rPr>
      </w:pPr>
      <w:r w:rsidRPr="00B36775">
        <w:rPr>
          <w:rFonts w:ascii="Times New Roman" w:hAnsi="Times New Roman" w:cs="Times New Roman"/>
          <w:color w:val="002060"/>
          <w:sz w:val="24"/>
          <w:szCs w:val="24"/>
        </w:rPr>
        <w:t>March of Dimes (2015, Mach). Postpartum hemorrhage. Retrieved from JANICE M.</w:t>
      </w:r>
    </w:p>
    <w:p w:rsidR="0049386A" w:rsidRDefault="0049386A" w:rsidP="00B36775">
      <w:pPr>
        <w:ind w:left="360"/>
        <w:rPr>
          <w:rFonts w:ascii="Times New Roman" w:hAnsi="Times New Roman" w:cs="Times New Roman"/>
          <w:color w:val="002060"/>
          <w:sz w:val="24"/>
          <w:szCs w:val="24"/>
        </w:rPr>
      </w:pPr>
      <w:r w:rsidRPr="0049386A">
        <w:rPr>
          <w:rFonts w:ascii="Times New Roman" w:hAnsi="Times New Roman" w:cs="Times New Roman"/>
          <w:color w:val="002060"/>
          <w:sz w:val="24"/>
          <w:szCs w:val="24"/>
        </w:rPr>
        <w:t>WOMAN Trial Collaborators</w:t>
      </w:r>
      <w:proofErr w:type="gramStart"/>
      <w:r w:rsidRPr="0049386A">
        <w:rPr>
          <w:rFonts w:ascii="Times New Roman" w:hAnsi="Times New Roman" w:cs="Times New Roman"/>
          <w:color w:val="002060"/>
          <w:sz w:val="24"/>
          <w:szCs w:val="24"/>
        </w:rPr>
        <w:t>.</w:t>
      </w:r>
      <w:r>
        <w:rPr>
          <w:rFonts w:ascii="Times New Roman" w:hAnsi="Times New Roman" w:cs="Times New Roman"/>
          <w:color w:val="002060"/>
          <w:sz w:val="24"/>
          <w:szCs w:val="24"/>
        </w:rPr>
        <w:t>(</w:t>
      </w:r>
      <w:proofErr w:type="gramEnd"/>
      <w:r>
        <w:rPr>
          <w:rFonts w:ascii="Times New Roman" w:hAnsi="Times New Roman" w:cs="Times New Roman"/>
          <w:color w:val="002060"/>
          <w:sz w:val="24"/>
          <w:szCs w:val="24"/>
        </w:rPr>
        <w:t xml:space="preserve">2017). </w:t>
      </w:r>
      <w:r w:rsidRPr="0049386A">
        <w:rPr>
          <w:rFonts w:ascii="Times New Roman" w:hAnsi="Times New Roman" w:cs="Times New Roman"/>
          <w:color w:val="002060"/>
          <w:sz w:val="24"/>
          <w:szCs w:val="24"/>
        </w:rPr>
        <w:t>Effect of early tranexamic acid administration on mortality, hysterectomy, and other morbidities in women with post-partum hemorrhage (WOMAN): an international, randomized, double-blind, placebo-controlled trial.</w:t>
      </w:r>
      <w:r>
        <w:rPr>
          <w:rFonts w:ascii="Times New Roman" w:hAnsi="Times New Roman" w:cs="Times New Roman"/>
          <w:color w:val="002060"/>
          <w:sz w:val="24"/>
          <w:szCs w:val="24"/>
        </w:rPr>
        <w:t xml:space="preserve"> Retrieved from </w:t>
      </w:r>
      <w:hyperlink r:id="rId8" w:history="1">
        <w:r w:rsidR="00970E38" w:rsidRPr="00203E3F">
          <w:rPr>
            <w:rStyle w:val="Hyperlink"/>
            <w:rFonts w:ascii="Times New Roman" w:hAnsi="Times New Roman" w:cs="Times New Roman"/>
            <w:sz w:val="24"/>
            <w:szCs w:val="24"/>
          </w:rPr>
          <w:t>https://www.ncbi.nlm.nih.gov/pmc/articles/PMC5446563/</w:t>
        </w:r>
      </w:hyperlink>
    </w:p>
    <w:p w:rsidR="00970E38" w:rsidRDefault="00970E38" w:rsidP="00B36775">
      <w:pPr>
        <w:ind w:left="360"/>
        <w:rPr>
          <w:rFonts w:ascii="Times New Roman" w:hAnsi="Times New Roman" w:cs="Times New Roman"/>
          <w:sz w:val="24"/>
          <w:szCs w:val="24"/>
        </w:rPr>
      </w:pPr>
    </w:p>
    <w:p w:rsidR="008A54C9" w:rsidRDefault="001B08E4" w:rsidP="00B36775">
      <w:pPr>
        <w:ind w:left="360"/>
        <w:rPr>
          <w:rFonts w:ascii="Times New Roman" w:hAnsi="Times New Roman" w:cs="Times New Roman"/>
          <w:sz w:val="24"/>
          <w:szCs w:val="24"/>
        </w:rPr>
      </w:pPr>
      <w:r>
        <w:rPr>
          <w:rFonts w:ascii="Times New Roman" w:hAnsi="Times New Roman" w:cs="Times New Roman"/>
          <w:sz w:val="24"/>
          <w:szCs w:val="24"/>
        </w:rPr>
        <w:t xml:space="preserve">BIO: </w:t>
      </w:r>
      <w:r w:rsidR="006861AE" w:rsidRPr="006861AE">
        <w:rPr>
          <w:rFonts w:ascii="Times New Roman" w:hAnsi="Times New Roman" w:cs="Times New Roman"/>
          <w:sz w:val="24"/>
          <w:szCs w:val="24"/>
        </w:rPr>
        <w:t>National and international speaker on the use of simulation in healthcare, Samantha S. Hernandez, MSN, MSW, MHA (s), PhD(s), Regional Director, Northeastern Simulation Center, SBMC-RWJBH has collaborated with the system hospitals and community to integrate simulation education across multi-professional healthcare education in clinical, non-clinical, and academic settings by designing, implementing, evaluating, and standardizing educational programs for staff development throughout the organizational hierarchal structure with the use of debriefing, self-assessment, and self-awareness. Samantha is acknowledged by her colleagues and community for her resilience to create training demonstrating good practice for success and best patient outcome. She truly believes that the use of simulation in education is one of the keys of minimizing medical errors.</w:t>
      </w:r>
    </w:p>
    <w:sectPr w:rsidR="008A54C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1E2740E"/>
    <w:multiLevelType w:val="hybridMultilevel"/>
    <w:tmpl w:val="A9B640D8"/>
    <w:lvl w:ilvl="0" w:tplc="52CCE1A8">
      <w:start w:val="1"/>
      <w:numFmt w:val="decimal"/>
      <w:lvlText w:val="%1)"/>
      <w:lvlJc w:val="left"/>
      <w:pPr>
        <w:ind w:left="720" w:hanging="360"/>
      </w:pPr>
      <w:rPr>
        <w:rFonts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31AA"/>
    <w:rsid w:val="0003115C"/>
    <w:rsid w:val="00127B76"/>
    <w:rsid w:val="001B08E4"/>
    <w:rsid w:val="001B10AC"/>
    <w:rsid w:val="0026546B"/>
    <w:rsid w:val="002720B7"/>
    <w:rsid w:val="002E3C59"/>
    <w:rsid w:val="0035098F"/>
    <w:rsid w:val="003918F2"/>
    <w:rsid w:val="00456D6E"/>
    <w:rsid w:val="0049226E"/>
    <w:rsid w:val="0049386A"/>
    <w:rsid w:val="00635EC0"/>
    <w:rsid w:val="006707CC"/>
    <w:rsid w:val="006861AE"/>
    <w:rsid w:val="007531AA"/>
    <w:rsid w:val="007B0FCA"/>
    <w:rsid w:val="007E3733"/>
    <w:rsid w:val="00855EA7"/>
    <w:rsid w:val="008661FF"/>
    <w:rsid w:val="008A54C9"/>
    <w:rsid w:val="00970E38"/>
    <w:rsid w:val="00B0284A"/>
    <w:rsid w:val="00B36775"/>
    <w:rsid w:val="00CD73E9"/>
    <w:rsid w:val="00DB7C19"/>
    <w:rsid w:val="00E17B42"/>
    <w:rsid w:val="00E6427C"/>
    <w:rsid w:val="00E866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1AC5126-0A17-4296-A6C4-FBAE53141C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531AA"/>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E3C59"/>
    <w:pPr>
      <w:ind w:left="720"/>
      <w:contextualSpacing/>
    </w:pPr>
  </w:style>
  <w:style w:type="character" w:styleId="Hyperlink">
    <w:name w:val="Hyperlink"/>
    <w:basedOn w:val="DefaultParagraphFont"/>
    <w:uiPriority w:val="99"/>
    <w:unhideWhenUsed/>
    <w:rsid w:val="00B3677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685016">
      <w:bodyDiv w:val="1"/>
      <w:marLeft w:val="0"/>
      <w:marRight w:val="0"/>
      <w:marTop w:val="0"/>
      <w:marBottom w:val="0"/>
      <w:divBdr>
        <w:top w:val="none" w:sz="0" w:space="0" w:color="auto"/>
        <w:left w:val="none" w:sz="0" w:space="0" w:color="auto"/>
        <w:bottom w:val="none" w:sz="0" w:space="0" w:color="auto"/>
        <w:right w:val="none" w:sz="0" w:space="0" w:color="auto"/>
      </w:divBdr>
    </w:div>
    <w:div w:id="160199293">
      <w:bodyDiv w:val="1"/>
      <w:marLeft w:val="0"/>
      <w:marRight w:val="0"/>
      <w:marTop w:val="0"/>
      <w:marBottom w:val="0"/>
      <w:divBdr>
        <w:top w:val="none" w:sz="0" w:space="0" w:color="auto"/>
        <w:left w:val="none" w:sz="0" w:space="0" w:color="auto"/>
        <w:bottom w:val="none" w:sz="0" w:space="0" w:color="auto"/>
        <w:right w:val="none" w:sz="0" w:space="0" w:color="auto"/>
      </w:divBdr>
    </w:div>
    <w:div w:id="1490512076">
      <w:bodyDiv w:val="1"/>
      <w:marLeft w:val="0"/>
      <w:marRight w:val="0"/>
      <w:marTop w:val="0"/>
      <w:marBottom w:val="0"/>
      <w:divBdr>
        <w:top w:val="none" w:sz="0" w:space="0" w:color="auto"/>
        <w:left w:val="none" w:sz="0" w:space="0" w:color="auto"/>
        <w:bottom w:val="none" w:sz="0" w:space="0" w:color="auto"/>
        <w:right w:val="none" w:sz="0" w:space="0" w:color="auto"/>
      </w:divBdr>
    </w:div>
    <w:div w:id="1709573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mc/articles/PMC5446563/" TargetMode="External"/><Relationship Id="rId3" Type="http://schemas.openxmlformats.org/officeDocument/2006/relationships/settings" Target="settings.xml"/><Relationship Id="rId7" Type="http://schemas.openxmlformats.org/officeDocument/2006/relationships/hyperlink" Target="https://www.aafp.org/afp/2007/0315/p875.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ssingh786@aol.com" TargetMode="External"/><Relationship Id="rId5" Type="http://schemas.openxmlformats.org/officeDocument/2006/relationships/hyperlink" Target="mailto:Samantha.Singh@RWJBH.org"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673</Words>
  <Characters>3839</Characters>
  <Application>Microsoft Office Word</Application>
  <DocSecurity>0</DocSecurity>
  <Lines>31</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 SAM</dc:creator>
  <cp:keywords/>
  <dc:description/>
  <cp:lastModifiedBy>JUST SAM</cp:lastModifiedBy>
  <cp:revision>3</cp:revision>
  <dcterms:created xsi:type="dcterms:W3CDTF">2018-10-11T02:52:00Z</dcterms:created>
  <dcterms:modified xsi:type="dcterms:W3CDTF">2018-10-11T02:54:00Z</dcterms:modified>
</cp:coreProperties>
</file>