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5BF" w:rsidRDefault="007455BF" w:rsidP="007455BF">
      <w:pPr>
        <w:jc w:val="center"/>
        <w:rPr>
          <w:b/>
          <w:bCs/>
          <w:sz w:val="24"/>
          <w:szCs w:val="24"/>
        </w:rPr>
      </w:pPr>
      <w:r w:rsidRPr="0011079A">
        <w:rPr>
          <w:b/>
          <w:bCs/>
          <w:sz w:val="24"/>
          <w:szCs w:val="24"/>
        </w:rPr>
        <w:t>Maternal</w:t>
      </w:r>
      <w:r>
        <w:rPr>
          <w:b/>
          <w:bCs/>
          <w:sz w:val="24"/>
          <w:szCs w:val="24"/>
        </w:rPr>
        <w:t xml:space="preserve"> Mortality in the Gaza-Strip: A Look at Causes and Solutions</w:t>
      </w:r>
    </w:p>
    <w:p w:rsidR="005F0F70" w:rsidRDefault="005F0F70" w:rsidP="007455BF">
      <w:pPr>
        <w:jc w:val="center"/>
        <w:rPr>
          <w:b/>
          <w:bCs/>
          <w:sz w:val="24"/>
          <w:szCs w:val="24"/>
        </w:rPr>
      </w:pPr>
    </w:p>
    <w:p w:rsidR="005F0F70" w:rsidRDefault="005F0F70" w:rsidP="005F0F70">
      <w:pPr>
        <w:rPr>
          <w:sz w:val="24"/>
          <w:szCs w:val="24"/>
        </w:rPr>
      </w:pPr>
      <w:r w:rsidRPr="005F0F70">
        <w:rPr>
          <w:sz w:val="24"/>
          <w:szCs w:val="24"/>
        </w:rPr>
        <w:t>M. ABU-EL-NOOR</w:t>
      </w:r>
    </w:p>
    <w:p w:rsidR="005F0F70" w:rsidRPr="00A432C4" w:rsidRDefault="005F0F70" w:rsidP="005F0F70">
      <w:pPr>
        <w:spacing w:after="0" w:line="240" w:lineRule="auto"/>
        <w:rPr>
          <w:rFonts w:cstheme="minorHAnsi"/>
          <w:sz w:val="24"/>
          <w:szCs w:val="24"/>
        </w:rPr>
      </w:pPr>
      <w:r w:rsidRPr="00A432C4">
        <w:rPr>
          <w:rFonts w:cstheme="minorHAnsi"/>
          <w:sz w:val="24"/>
          <w:szCs w:val="24"/>
        </w:rPr>
        <w:t>Faculty of Nursing</w:t>
      </w:r>
    </w:p>
    <w:p w:rsidR="005F0F70" w:rsidRPr="00A432C4" w:rsidRDefault="005F0F70" w:rsidP="005F0F70">
      <w:pPr>
        <w:pStyle w:val="NormalWeb"/>
        <w:spacing w:before="0" w:beforeAutospacing="0" w:after="0" w:afterAutospacing="0"/>
        <w:rPr>
          <w:rFonts w:asciiTheme="minorHAnsi" w:hAnsiTheme="minorHAnsi" w:cstheme="minorHAnsi"/>
          <w:color w:val="000000"/>
        </w:rPr>
      </w:pPr>
      <w:r w:rsidRPr="00A432C4">
        <w:rPr>
          <w:rFonts w:asciiTheme="minorHAnsi" w:hAnsiTheme="minorHAnsi" w:cstheme="minorHAnsi"/>
          <w:color w:val="000000"/>
        </w:rPr>
        <w:t>Islamic University of Gaza</w:t>
      </w:r>
    </w:p>
    <w:p w:rsidR="005F0F70" w:rsidRPr="00A432C4" w:rsidRDefault="005F0F70" w:rsidP="005F0F70">
      <w:pPr>
        <w:pStyle w:val="NormalWeb"/>
        <w:spacing w:before="0" w:beforeAutospacing="0" w:after="0" w:afterAutospacing="0"/>
        <w:rPr>
          <w:rFonts w:asciiTheme="minorHAnsi" w:hAnsiTheme="minorHAnsi" w:cstheme="minorHAnsi"/>
          <w:color w:val="000000"/>
        </w:rPr>
      </w:pPr>
      <w:r w:rsidRPr="00A432C4">
        <w:rPr>
          <w:rFonts w:asciiTheme="minorHAnsi" w:hAnsiTheme="minorHAnsi" w:cstheme="minorHAnsi"/>
          <w:color w:val="000000"/>
        </w:rPr>
        <w:t>P. O. Box 108, Gaza</w:t>
      </w:r>
    </w:p>
    <w:p w:rsidR="005F0F70" w:rsidRPr="00A432C4" w:rsidRDefault="005F0F70" w:rsidP="005F0F70">
      <w:pPr>
        <w:pStyle w:val="NormalWeb"/>
        <w:spacing w:before="0" w:beforeAutospacing="0" w:after="0" w:afterAutospacing="0"/>
        <w:rPr>
          <w:rFonts w:asciiTheme="minorHAnsi" w:hAnsiTheme="minorHAnsi" w:cstheme="minorHAnsi"/>
          <w:color w:val="000000"/>
        </w:rPr>
      </w:pPr>
      <w:r w:rsidRPr="00A432C4">
        <w:rPr>
          <w:rFonts w:asciiTheme="minorHAnsi" w:hAnsiTheme="minorHAnsi" w:cstheme="minorHAnsi"/>
          <w:color w:val="000000"/>
        </w:rPr>
        <w:t>Gaza Strip, Palestine</w:t>
      </w:r>
    </w:p>
    <w:p w:rsidR="005F0F70" w:rsidRPr="005F0F70" w:rsidRDefault="005F0F70" w:rsidP="005F0F70">
      <w:pPr>
        <w:rPr>
          <w:sz w:val="24"/>
          <w:szCs w:val="24"/>
        </w:rPr>
      </w:pPr>
      <w:hyperlink r:id="rId5" w:history="1">
        <w:r w:rsidRPr="00B75850">
          <w:rPr>
            <w:rStyle w:val="Hyperlink"/>
            <w:sz w:val="24"/>
            <w:szCs w:val="24"/>
          </w:rPr>
          <w:t>mazis@iugaza.edu.ps</w:t>
        </w:r>
      </w:hyperlink>
      <w:r>
        <w:rPr>
          <w:sz w:val="24"/>
          <w:szCs w:val="24"/>
        </w:rPr>
        <w:t xml:space="preserve"> </w:t>
      </w:r>
    </w:p>
    <w:p w:rsidR="005F0F70" w:rsidRDefault="005F0F70" w:rsidP="005F0F70">
      <w:pPr>
        <w:rPr>
          <w:sz w:val="24"/>
          <w:szCs w:val="24"/>
        </w:rPr>
      </w:pPr>
      <w:r w:rsidRPr="005F0F70">
        <w:rPr>
          <w:sz w:val="24"/>
          <w:szCs w:val="24"/>
        </w:rPr>
        <w:t>B. BUTCHER</w:t>
      </w:r>
    </w:p>
    <w:p w:rsidR="005F0F70" w:rsidRPr="005F0F70" w:rsidRDefault="005F0F70" w:rsidP="005F0F70">
      <w:pPr>
        <w:spacing w:after="0" w:line="240" w:lineRule="auto"/>
        <w:rPr>
          <w:sz w:val="24"/>
          <w:szCs w:val="24"/>
        </w:rPr>
      </w:pPr>
      <w:r w:rsidRPr="005F0F70">
        <w:rPr>
          <w:sz w:val="24"/>
          <w:szCs w:val="24"/>
        </w:rPr>
        <w:t>Faculty of Medicine</w:t>
      </w:r>
    </w:p>
    <w:p w:rsidR="005F0F70" w:rsidRPr="005F0F70" w:rsidRDefault="005F0F70" w:rsidP="005F0F70">
      <w:pPr>
        <w:pStyle w:val="NormalWeb"/>
        <w:spacing w:before="0" w:beforeAutospacing="0" w:after="0" w:afterAutospacing="0"/>
        <w:rPr>
          <w:rFonts w:asciiTheme="minorHAnsi" w:eastAsiaTheme="minorHAnsi" w:hAnsiTheme="minorHAnsi" w:cstheme="minorBidi"/>
        </w:rPr>
      </w:pPr>
      <w:r w:rsidRPr="005F0F70">
        <w:rPr>
          <w:rFonts w:asciiTheme="minorHAnsi" w:eastAsiaTheme="minorHAnsi" w:hAnsiTheme="minorHAnsi" w:cstheme="minorBidi"/>
        </w:rPr>
        <w:t>Islamic University of Gaza</w:t>
      </w:r>
    </w:p>
    <w:p w:rsidR="005F0F70" w:rsidRPr="005F0F70" w:rsidRDefault="005F0F70" w:rsidP="005F0F70">
      <w:pPr>
        <w:pStyle w:val="NormalWeb"/>
        <w:spacing w:before="0" w:beforeAutospacing="0" w:after="0" w:afterAutospacing="0"/>
        <w:rPr>
          <w:rFonts w:asciiTheme="minorHAnsi" w:eastAsiaTheme="minorHAnsi" w:hAnsiTheme="minorHAnsi" w:cstheme="minorBidi"/>
        </w:rPr>
      </w:pPr>
      <w:r w:rsidRPr="005F0F70">
        <w:rPr>
          <w:rFonts w:asciiTheme="minorHAnsi" w:eastAsiaTheme="minorHAnsi" w:hAnsiTheme="minorHAnsi" w:cstheme="minorBidi"/>
        </w:rPr>
        <w:t>P. O. Box 108, Gaza</w:t>
      </w:r>
    </w:p>
    <w:p w:rsidR="005F0F70" w:rsidRPr="00A432C4" w:rsidRDefault="005F0F70" w:rsidP="005F0F70">
      <w:pPr>
        <w:pStyle w:val="NormalWeb"/>
        <w:spacing w:before="0" w:beforeAutospacing="0" w:after="0" w:afterAutospacing="0"/>
        <w:rPr>
          <w:rFonts w:asciiTheme="minorHAnsi" w:hAnsiTheme="minorHAnsi" w:cstheme="minorHAnsi"/>
          <w:color w:val="000000"/>
        </w:rPr>
      </w:pPr>
      <w:r w:rsidRPr="00A432C4">
        <w:rPr>
          <w:rFonts w:asciiTheme="minorHAnsi" w:hAnsiTheme="minorHAnsi" w:cstheme="minorHAnsi"/>
          <w:color w:val="000000"/>
        </w:rPr>
        <w:t>Gaza Strip, Palestine</w:t>
      </w:r>
    </w:p>
    <w:p w:rsidR="005F0F70" w:rsidRPr="00A432C4" w:rsidRDefault="005F0F70" w:rsidP="005F0F70">
      <w:pPr>
        <w:spacing w:after="0" w:line="240" w:lineRule="auto"/>
        <w:rPr>
          <w:rFonts w:cstheme="minorHAnsi"/>
          <w:sz w:val="24"/>
          <w:szCs w:val="24"/>
        </w:rPr>
      </w:pPr>
      <w:hyperlink r:id="rId6" w:history="1">
        <w:r w:rsidRPr="00A432C4">
          <w:rPr>
            <w:rStyle w:val="Hyperlink"/>
            <w:rFonts w:cstheme="minorHAnsi"/>
            <w:sz w:val="24"/>
            <w:szCs w:val="24"/>
          </w:rPr>
          <w:t>Bettina.bottcher@yahoo.co.uk</w:t>
        </w:r>
      </w:hyperlink>
    </w:p>
    <w:p w:rsidR="005F0F70" w:rsidRPr="005F0F70" w:rsidRDefault="005F0F70" w:rsidP="005F0F70">
      <w:pPr>
        <w:rPr>
          <w:sz w:val="24"/>
          <w:szCs w:val="24"/>
        </w:rPr>
      </w:pPr>
    </w:p>
    <w:p w:rsidR="005F0F70" w:rsidRPr="0011079A" w:rsidRDefault="005F0F70" w:rsidP="005F0F70">
      <w:pPr>
        <w:rPr>
          <w:rFonts w:hint="cs"/>
          <w:b/>
          <w:bCs/>
          <w:sz w:val="24"/>
          <w:szCs w:val="24"/>
          <w:rtl/>
        </w:rPr>
      </w:pPr>
    </w:p>
    <w:p w:rsidR="007455BF" w:rsidRPr="00050313" w:rsidRDefault="007455BF" w:rsidP="007455BF">
      <w:pPr>
        <w:spacing w:line="480" w:lineRule="auto"/>
        <w:rPr>
          <w:b/>
          <w:bCs/>
          <w:sz w:val="24"/>
          <w:szCs w:val="24"/>
        </w:rPr>
      </w:pPr>
      <w:r w:rsidRPr="00050313">
        <w:rPr>
          <w:b/>
          <w:bCs/>
          <w:sz w:val="24"/>
          <w:szCs w:val="24"/>
        </w:rPr>
        <w:t>Abstract</w:t>
      </w:r>
    </w:p>
    <w:p w:rsidR="007455BF" w:rsidRPr="00B77A21" w:rsidRDefault="007455BF" w:rsidP="007455BF">
      <w:pPr>
        <w:spacing w:after="0" w:line="480" w:lineRule="auto"/>
        <w:rPr>
          <w:sz w:val="24"/>
          <w:szCs w:val="24"/>
        </w:rPr>
      </w:pPr>
      <w:bookmarkStart w:id="0" w:name="_GoBack"/>
      <w:r w:rsidRPr="00B77A21">
        <w:rPr>
          <w:sz w:val="24"/>
          <w:szCs w:val="24"/>
        </w:rPr>
        <w:t>Background</w:t>
      </w:r>
    </w:p>
    <w:p w:rsidR="007455BF" w:rsidRPr="00B77A21" w:rsidRDefault="007455BF" w:rsidP="007455BF">
      <w:pPr>
        <w:spacing w:after="0" w:line="480" w:lineRule="auto"/>
        <w:rPr>
          <w:rFonts w:cstheme="minorHAnsi"/>
          <w:sz w:val="24"/>
          <w:szCs w:val="24"/>
        </w:rPr>
      </w:pPr>
      <w:r w:rsidRPr="00B77A21">
        <w:rPr>
          <w:rFonts w:cstheme="minorHAnsi"/>
          <w:sz w:val="24"/>
          <w:szCs w:val="24"/>
        </w:rPr>
        <w:t>Maternal mortality is an important health indicator for the overall health of a population and of the functioning of the health system.  This study assessed the causes and contributing factors to all maternal mortalities that occurred in the Gaza Strip, Palestine between July 2014 and June 2015.</w:t>
      </w:r>
    </w:p>
    <w:p w:rsidR="007455BF" w:rsidRPr="00B77A21" w:rsidRDefault="007455BF" w:rsidP="007455BF">
      <w:pPr>
        <w:spacing w:after="0" w:line="480" w:lineRule="auto"/>
        <w:rPr>
          <w:rFonts w:cstheme="minorHAnsi"/>
          <w:sz w:val="24"/>
          <w:szCs w:val="24"/>
        </w:rPr>
      </w:pPr>
      <w:r w:rsidRPr="00B77A21">
        <w:rPr>
          <w:rFonts w:cstheme="minorHAnsi"/>
          <w:sz w:val="24"/>
          <w:szCs w:val="24"/>
        </w:rPr>
        <w:t>Methods</w:t>
      </w:r>
    </w:p>
    <w:p w:rsidR="007455BF" w:rsidRPr="00B77A21" w:rsidRDefault="007455BF" w:rsidP="007455BF">
      <w:pPr>
        <w:spacing w:line="480" w:lineRule="auto"/>
        <w:jc w:val="both"/>
        <w:rPr>
          <w:rFonts w:cstheme="minorHAnsi"/>
          <w:sz w:val="24"/>
          <w:szCs w:val="24"/>
        </w:rPr>
      </w:pPr>
      <w:r w:rsidRPr="00B77A21">
        <w:rPr>
          <w:rFonts w:cstheme="minorHAnsi"/>
          <w:sz w:val="24"/>
          <w:szCs w:val="24"/>
        </w:rPr>
        <w:t>This retrospective study used a mixed quantitative and qualitative design. Data were collected from available medical records, investigation reports and death certificates as well as field visits and interviews with staff and families.</w:t>
      </w:r>
    </w:p>
    <w:p w:rsidR="007455BF" w:rsidRPr="00B77A21" w:rsidRDefault="007455BF" w:rsidP="007455BF">
      <w:pPr>
        <w:spacing w:line="480" w:lineRule="auto"/>
        <w:jc w:val="both"/>
        <w:rPr>
          <w:rFonts w:cstheme="minorHAnsi"/>
          <w:sz w:val="24"/>
          <w:szCs w:val="24"/>
        </w:rPr>
      </w:pPr>
      <w:r w:rsidRPr="00B77A21">
        <w:rPr>
          <w:rFonts w:cstheme="minorHAnsi"/>
          <w:sz w:val="24"/>
          <w:szCs w:val="24"/>
        </w:rPr>
        <w:t>Results</w:t>
      </w:r>
    </w:p>
    <w:p w:rsidR="007455BF" w:rsidRPr="00B77A21" w:rsidRDefault="007455BF" w:rsidP="007455BF">
      <w:pPr>
        <w:spacing w:line="480" w:lineRule="auto"/>
        <w:jc w:val="both"/>
        <w:rPr>
          <w:rFonts w:cstheme="minorHAnsi"/>
          <w:sz w:val="24"/>
          <w:szCs w:val="24"/>
        </w:rPr>
      </w:pPr>
      <w:r w:rsidRPr="00B77A21">
        <w:rPr>
          <w:rFonts w:cstheme="minorHAnsi"/>
          <w:sz w:val="24"/>
          <w:szCs w:val="24"/>
        </w:rPr>
        <w:lastRenderedPageBreak/>
        <w:t xml:space="preserve">In total 18 maternal mortalities occurred between July 2014 and June 2015.  The age range at time of death was 18 – 44 years with 44.4% occurring before the age of 35 years.  22.2% were </w:t>
      </w:r>
      <w:proofErr w:type="spellStart"/>
      <w:r w:rsidRPr="00B77A21">
        <w:rPr>
          <w:rFonts w:cstheme="minorHAnsi"/>
          <w:sz w:val="24"/>
          <w:szCs w:val="24"/>
        </w:rPr>
        <w:t>primiparous</w:t>
      </w:r>
      <w:proofErr w:type="spellEnd"/>
      <w:r w:rsidRPr="00B77A21">
        <w:rPr>
          <w:rFonts w:cstheme="minorHAnsi"/>
          <w:sz w:val="24"/>
          <w:szCs w:val="24"/>
        </w:rPr>
        <w:t xml:space="preserve">, while 55.6% were grand multiparous women.  The most common causes of deaths were sepsis, postpartum </w:t>
      </w:r>
      <w:proofErr w:type="spellStart"/>
      <w:r w:rsidRPr="00B77A21">
        <w:rPr>
          <w:rFonts w:cstheme="minorHAnsi"/>
          <w:sz w:val="24"/>
          <w:szCs w:val="24"/>
        </w:rPr>
        <w:t>haemorrhage</w:t>
      </w:r>
      <w:proofErr w:type="spellEnd"/>
      <w:r w:rsidRPr="00B77A21">
        <w:rPr>
          <w:rFonts w:cstheme="minorHAnsi"/>
          <w:sz w:val="24"/>
          <w:szCs w:val="24"/>
        </w:rPr>
        <w:t xml:space="preserve">, and pulmonary embolism.  </w:t>
      </w:r>
    </w:p>
    <w:p w:rsidR="007455BF" w:rsidRPr="00B77A21" w:rsidRDefault="007455BF" w:rsidP="007455BF">
      <w:pPr>
        <w:spacing w:after="0" w:line="480" w:lineRule="auto"/>
        <w:rPr>
          <w:sz w:val="24"/>
          <w:szCs w:val="24"/>
        </w:rPr>
      </w:pPr>
      <w:r w:rsidRPr="00B77A21">
        <w:rPr>
          <w:sz w:val="24"/>
          <w:szCs w:val="24"/>
        </w:rPr>
        <w:t>The most striking deficiency was very poor medical documentation in 17 cases.  A complete lack of contemporaneous, legible and complete note keeping was apparent.  Further nine cases showed evidence of poor communication either between doctors and patients and their families or between healthcare teams.  Other factors included socioeconomic factors, poor antenatal attendance; poor understanding of health conditions and the impact of the 2014 war as well as poor education.</w:t>
      </w:r>
    </w:p>
    <w:p w:rsidR="007455BF" w:rsidRPr="00B77A21" w:rsidRDefault="007455BF" w:rsidP="007455BF">
      <w:pPr>
        <w:spacing w:after="0" w:line="480" w:lineRule="auto"/>
        <w:rPr>
          <w:sz w:val="24"/>
          <w:szCs w:val="24"/>
        </w:rPr>
      </w:pPr>
      <w:r w:rsidRPr="00B77A21">
        <w:rPr>
          <w:sz w:val="24"/>
          <w:szCs w:val="24"/>
        </w:rPr>
        <w:t xml:space="preserve">Low morale among medical staff was evident in several cases. Substandard care and lack of appropriate supervision was also found, when clinical warning signs were misinterpreted and no timely intervention occurred.  </w:t>
      </w:r>
    </w:p>
    <w:p w:rsidR="007455BF" w:rsidRPr="00B77A21" w:rsidRDefault="007455BF" w:rsidP="007455BF">
      <w:pPr>
        <w:spacing w:after="0" w:line="480" w:lineRule="auto"/>
        <w:rPr>
          <w:sz w:val="24"/>
          <w:szCs w:val="24"/>
        </w:rPr>
      </w:pPr>
      <w:r w:rsidRPr="00B77A21">
        <w:rPr>
          <w:sz w:val="24"/>
          <w:szCs w:val="24"/>
        </w:rPr>
        <w:t>Conclusions</w:t>
      </w:r>
    </w:p>
    <w:p w:rsidR="007455BF" w:rsidRPr="00B77A21" w:rsidRDefault="007455BF" w:rsidP="007455BF">
      <w:pPr>
        <w:spacing w:after="0" w:line="480" w:lineRule="auto"/>
        <w:rPr>
          <w:sz w:val="24"/>
          <w:szCs w:val="24"/>
        </w:rPr>
      </w:pPr>
      <w:r w:rsidRPr="00B77A21">
        <w:rPr>
          <w:sz w:val="24"/>
          <w:szCs w:val="24"/>
        </w:rPr>
        <w:t xml:space="preserve">This study revealed deficiencies in maternity </w:t>
      </w:r>
      <w:proofErr w:type="gramStart"/>
      <w:r w:rsidRPr="00B77A21">
        <w:rPr>
          <w:sz w:val="24"/>
          <w:szCs w:val="24"/>
        </w:rPr>
        <w:t>care,</w:t>
      </w:r>
      <w:proofErr w:type="gramEnd"/>
      <w:r w:rsidRPr="00B77A21">
        <w:rPr>
          <w:sz w:val="24"/>
          <w:szCs w:val="24"/>
        </w:rPr>
        <w:t xml:space="preserve"> some were linked to the socioeconomic situation and recent war.  Others show poor implementation of clinical guidelines, as well as lack of professional skills in communication and teamwork. Specific training and awareness sessions should be offered for clinicians to improve these aspects.</w:t>
      </w:r>
    </w:p>
    <w:p w:rsidR="007455BF" w:rsidRPr="00B77A21" w:rsidRDefault="007455BF" w:rsidP="007455BF">
      <w:pPr>
        <w:spacing w:after="0" w:line="480" w:lineRule="auto"/>
        <w:rPr>
          <w:sz w:val="24"/>
          <w:szCs w:val="24"/>
        </w:rPr>
      </w:pPr>
      <w:r w:rsidRPr="00B77A21">
        <w:rPr>
          <w:sz w:val="24"/>
          <w:szCs w:val="24"/>
        </w:rPr>
        <w:t xml:space="preserve">However, the most striking deficiency was the extremely poor standard of medical note keeping, revealing a lack of awareness among clinicians regarding their importance.  </w:t>
      </w:r>
      <w:r w:rsidRPr="00B77A21">
        <w:rPr>
          <w:sz w:val="24"/>
          <w:szCs w:val="24"/>
        </w:rPr>
        <w:lastRenderedPageBreak/>
        <w:t>Medical documentation is the source of information for systematic clinical audit and significant event analysis. These represent essential tools of quality improvement and need to be widely implemented in order to further improve delivered care in Gaza.</w:t>
      </w:r>
    </w:p>
    <w:bookmarkEnd w:id="0"/>
    <w:p w:rsidR="0012155E" w:rsidRDefault="0012155E"/>
    <w:sectPr w:rsidR="001215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5BF"/>
    <w:rsid w:val="0012155E"/>
    <w:rsid w:val="001946C3"/>
    <w:rsid w:val="005F0F70"/>
    <w:rsid w:val="007455BF"/>
    <w:rsid w:val="00B77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5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F70"/>
    <w:rPr>
      <w:color w:val="0000FF" w:themeColor="hyperlink"/>
      <w:u w:val="single"/>
    </w:rPr>
  </w:style>
  <w:style w:type="paragraph" w:styleId="NormalWeb">
    <w:name w:val="Normal (Web)"/>
    <w:basedOn w:val="Normal"/>
    <w:uiPriority w:val="99"/>
    <w:semiHidden/>
    <w:unhideWhenUsed/>
    <w:rsid w:val="005F0F7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5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F70"/>
    <w:rPr>
      <w:color w:val="0000FF" w:themeColor="hyperlink"/>
      <w:u w:val="single"/>
    </w:rPr>
  </w:style>
  <w:style w:type="paragraph" w:styleId="NormalWeb">
    <w:name w:val="Normal (Web)"/>
    <w:basedOn w:val="Normal"/>
    <w:uiPriority w:val="99"/>
    <w:semiHidden/>
    <w:unhideWhenUsed/>
    <w:rsid w:val="005F0F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ettina.bottcher@yahoo.co.uk" TargetMode="External"/><Relationship Id="rId5" Type="http://schemas.openxmlformats.org/officeDocument/2006/relationships/hyperlink" Target="mailto:mazis@iugaza.edu.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‏‏مستخدم Windows</dc:creator>
  <cp:lastModifiedBy>‏‏مستخدم Windows</cp:lastModifiedBy>
  <cp:revision>3</cp:revision>
  <dcterms:created xsi:type="dcterms:W3CDTF">2018-07-28T20:26:00Z</dcterms:created>
  <dcterms:modified xsi:type="dcterms:W3CDTF">2018-07-28T21:21:00Z</dcterms:modified>
</cp:coreProperties>
</file>