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BE0" w:rsidRPr="00E03231" w:rsidRDefault="005C5BE0" w:rsidP="005C5BE0">
      <w:pPr>
        <w:rPr>
          <w:rFonts w:ascii="Arial" w:eastAsia="Times New Roman" w:hAnsi="Arial" w:cs="Arial"/>
          <w:sz w:val="28"/>
          <w:szCs w:val="28"/>
        </w:rPr>
      </w:pPr>
      <w:bookmarkStart w:id="0" w:name="_GoBack"/>
      <w:bookmarkEnd w:id="0"/>
      <w:r w:rsidRPr="00327F9B">
        <w:rPr>
          <w:rFonts w:eastAsia="MS PGothic"/>
          <w:b/>
          <w:color w:val="000000"/>
          <w:sz w:val="28"/>
          <w:szCs w:val="28"/>
        </w:rPr>
        <w:t xml:space="preserve">Title: </w:t>
      </w:r>
      <w:r w:rsidRPr="00E03231">
        <w:rPr>
          <w:rFonts w:ascii="Arial" w:eastAsia="Times New Roman" w:hAnsi="Arial" w:cs="Arial"/>
          <w:sz w:val="28"/>
          <w:szCs w:val="28"/>
        </w:rPr>
        <w:t>Let’s Move It:  Progressive mobility in the cardiac intensive and acute care environment</w:t>
      </w:r>
    </w:p>
    <w:p w:rsidR="005C5BE0" w:rsidRPr="00327F9B" w:rsidRDefault="005C5BE0" w:rsidP="005C5BE0">
      <w:pPr>
        <w:rPr>
          <w:rFonts w:eastAsia="MS PGothic"/>
          <w:b/>
          <w:color w:val="000000"/>
          <w:sz w:val="28"/>
          <w:szCs w:val="28"/>
        </w:rPr>
      </w:pPr>
    </w:p>
    <w:p w:rsidR="005C5BE0" w:rsidRPr="00835687" w:rsidRDefault="005C5BE0" w:rsidP="003F1207">
      <w:pPr>
        <w:jc w:val="center"/>
        <w:rPr>
          <w:rFonts w:asciiTheme="minorHAnsi" w:eastAsia="MS PGothic" w:hAnsiTheme="minorHAnsi"/>
          <w:color w:val="000000"/>
        </w:rPr>
      </w:pPr>
      <w:r>
        <w:rPr>
          <w:rFonts w:eastAsia="MS PGothic" w:hAnsi="Arial"/>
          <w:color w:val="000000"/>
        </w:rPr>
        <w:br/>
      </w:r>
      <w:r w:rsidRPr="00835687">
        <w:rPr>
          <w:rFonts w:asciiTheme="minorHAnsi" w:hAnsiTheme="minorHAnsi"/>
          <w:b/>
          <w:sz w:val="28"/>
          <w:szCs w:val="28"/>
        </w:rPr>
        <w:t xml:space="preserve"> </w:t>
      </w:r>
      <w:r w:rsidRPr="00835687">
        <w:rPr>
          <w:rFonts w:asciiTheme="minorHAnsi" w:eastAsia="MS PGothic" w:hAnsiTheme="minorHAnsi"/>
          <w:color w:val="000000"/>
        </w:rPr>
        <w:t>Name: Darla K. Topley, DNP, APRN, CCNS</w:t>
      </w:r>
    </w:p>
    <w:p w:rsidR="005C5BE0" w:rsidRPr="00835687" w:rsidRDefault="005C5BE0" w:rsidP="005C5BE0">
      <w:pPr>
        <w:jc w:val="center"/>
        <w:rPr>
          <w:rFonts w:asciiTheme="minorHAnsi" w:eastAsia="MS PGothic" w:hAnsiTheme="minorHAnsi"/>
          <w:color w:val="000000"/>
        </w:rPr>
      </w:pPr>
      <w:r w:rsidRPr="00835687">
        <w:rPr>
          <w:rFonts w:asciiTheme="minorHAnsi" w:eastAsia="MS PGothic" w:hAnsiTheme="minorHAnsi"/>
          <w:color w:val="000000"/>
        </w:rPr>
        <w:t>University of Virginia Health System, VA, 22908 USA</w:t>
      </w:r>
    </w:p>
    <w:p w:rsidR="005C5BE0" w:rsidRPr="00835687" w:rsidRDefault="005C5BE0" w:rsidP="005C5BE0">
      <w:pPr>
        <w:jc w:val="center"/>
        <w:rPr>
          <w:rFonts w:asciiTheme="minorHAnsi" w:hAnsiTheme="minorHAnsi"/>
          <w:color w:val="0000FF"/>
          <w:sz w:val="36"/>
          <w:szCs w:val="36"/>
        </w:rPr>
      </w:pPr>
    </w:p>
    <w:p w:rsidR="005C5BE0" w:rsidRPr="00835687" w:rsidRDefault="005C5BE0" w:rsidP="005C5BE0">
      <w:pPr>
        <w:rPr>
          <w:rFonts w:asciiTheme="minorHAnsi" w:eastAsia="Times New Roman" w:hAnsiTheme="minorHAnsi" w:cs="Arial"/>
          <w:sz w:val="20"/>
          <w:szCs w:val="20"/>
        </w:rPr>
      </w:pPr>
      <w:r w:rsidRPr="00835687">
        <w:rPr>
          <w:rFonts w:asciiTheme="minorHAnsi" w:eastAsia="Times New Roman" w:hAnsiTheme="minorHAnsi" w:cs="Arial"/>
          <w:sz w:val="20"/>
          <w:szCs w:val="20"/>
        </w:rPr>
        <w:t xml:space="preserve">A nurse-driven progressive mobility protocol was developed and implemented in a thoracic cardiovascular intensive care, coronary intensive care and thoracic cardiovascular acute care unit evaluating the impact on ventilator associated pneumonia, ventilator days, pressure ulcers, venous thromboembolism, discharge placement, length of stay and the number of patient falls. </w:t>
      </w:r>
    </w:p>
    <w:p w:rsidR="005C5BE0" w:rsidRDefault="005C5BE0" w:rsidP="005C5BE0">
      <w:pPr>
        <w:rPr>
          <w:rFonts w:asciiTheme="minorHAnsi" w:eastAsia="Times New Roman" w:hAnsiTheme="minorHAnsi" w:cs="Arial"/>
          <w:sz w:val="20"/>
          <w:szCs w:val="20"/>
        </w:rPr>
      </w:pPr>
      <w:r w:rsidRPr="00835687">
        <w:rPr>
          <w:rFonts w:asciiTheme="minorHAnsi" w:eastAsia="Times New Roman" w:hAnsiTheme="minorHAnsi" w:cs="Arial"/>
          <w:sz w:val="20"/>
          <w:szCs w:val="20"/>
        </w:rPr>
        <w:t xml:space="preserve">A multidisciplinary team approach was used to develop progressive mobility guidelines, protocol, education and interventions for 3 different patient care units.  Several techniques were used to educate unit staff and implement the protocol.  In-services, demos and hands on methods were used for education.  In addition, mobility champions, laminated charts, incentives and a physician champion were approaches used for implementation. Research on immobility has found muscle weakness and wasting to be the most prominent complications responsible for disability in patients evaluated after discharge. Up to 60% of discharged critically ill patients may have long-term complications inhibiting them from complete functional recovery.   In fact, critically ill patients who are on strict bed-rest have a decline of 1% to 1.5% per day and up to 50% of total muscle mass in 2 weeks. Prolonged immobilization of patients in intensive care contributes to the risk of ventilator associated pneumonia; weaknesses associated with immobility have been associated with deep vein thrombosis, falls, and pressure ulcers. Studies have been published demonstrating that early mobilization contributes to an improvement in patients’ quality of life, endurance, and facilitated early weaning from the ventilator. Exercising patients may be challenging, but with a dedicated </w:t>
      </w:r>
      <w:proofErr w:type="spellStart"/>
      <w:r w:rsidRPr="00835687">
        <w:rPr>
          <w:rFonts w:asciiTheme="minorHAnsi" w:eastAsia="Times New Roman" w:hAnsiTheme="minorHAnsi" w:cs="Arial"/>
          <w:sz w:val="20"/>
          <w:szCs w:val="20"/>
        </w:rPr>
        <w:t>interprofessional</w:t>
      </w:r>
      <w:proofErr w:type="spellEnd"/>
      <w:r w:rsidRPr="00835687">
        <w:rPr>
          <w:rFonts w:asciiTheme="minorHAnsi" w:eastAsia="Times New Roman" w:hAnsiTheme="minorHAnsi" w:cs="Arial"/>
          <w:sz w:val="20"/>
          <w:szCs w:val="20"/>
        </w:rPr>
        <w:t xml:space="preserve"> team and protocols, early mobility has been found to be safe.</w:t>
      </w:r>
    </w:p>
    <w:p w:rsidR="00235738" w:rsidRDefault="00235738" w:rsidP="005C5BE0">
      <w:pPr>
        <w:rPr>
          <w:rFonts w:asciiTheme="minorHAnsi" w:eastAsia="Times New Roman" w:hAnsiTheme="minorHAnsi" w:cs="Arial"/>
          <w:sz w:val="20"/>
          <w:szCs w:val="20"/>
        </w:rPr>
      </w:pPr>
    </w:p>
    <w:p w:rsidR="00235738" w:rsidRDefault="00235738" w:rsidP="005C5BE0">
      <w:pPr>
        <w:rPr>
          <w:rFonts w:asciiTheme="minorHAnsi" w:eastAsia="Times New Roman" w:hAnsiTheme="minorHAnsi" w:cs="Arial"/>
          <w:b/>
        </w:rPr>
      </w:pPr>
      <w:r w:rsidRPr="00235738">
        <w:rPr>
          <w:rFonts w:asciiTheme="minorHAnsi" w:eastAsia="Times New Roman" w:hAnsiTheme="minorHAnsi" w:cs="Arial"/>
          <w:b/>
        </w:rPr>
        <w:t>Recent Publications:</w:t>
      </w:r>
    </w:p>
    <w:p w:rsidR="00235738" w:rsidRPr="00235738" w:rsidRDefault="00235738" w:rsidP="00235738">
      <w:pPr>
        <w:pStyle w:val="ListParagraph"/>
        <w:widowControl w:val="0"/>
        <w:numPr>
          <w:ilvl w:val="0"/>
          <w:numId w:val="2"/>
        </w:numPr>
        <w:rPr>
          <w:rFonts w:asciiTheme="minorHAnsi" w:hAnsiTheme="minorHAnsi"/>
        </w:rPr>
      </w:pPr>
      <w:proofErr w:type="spellStart"/>
      <w:r w:rsidRPr="00235738">
        <w:rPr>
          <w:rFonts w:asciiTheme="minorHAnsi" w:hAnsiTheme="minorHAnsi"/>
        </w:rPr>
        <w:t>Balas</w:t>
      </w:r>
      <w:proofErr w:type="spellEnd"/>
      <w:r w:rsidRPr="00235738">
        <w:rPr>
          <w:rFonts w:asciiTheme="minorHAnsi" w:hAnsiTheme="minorHAnsi"/>
        </w:rPr>
        <w:t xml:space="preserve">, M., Buckingham, R., </w:t>
      </w:r>
      <w:proofErr w:type="spellStart"/>
      <w:r w:rsidRPr="00235738">
        <w:rPr>
          <w:rFonts w:asciiTheme="minorHAnsi" w:hAnsiTheme="minorHAnsi"/>
        </w:rPr>
        <w:t>Braley</w:t>
      </w:r>
      <w:proofErr w:type="spellEnd"/>
      <w:r w:rsidRPr="00235738">
        <w:rPr>
          <w:rFonts w:asciiTheme="minorHAnsi" w:hAnsiTheme="minorHAnsi"/>
        </w:rPr>
        <w:t xml:space="preserve">, T., </w:t>
      </w:r>
      <w:proofErr w:type="spellStart"/>
      <w:r w:rsidRPr="00235738">
        <w:rPr>
          <w:rFonts w:asciiTheme="minorHAnsi" w:hAnsiTheme="minorHAnsi"/>
        </w:rPr>
        <w:t>Saldi</w:t>
      </w:r>
      <w:proofErr w:type="spellEnd"/>
      <w:r w:rsidRPr="00235738">
        <w:rPr>
          <w:rFonts w:asciiTheme="minorHAnsi" w:hAnsiTheme="minorHAnsi"/>
        </w:rPr>
        <w:t xml:space="preserve">, S., &amp; </w:t>
      </w:r>
      <w:proofErr w:type="spellStart"/>
      <w:r w:rsidRPr="00235738">
        <w:rPr>
          <w:rFonts w:asciiTheme="minorHAnsi" w:hAnsiTheme="minorHAnsi"/>
        </w:rPr>
        <w:t>Vasilevskis</w:t>
      </w:r>
      <w:proofErr w:type="spellEnd"/>
      <w:r w:rsidRPr="00235738">
        <w:rPr>
          <w:rFonts w:asciiTheme="minorHAnsi" w:hAnsiTheme="minorHAnsi"/>
        </w:rPr>
        <w:t xml:space="preserve">, E. E. (2013). Extending the ABCDE bundle to the post-intensive care unit setting. </w:t>
      </w:r>
      <w:r w:rsidRPr="00235738">
        <w:rPr>
          <w:rFonts w:asciiTheme="minorHAnsi" w:hAnsiTheme="minorHAnsi"/>
          <w:i/>
        </w:rPr>
        <w:t xml:space="preserve">Journal of </w:t>
      </w:r>
      <w:proofErr w:type="spellStart"/>
      <w:r w:rsidRPr="00235738">
        <w:rPr>
          <w:rFonts w:asciiTheme="minorHAnsi" w:hAnsiTheme="minorHAnsi"/>
          <w:i/>
        </w:rPr>
        <w:t>Gerontological</w:t>
      </w:r>
      <w:proofErr w:type="spellEnd"/>
      <w:r w:rsidRPr="00235738">
        <w:rPr>
          <w:rFonts w:asciiTheme="minorHAnsi" w:hAnsiTheme="minorHAnsi"/>
          <w:i/>
        </w:rPr>
        <w:t xml:space="preserve"> Nursing</w:t>
      </w:r>
      <w:r w:rsidRPr="00235738">
        <w:rPr>
          <w:rFonts w:asciiTheme="minorHAnsi" w:hAnsiTheme="minorHAnsi"/>
        </w:rPr>
        <w:t xml:space="preserve">, 39(8), 39-51. </w:t>
      </w:r>
    </w:p>
    <w:p w:rsidR="00235738" w:rsidRPr="00235738" w:rsidRDefault="00235738" w:rsidP="00235738">
      <w:pPr>
        <w:pStyle w:val="ListParagraph"/>
        <w:numPr>
          <w:ilvl w:val="0"/>
          <w:numId w:val="2"/>
        </w:numPr>
        <w:rPr>
          <w:rFonts w:asciiTheme="minorHAnsi" w:eastAsia="Times New Roman" w:hAnsiTheme="minorHAnsi" w:cs="Arial"/>
        </w:rPr>
      </w:pPr>
      <w:r w:rsidRPr="00235738">
        <w:rPr>
          <w:rFonts w:asciiTheme="minorHAnsi" w:eastAsia="Times New Roman" w:hAnsiTheme="minorHAnsi" w:cs="Arial"/>
        </w:rPr>
        <w:t xml:space="preserve">Cameron S, Ball I, </w:t>
      </w:r>
      <w:proofErr w:type="spellStart"/>
      <w:r w:rsidRPr="00235738">
        <w:rPr>
          <w:rFonts w:asciiTheme="minorHAnsi" w:eastAsia="Times New Roman" w:hAnsiTheme="minorHAnsi" w:cs="Arial"/>
        </w:rPr>
        <w:t>Cepinskas</w:t>
      </w:r>
      <w:proofErr w:type="spellEnd"/>
      <w:r w:rsidRPr="00235738">
        <w:rPr>
          <w:rFonts w:asciiTheme="minorHAnsi" w:eastAsia="Times New Roman" w:hAnsiTheme="minorHAnsi" w:cs="Arial"/>
        </w:rPr>
        <w:t xml:space="preserve"> G, </w:t>
      </w:r>
      <w:proofErr w:type="spellStart"/>
      <w:r w:rsidRPr="00235738">
        <w:rPr>
          <w:rFonts w:asciiTheme="minorHAnsi" w:eastAsia="Times New Roman" w:hAnsiTheme="minorHAnsi" w:cs="Arial"/>
        </w:rPr>
        <w:t>Choong</w:t>
      </w:r>
      <w:proofErr w:type="spellEnd"/>
      <w:r w:rsidRPr="00235738">
        <w:rPr>
          <w:rFonts w:asciiTheme="minorHAnsi" w:eastAsia="Times New Roman" w:hAnsiTheme="minorHAnsi" w:cs="Arial"/>
        </w:rPr>
        <w:t xml:space="preserve"> K, Doherty TJ, Ellis CG, . . . Fraser DD. (2015). Early mobilization in the critical care unit: A review of adult and pediatric literature. </w:t>
      </w:r>
      <w:r w:rsidRPr="00235738">
        <w:rPr>
          <w:rFonts w:asciiTheme="minorHAnsi" w:eastAsia="Times New Roman" w:hAnsiTheme="minorHAnsi" w:cs="Arial"/>
          <w:i/>
        </w:rPr>
        <w:t>Journal of Critical Care</w:t>
      </w:r>
      <w:r w:rsidRPr="00235738">
        <w:rPr>
          <w:rFonts w:asciiTheme="minorHAnsi" w:eastAsia="Times New Roman" w:hAnsiTheme="minorHAnsi" w:cs="Arial"/>
        </w:rPr>
        <w:t xml:space="preserve">, 30(4), 664-672. </w:t>
      </w:r>
      <w:r w:rsidRPr="00235738">
        <w:rPr>
          <w:rFonts w:asciiTheme="minorHAnsi" w:eastAsia="Times New Roman" w:hAnsiTheme="minorHAnsi" w:cs="Arial"/>
          <w:b/>
        </w:rPr>
        <w:t xml:space="preserve"> </w:t>
      </w:r>
    </w:p>
    <w:p w:rsidR="00235738" w:rsidRPr="00235738" w:rsidRDefault="00235738" w:rsidP="00235738">
      <w:pPr>
        <w:pStyle w:val="ListParagraph"/>
        <w:numPr>
          <w:ilvl w:val="0"/>
          <w:numId w:val="2"/>
        </w:numPr>
        <w:rPr>
          <w:rFonts w:asciiTheme="minorHAnsi" w:eastAsia="Times New Roman" w:hAnsiTheme="minorHAnsi" w:cs="Arial"/>
        </w:rPr>
      </w:pPr>
      <w:r w:rsidRPr="00235738">
        <w:rPr>
          <w:rFonts w:asciiTheme="minorHAnsi" w:eastAsia="Times New Roman" w:hAnsiTheme="minorHAnsi" w:cs="Arial"/>
        </w:rPr>
        <w:t>Morris, P. E., Griffin, L., Berry, M., Thompson, C., Hite, R. D., Winkelman, C</w:t>
      </w:r>
      <w:proofErr w:type="gramStart"/>
      <w:r w:rsidRPr="00235738">
        <w:rPr>
          <w:rFonts w:asciiTheme="minorHAnsi" w:eastAsia="Times New Roman" w:hAnsiTheme="minorHAnsi" w:cs="Arial"/>
        </w:rPr>
        <w:t>., . . .</w:t>
      </w:r>
      <w:proofErr w:type="gramEnd"/>
      <w:r w:rsidRPr="00235738">
        <w:rPr>
          <w:rFonts w:asciiTheme="minorHAnsi" w:eastAsia="Times New Roman" w:hAnsiTheme="minorHAnsi" w:cs="Arial"/>
        </w:rPr>
        <w:t xml:space="preserve"> </w:t>
      </w:r>
      <w:proofErr w:type="spellStart"/>
      <w:r w:rsidRPr="00235738">
        <w:rPr>
          <w:rFonts w:asciiTheme="minorHAnsi" w:eastAsia="Times New Roman" w:hAnsiTheme="minorHAnsi" w:cs="Arial"/>
        </w:rPr>
        <w:t>Haponik</w:t>
      </w:r>
      <w:proofErr w:type="spellEnd"/>
      <w:r w:rsidRPr="00235738">
        <w:rPr>
          <w:rFonts w:asciiTheme="minorHAnsi" w:eastAsia="Times New Roman" w:hAnsiTheme="minorHAnsi" w:cs="Arial"/>
        </w:rPr>
        <w:t>, E. (2011). Receiving early mobility during an intensive care unit admission is a predictor of improved outcomes in acute respiratory failure.</w:t>
      </w:r>
      <w:r w:rsidRPr="00235738">
        <w:rPr>
          <w:rFonts w:asciiTheme="minorHAnsi" w:eastAsia="Times New Roman" w:hAnsiTheme="minorHAnsi" w:cs="Arial"/>
          <w:i/>
        </w:rPr>
        <w:t xml:space="preserve"> American Journal of the Medical Sciences</w:t>
      </w:r>
      <w:r w:rsidRPr="00235738">
        <w:rPr>
          <w:rFonts w:asciiTheme="minorHAnsi" w:eastAsia="Times New Roman" w:hAnsiTheme="minorHAnsi" w:cs="Arial"/>
        </w:rPr>
        <w:t>, 341(5), 373-377.</w:t>
      </w:r>
    </w:p>
    <w:p w:rsidR="005C5BE0" w:rsidRPr="003F1207" w:rsidRDefault="00235738" w:rsidP="003F1207">
      <w:pPr>
        <w:pStyle w:val="ListParagraph"/>
        <w:numPr>
          <w:ilvl w:val="0"/>
          <w:numId w:val="2"/>
        </w:numPr>
        <w:rPr>
          <w:rFonts w:asciiTheme="minorHAnsi" w:eastAsia="Times New Roman" w:hAnsiTheme="minorHAnsi" w:cs="Arial"/>
        </w:rPr>
      </w:pPr>
      <w:proofErr w:type="spellStart"/>
      <w:r w:rsidRPr="00235738">
        <w:rPr>
          <w:rFonts w:asciiTheme="minorHAnsi" w:eastAsia="Times New Roman" w:hAnsiTheme="minorHAnsi" w:cs="Arial"/>
        </w:rPr>
        <w:t>Zomorodi</w:t>
      </w:r>
      <w:proofErr w:type="spellEnd"/>
      <w:r w:rsidRPr="00235738">
        <w:rPr>
          <w:rFonts w:asciiTheme="minorHAnsi" w:eastAsia="Times New Roman" w:hAnsiTheme="minorHAnsi" w:cs="Arial"/>
        </w:rPr>
        <w:t xml:space="preserve">, M., Topley, D., &amp; </w:t>
      </w:r>
      <w:proofErr w:type="spellStart"/>
      <w:r w:rsidRPr="00235738">
        <w:rPr>
          <w:rFonts w:asciiTheme="minorHAnsi" w:eastAsia="Times New Roman" w:hAnsiTheme="minorHAnsi" w:cs="Arial"/>
        </w:rPr>
        <w:t>McAnaw</w:t>
      </w:r>
      <w:proofErr w:type="spellEnd"/>
      <w:r w:rsidRPr="00235738">
        <w:rPr>
          <w:rFonts w:asciiTheme="minorHAnsi" w:eastAsia="Times New Roman" w:hAnsiTheme="minorHAnsi" w:cs="Arial"/>
        </w:rPr>
        <w:t xml:space="preserve">, M. (2012). Developing a mobility protocol for early mobilization of patients in a surgical/trauma ICU. </w:t>
      </w:r>
      <w:r w:rsidRPr="00235738">
        <w:rPr>
          <w:rFonts w:asciiTheme="minorHAnsi" w:eastAsia="Times New Roman" w:hAnsiTheme="minorHAnsi" w:cs="Arial"/>
          <w:i/>
        </w:rPr>
        <w:t>Critical Care Research &amp; Practice</w:t>
      </w:r>
      <w:r w:rsidRPr="00235738">
        <w:rPr>
          <w:rFonts w:asciiTheme="minorHAnsi" w:eastAsia="Times New Roman" w:hAnsiTheme="minorHAnsi" w:cs="Arial"/>
        </w:rPr>
        <w:t>, 2012, 964547.</w:t>
      </w:r>
    </w:p>
    <w:p w:rsidR="005C5BE0" w:rsidRPr="00835687" w:rsidRDefault="005C5BE0" w:rsidP="005C5BE0">
      <w:pPr>
        <w:jc w:val="both"/>
        <w:rPr>
          <w:rFonts w:asciiTheme="minorHAnsi" w:hAnsiTheme="minorHAnsi"/>
          <w:b/>
        </w:rPr>
      </w:pPr>
      <w:r w:rsidRPr="00835687">
        <w:rPr>
          <w:rFonts w:asciiTheme="minorHAnsi" w:hAnsiTheme="minorHAnsi"/>
          <w:b/>
        </w:rPr>
        <w:t>Biography</w:t>
      </w:r>
    </w:p>
    <w:p w:rsidR="005C5BE0" w:rsidRPr="00835687" w:rsidRDefault="005C5BE0" w:rsidP="005C5BE0">
      <w:pPr>
        <w:jc w:val="both"/>
        <w:rPr>
          <w:rFonts w:asciiTheme="minorHAnsi" w:hAnsiTheme="minorHAnsi"/>
          <w:b/>
        </w:rPr>
      </w:pPr>
    </w:p>
    <w:p w:rsidR="005C5BE0" w:rsidRPr="00835687" w:rsidRDefault="005C5BE0" w:rsidP="005C5BE0">
      <w:pPr>
        <w:jc w:val="both"/>
        <w:rPr>
          <w:rFonts w:asciiTheme="minorHAnsi" w:hAnsiTheme="minorHAnsi"/>
        </w:rPr>
      </w:pPr>
      <w:r w:rsidRPr="00835687">
        <w:rPr>
          <w:rFonts w:asciiTheme="minorHAnsi" w:hAnsiTheme="minorHAnsi" w:cs="Arial"/>
          <w:sz w:val="20"/>
        </w:rPr>
        <w:t xml:space="preserve">As a retired military nurse, I have travelled the world being involved with many types of health care systems.  Presently I am at an academic health care system that is patient centered involved in improving the health care. My nursing expertise is in critical care nursing where I believe </w:t>
      </w:r>
      <w:r>
        <w:rPr>
          <w:rFonts w:asciiTheme="minorHAnsi" w:hAnsiTheme="minorHAnsi" w:cs="Arial"/>
          <w:sz w:val="20"/>
        </w:rPr>
        <w:t>patient mobility</w:t>
      </w:r>
      <w:r w:rsidRPr="00835687">
        <w:rPr>
          <w:rFonts w:asciiTheme="minorHAnsi" w:hAnsiTheme="minorHAnsi" w:cs="Arial"/>
          <w:sz w:val="20"/>
        </w:rPr>
        <w:t xml:space="preserve"> can improve </w:t>
      </w:r>
      <w:r>
        <w:rPr>
          <w:rFonts w:asciiTheme="minorHAnsi" w:hAnsiTheme="minorHAnsi" w:cs="Arial"/>
          <w:sz w:val="20"/>
        </w:rPr>
        <w:t>patient outcomes and standard work</w:t>
      </w:r>
      <w:r w:rsidRPr="00835687">
        <w:rPr>
          <w:rFonts w:asciiTheme="minorHAnsi" w:hAnsiTheme="minorHAnsi" w:cs="Arial"/>
          <w:sz w:val="20"/>
        </w:rPr>
        <w:t xml:space="preserve"> via a multidisciplinary team approach. Currently I am a CNS in a cardiac thoracic ICU.</w:t>
      </w:r>
      <w:r>
        <w:rPr>
          <w:rFonts w:asciiTheme="minorHAnsi" w:hAnsiTheme="minorHAnsi" w:cs="Arial"/>
          <w:sz w:val="20"/>
        </w:rPr>
        <w:t xml:space="preserve">  I have published articles, research and presented at conferences on patient mobility.</w:t>
      </w:r>
    </w:p>
    <w:p w:rsidR="005C5BE0" w:rsidRDefault="00235738">
      <w:r>
        <w:t>Dkf7a@virginia.edu</w:t>
      </w:r>
    </w:p>
    <w:sectPr w:rsidR="005C5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624CC"/>
    <w:multiLevelType w:val="hybridMultilevel"/>
    <w:tmpl w:val="E72E7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7E4921"/>
    <w:multiLevelType w:val="hybridMultilevel"/>
    <w:tmpl w:val="A9B872E8"/>
    <w:lvl w:ilvl="0" w:tplc="41282A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BE0"/>
    <w:rsid w:val="00235738"/>
    <w:rsid w:val="00390FE7"/>
    <w:rsid w:val="003F1207"/>
    <w:rsid w:val="005C5BE0"/>
    <w:rsid w:val="00DF3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60527-C245-4CE3-A939-BADE78DB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BE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7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UVA Health System</Company>
  <LinksUpToDate>false</LinksUpToDate>
  <CharactersWithSpaces>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Topley, Darla K *HS</dc:creator>
  <cp:keywords/>
  <dc:description/>
  <cp:lastModifiedBy>Topley, Darla K *HS</cp:lastModifiedBy>
  <cp:revision>2</cp:revision>
  <dcterms:created xsi:type="dcterms:W3CDTF">2017-04-25T19:09:00Z</dcterms:created>
  <dcterms:modified xsi:type="dcterms:W3CDTF">2017-04-25T19:09:00Z</dcterms:modified>
</cp:coreProperties>
</file>