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6C3A" w:rsidRDefault="00026C3A" w:rsidP="00026C3A">
      <w:pPr>
        <w:pStyle w:val="APA"/>
        <w:jc w:val="center"/>
      </w:pPr>
      <w:r>
        <w:rPr>
          <w:b/>
        </w:rPr>
        <w:t>Abstract</w:t>
      </w:r>
    </w:p>
    <w:p w:rsidR="00026C3A" w:rsidRDefault="00026C3A" w:rsidP="00026C3A">
      <w:pPr>
        <w:overflowPunct/>
        <w:autoSpaceDE/>
        <w:autoSpaceDN/>
        <w:adjustRightInd/>
        <w:spacing w:line="480" w:lineRule="auto"/>
        <w:textAlignment w:val="auto"/>
        <w:rPr>
          <w:sz w:val="24"/>
          <w:szCs w:val="24"/>
        </w:rPr>
      </w:pPr>
      <w:r>
        <w:rPr>
          <w:sz w:val="24"/>
          <w:szCs w:val="24"/>
        </w:rPr>
        <w:t>The United States Department of Health and Human Services (2016) reports that more than 650,000 prescription opioids are dispensed on an average day.  As a result of misuse and addiction, those same opioids are causing nearly 78 deaths every day in the U.S.  The long-time standard of methadone maintenance comes with its’ own types of challenges.  Daily methadone adherence is not always feasible, and clinics are often stigmatized, discouraging patients from accepting their addiction and receiving much needed treatment.  In 2010, the FDA approved a long-acting version of naltrexone, which had already been in use for therapy.  The long-acting medication is administered as a monthly injection, and is an opioid antagonist, making abuse potential non-existent.  This research review attempts to bring forward the positive and negative attributes of both modalities, in effect identifying the most efficient and effective treatment for the opioid use disorder (OUD) population.  The research reviewed pertaining to methadone studies, continue to show positive sobriety success rates, as long as the patient maintains the daily program.  Extended release naltrexone studies also identified success rates, including success amongst incarcerated subjects, arguably the most challenging sub-population.  The two medication modalities continue to be effective in the treatment of OUD.  However, the limited amount of long-term studies, and the multiple variables applied to patient success rates makes it difficult to determine which modality may in fact be better in the treatment of OUD.</w:t>
      </w:r>
    </w:p>
    <w:p w:rsidR="00026C3A" w:rsidRDefault="00026C3A" w:rsidP="00026C3A">
      <w:pPr>
        <w:overflowPunct/>
        <w:autoSpaceDE/>
        <w:autoSpaceDN/>
        <w:adjustRightInd/>
        <w:spacing w:line="480" w:lineRule="auto"/>
        <w:ind w:firstLine="720"/>
        <w:textAlignment w:val="auto"/>
        <w:rPr>
          <w:sz w:val="24"/>
          <w:szCs w:val="24"/>
        </w:rPr>
      </w:pPr>
      <w:r>
        <w:rPr>
          <w:sz w:val="24"/>
          <w:szCs w:val="24"/>
        </w:rPr>
        <w:t xml:space="preserve">The purpose of the integrative research review is to compare relapse rates between extended release naltrexone and a methadone maintenance treatment program to show which medication assisted treatment is more effective in preventing relapse.  Overall there needs to be a comparative study showing which medication is more effective in preventing relapse. </w:t>
      </w:r>
    </w:p>
    <w:p w:rsidR="000805A2" w:rsidRDefault="00026C3A" w:rsidP="00026C3A">
      <w:r w:rsidRPr="00F95FFB">
        <w:rPr>
          <w:b/>
          <w:sz w:val="24"/>
          <w:szCs w:val="24"/>
        </w:rPr>
        <w:t>Key words</w:t>
      </w:r>
      <w:r>
        <w:rPr>
          <w:sz w:val="24"/>
          <w:szCs w:val="24"/>
        </w:rPr>
        <w:t>: relapse, retention, extend-release naltrexone, methadone maintenance treatment</w:t>
      </w:r>
      <w:bookmarkStart w:id="0" w:name="_GoBack"/>
      <w:bookmarkEnd w:id="0"/>
    </w:p>
    <w:sectPr w:rsidR="000805A2" w:rsidSect="000C20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6C3A"/>
    <w:rsid w:val="00026C3A"/>
    <w:rsid w:val="000805A2"/>
    <w:rsid w:val="000C20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D597F9-38DF-4417-9FA4-79CA64251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6C3A"/>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A">
    <w:name w:val="APA"/>
    <w:basedOn w:val="BodyText"/>
    <w:rsid w:val="00026C3A"/>
    <w:pPr>
      <w:spacing w:after="0" w:line="480" w:lineRule="auto"/>
      <w:ind w:firstLine="720"/>
    </w:pPr>
    <w:rPr>
      <w:sz w:val="24"/>
    </w:rPr>
  </w:style>
  <w:style w:type="paragraph" w:styleId="BodyText">
    <w:name w:val="Body Text"/>
    <w:basedOn w:val="Normal"/>
    <w:link w:val="BodyTextChar"/>
    <w:uiPriority w:val="99"/>
    <w:semiHidden/>
    <w:unhideWhenUsed/>
    <w:rsid w:val="00026C3A"/>
    <w:pPr>
      <w:spacing w:after="120"/>
    </w:pPr>
  </w:style>
  <w:style w:type="character" w:customStyle="1" w:styleId="BodyTextChar">
    <w:name w:val="Body Text Char"/>
    <w:basedOn w:val="DefaultParagraphFont"/>
    <w:link w:val="BodyText"/>
    <w:uiPriority w:val="99"/>
    <w:semiHidden/>
    <w:rsid w:val="00026C3A"/>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304</Words>
  <Characters>1739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2039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Reinhold</dc:creator>
  <cp:keywords/>
  <dc:description/>
  <cp:lastModifiedBy>Michelle Reinhold</cp:lastModifiedBy>
  <cp:revision>1</cp:revision>
  <dcterms:created xsi:type="dcterms:W3CDTF">2017-04-25T17:56:00Z</dcterms:created>
  <dcterms:modified xsi:type="dcterms:W3CDTF">2017-04-25T17:57:00Z</dcterms:modified>
</cp:coreProperties>
</file>