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EB0" w:rsidRDefault="00451EB0" w:rsidP="00451EB0">
      <w:pPr>
        <w:jc w:val="right"/>
        <w:rPr>
          <w:b/>
          <w:bCs/>
        </w:rPr>
      </w:pPr>
      <w:r>
        <w:rPr>
          <w:noProof/>
          <w:lang w:eastAsia="en-GB"/>
        </w:rPr>
        <w:drawing>
          <wp:inline distT="0" distB="0" distL="0" distR="0" wp14:anchorId="48EF683D" wp14:editId="237EBB96">
            <wp:extent cx="552381" cy="828571"/>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52381" cy="828571"/>
                    </a:xfrm>
                    <a:prstGeom prst="rect">
                      <a:avLst/>
                    </a:prstGeom>
                  </pic:spPr>
                </pic:pic>
              </a:graphicData>
            </a:graphic>
          </wp:inline>
        </w:drawing>
      </w:r>
    </w:p>
    <w:p w:rsidR="00451EB0" w:rsidRDefault="00451EB0" w:rsidP="004332AB">
      <w:pPr>
        <w:rPr>
          <w:b/>
          <w:bCs/>
        </w:rPr>
      </w:pPr>
    </w:p>
    <w:p w:rsidR="00451EB0" w:rsidRDefault="00451EB0" w:rsidP="004332AB">
      <w:pPr>
        <w:rPr>
          <w:b/>
          <w:bCs/>
        </w:rPr>
      </w:pPr>
    </w:p>
    <w:p w:rsidR="00451EB0" w:rsidRDefault="00451EB0" w:rsidP="004332AB">
      <w:pPr>
        <w:rPr>
          <w:b/>
          <w:bCs/>
        </w:rPr>
      </w:pPr>
    </w:p>
    <w:p w:rsidR="00451EB0" w:rsidRPr="00DA3598" w:rsidRDefault="00451EB0" w:rsidP="004332AB">
      <w:pPr>
        <w:rPr>
          <w:bCs/>
          <w:sz w:val="22"/>
          <w:szCs w:val="22"/>
        </w:rPr>
      </w:pPr>
      <w:r w:rsidRPr="00DA3598">
        <w:rPr>
          <w:b/>
          <w:bCs/>
          <w:sz w:val="22"/>
          <w:szCs w:val="22"/>
        </w:rPr>
        <w:t xml:space="preserve">Title: </w:t>
      </w:r>
      <w:r w:rsidRPr="00DA3598">
        <w:rPr>
          <w:bCs/>
          <w:sz w:val="22"/>
          <w:szCs w:val="22"/>
        </w:rPr>
        <w:t>Post Qualifying Clinical Doctoral Education for Nurses</w:t>
      </w:r>
    </w:p>
    <w:p w:rsidR="00451EB0" w:rsidRPr="00DA3598" w:rsidRDefault="00451EB0" w:rsidP="004332AB">
      <w:pPr>
        <w:rPr>
          <w:bCs/>
          <w:sz w:val="22"/>
          <w:szCs w:val="22"/>
        </w:rPr>
      </w:pPr>
    </w:p>
    <w:p w:rsidR="00451EB0" w:rsidRPr="00DA3598" w:rsidRDefault="00451EB0" w:rsidP="004332AB">
      <w:pPr>
        <w:rPr>
          <w:bCs/>
          <w:sz w:val="22"/>
          <w:szCs w:val="22"/>
        </w:rPr>
      </w:pPr>
      <w:r w:rsidRPr="00DA3598">
        <w:rPr>
          <w:b/>
          <w:bCs/>
          <w:sz w:val="22"/>
          <w:szCs w:val="22"/>
        </w:rPr>
        <w:t xml:space="preserve">Name and Institution: </w:t>
      </w:r>
      <w:r w:rsidRPr="00DA3598">
        <w:rPr>
          <w:bCs/>
          <w:sz w:val="22"/>
          <w:szCs w:val="22"/>
        </w:rPr>
        <w:t xml:space="preserve">Tracey Harding, University of Southampton, Faculty of Health Sciences, </w:t>
      </w:r>
      <w:r w:rsidR="009A2DCF" w:rsidRPr="00DA3598">
        <w:rPr>
          <w:bCs/>
          <w:sz w:val="22"/>
          <w:szCs w:val="22"/>
        </w:rPr>
        <w:t xml:space="preserve">Southampton, </w:t>
      </w:r>
      <w:r w:rsidRPr="00DA3598">
        <w:rPr>
          <w:bCs/>
          <w:sz w:val="22"/>
          <w:szCs w:val="22"/>
        </w:rPr>
        <w:t>England</w:t>
      </w:r>
    </w:p>
    <w:p w:rsidR="00451EB0" w:rsidRPr="00DA3598" w:rsidRDefault="00451EB0" w:rsidP="004332AB">
      <w:pPr>
        <w:rPr>
          <w:bCs/>
          <w:sz w:val="22"/>
          <w:szCs w:val="22"/>
        </w:rPr>
      </w:pPr>
    </w:p>
    <w:p w:rsidR="00451EB0" w:rsidRPr="00DA3598" w:rsidRDefault="00451EB0" w:rsidP="004332AB">
      <w:pPr>
        <w:rPr>
          <w:b/>
          <w:bCs/>
          <w:sz w:val="22"/>
          <w:szCs w:val="22"/>
        </w:rPr>
      </w:pPr>
      <w:r w:rsidRPr="00DA3598">
        <w:rPr>
          <w:b/>
          <w:bCs/>
          <w:sz w:val="22"/>
          <w:szCs w:val="22"/>
        </w:rPr>
        <w:t>Abstract:</w:t>
      </w:r>
    </w:p>
    <w:p w:rsidR="00D91B36" w:rsidRPr="00DA3598" w:rsidRDefault="00970450" w:rsidP="00D91B36">
      <w:pPr>
        <w:rPr>
          <w:sz w:val="22"/>
          <w:szCs w:val="22"/>
        </w:rPr>
      </w:pPr>
      <w:r w:rsidRPr="00DA3598">
        <w:rPr>
          <w:sz w:val="22"/>
          <w:szCs w:val="22"/>
        </w:rPr>
        <w:t xml:space="preserve">Manley (1996) subscribed to the notion of advanced practice as that which advances nursing practice encompassing the role of educator, researcher and consultant, promoting and developing clinical nursing from clinical to strategic and policy levels effectively driving patient and health care delivery. </w:t>
      </w:r>
    </w:p>
    <w:p w:rsidR="00D91B36" w:rsidRPr="00DA3598" w:rsidRDefault="00D91B36" w:rsidP="00D91B36">
      <w:pPr>
        <w:rPr>
          <w:sz w:val="22"/>
          <w:szCs w:val="22"/>
        </w:rPr>
      </w:pPr>
    </w:p>
    <w:p w:rsidR="00D91B36" w:rsidRPr="00DA3598" w:rsidRDefault="00970450" w:rsidP="00D91B36">
      <w:pPr>
        <w:rPr>
          <w:sz w:val="22"/>
          <w:szCs w:val="22"/>
        </w:rPr>
      </w:pPr>
      <w:r w:rsidRPr="00DA3598">
        <w:rPr>
          <w:sz w:val="22"/>
          <w:szCs w:val="22"/>
        </w:rPr>
        <w:t>However d</w:t>
      </w:r>
      <w:r w:rsidR="00D91B36" w:rsidRPr="00DA3598">
        <w:rPr>
          <w:sz w:val="22"/>
          <w:szCs w:val="22"/>
        </w:rPr>
        <w:t xml:space="preserve">eficits in the development of research leadership, capacity and capability among healthcare professionals within the United Kingdom (UK) were reported </w:t>
      </w:r>
      <w:r w:rsidR="00D91B36" w:rsidRPr="00DA3598">
        <w:rPr>
          <w:sz w:val="22"/>
          <w:szCs w:val="22"/>
          <w:lang w:val="en-US"/>
        </w:rPr>
        <w:t xml:space="preserve">(UKGCE, 2003; UKCRC, 2006). </w:t>
      </w:r>
    </w:p>
    <w:p w:rsidR="005B1E75" w:rsidRPr="00DA3598" w:rsidRDefault="00272FFF" w:rsidP="009A2DCF">
      <w:pPr>
        <w:rPr>
          <w:sz w:val="22"/>
          <w:szCs w:val="22"/>
        </w:rPr>
      </w:pPr>
      <w:r w:rsidRPr="00DA3598">
        <w:rPr>
          <w:sz w:val="22"/>
          <w:szCs w:val="22"/>
        </w:rPr>
        <w:t xml:space="preserve">Leadership (Brook and </w:t>
      </w:r>
      <w:proofErr w:type="spellStart"/>
      <w:r w:rsidRPr="00DA3598">
        <w:rPr>
          <w:sz w:val="22"/>
          <w:szCs w:val="22"/>
        </w:rPr>
        <w:t>Rushforth</w:t>
      </w:r>
      <w:proofErr w:type="spellEnd"/>
      <w:r w:rsidRPr="00DA3598">
        <w:rPr>
          <w:sz w:val="22"/>
          <w:szCs w:val="22"/>
        </w:rPr>
        <w:t>, 2011), e</w:t>
      </w:r>
      <w:r w:rsidR="00970450" w:rsidRPr="00DA3598">
        <w:rPr>
          <w:sz w:val="22"/>
          <w:szCs w:val="22"/>
        </w:rPr>
        <w:t>ducation and research remain</w:t>
      </w:r>
      <w:r w:rsidR="006D1256" w:rsidRPr="00DA3598">
        <w:rPr>
          <w:sz w:val="22"/>
          <w:szCs w:val="22"/>
        </w:rPr>
        <w:t>ed</w:t>
      </w:r>
      <w:r w:rsidR="00970450" w:rsidRPr="00DA3598">
        <w:rPr>
          <w:sz w:val="22"/>
          <w:szCs w:val="22"/>
        </w:rPr>
        <w:t xml:space="preserve"> key to advanced practice</w:t>
      </w:r>
      <w:r w:rsidR="006D1256" w:rsidRPr="00DA3598">
        <w:rPr>
          <w:sz w:val="22"/>
          <w:szCs w:val="22"/>
        </w:rPr>
        <w:t xml:space="preserve"> </w:t>
      </w:r>
      <w:r w:rsidR="00970450" w:rsidRPr="00DA3598">
        <w:rPr>
          <w:sz w:val="22"/>
          <w:szCs w:val="22"/>
        </w:rPr>
        <w:t>(DH, 2010)</w:t>
      </w:r>
      <w:r w:rsidR="00D91B36" w:rsidRPr="00DA3598">
        <w:rPr>
          <w:sz w:val="22"/>
          <w:szCs w:val="22"/>
        </w:rPr>
        <w:t xml:space="preserve">. </w:t>
      </w:r>
    </w:p>
    <w:p w:rsidR="00D91B36" w:rsidRPr="00DA3598" w:rsidRDefault="00D91B36" w:rsidP="009A2DCF">
      <w:pPr>
        <w:rPr>
          <w:sz w:val="22"/>
          <w:szCs w:val="22"/>
          <w:lang w:val="en-US"/>
        </w:rPr>
      </w:pPr>
    </w:p>
    <w:p w:rsidR="006D1256" w:rsidRPr="00DA3598" w:rsidRDefault="005B1E75" w:rsidP="009A2DCF">
      <w:pPr>
        <w:rPr>
          <w:sz w:val="22"/>
          <w:szCs w:val="22"/>
          <w:lang w:val="en-US"/>
        </w:rPr>
      </w:pPr>
      <w:r w:rsidRPr="00DA3598">
        <w:rPr>
          <w:sz w:val="22"/>
          <w:szCs w:val="22"/>
        </w:rPr>
        <w:t>R</w:t>
      </w:r>
      <w:r w:rsidR="009A2DCF" w:rsidRPr="00DA3598">
        <w:rPr>
          <w:sz w:val="22"/>
          <w:szCs w:val="22"/>
        </w:rPr>
        <w:t xml:space="preserve">apid change within the health and social care arena </w:t>
      </w:r>
      <w:r w:rsidR="000F76E5" w:rsidRPr="00DA3598">
        <w:rPr>
          <w:sz w:val="22"/>
          <w:szCs w:val="22"/>
        </w:rPr>
        <w:t xml:space="preserve">has </w:t>
      </w:r>
      <w:r w:rsidRPr="00DA3598">
        <w:rPr>
          <w:sz w:val="22"/>
          <w:szCs w:val="22"/>
        </w:rPr>
        <w:t xml:space="preserve">meant that </w:t>
      </w:r>
      <w:r w:rsidR="009A2DCF" w:rsidRPr="00DA3598">
        <w:rPr>
          <w:sz w:val="22"/>
          <w:szCs w:val="22"/>
        </w:rPr>
        <w:t>more sophisticated knowledge and skills related to service/practice design and redev</w:t>
      </w:r>
      <w:r w:rsidRPr="00DA3598">
        <w:rPr>
          <w:sz w:val="22"/>
          <w:szCs w:val="22"/>
        </w:rPr>
        <w:t>e</w:t>
      </w:r>
      <w:r w:rsidR="000F76E5" w:rsidRPr="00DA3598">
        <w:rPr>
          <w:sz w:val="22"/>
          <w:szCs w:val="22"/>
        </w:rPr>
        <w:t>lopment as well as governance a</w:t>
      </w:r>
      <w:r w:rsidR="009A2DCF" w:rsidRPr="00DA3598">
        <w:rPr>
          <w:sz w:val="22"/>
          <w:szCs w:val="22"/>
        </w:rPr>
        <w:t xml:space="preserve">re required. </w:t>
      </w:r>
      <w:r w:rsidR="009A2DCF" w:rsidRPr="00DA3598">
        <w:rPr>
          <w:sz w:val="22"/>
          <w:szCs w:val="22"/>
          <w:lang w:val="en-US"/>
        </w:rPr>
        <w:t xml:space="preserve">The document published in December 2015, ‘Delivering the Forward View: NHS planning guidance’, refers to research and its improvement within the NHS, in implementing research proposals and initiatives, leadership of service developments. </w:t>
      </w:r>
    </w:p>
    <w:p w:rsidR="006D1256" w:rsidRPr="00DA3598" w:rsidRDefault="006D1256" w:rsidP="009A2DCF">
      <w:pPr>
        <w:rPr>
          <w:sz w:val="22"/>
          <w:szCs w:val="22"/>
          <w:lang w:val="en-US"/>
        </w:rPr>
      </w:pPr>
    </w:p>
    <w:p w:rsidR="006D1256" w:rsidRPr="00DA3598" w:rsidRDefault="009A2DCF" w:rsidP="006D1256">
      <w:pPr>
        <w:pStyle w:val="PlainText"/>
        <w:rPr>
          <w:rFonts w:ascii="Times New Roman" w:hAnsi="Times New Roman" w:cs="Times New Roman"/>
          <w:szCs w:val="22"/>
          <w:lang w:val="en-US"/>
        </w:rPr>
      </w:pPr>
      <w:r w:rsidRPr="00DA3598">
        <w:rPr>
          <w:rFonts w:ascii="Times New Roman" w:hAnsi="Times New Roman" w:cs="Times New Roman"/>
          <w:szCs w:val="22"/>
          <w:lang w:val="en-US"/>
        </w:rPr>
        <w:t xml:space="preserve">The </w:t>
      </w:r>
      <w:r w:rsidRPr="00DA3598">
        <w:rPr>
          <w:rFonts w:ascii="Times New Roman" w:hAnsi="Times New Roman" w:cs="Times New Roman"/>
          <w:szCs w:val="22"/>
        </w:rPr>
        <w:t>Doctorate in Clinical Practice (</w:t>
      </w:r>
      <w:proofErr w:type="spellStart"/>
      <w:r w:rsidRPr="00DA3598">
        <w:rPr>
          <w:rFonts w:ascii="Times New Roman" w:hAnsi="Times New Roman" w:cs="Times New Roman"/>
          <w:szCs w:val="22"/>
        </w:rPr>
        <w:t>DClinP</w:t>
      </w:r>
      <w:proofErr w:type="spellEnd"/>
      <w:r w:rsidRPr="00DA3598">
        <w:rPr>
          <w:rFonts w:ascii="Times New Roman" w:hAnsi="Times New Roman" w:cs="Times New Roman"/>
          <w:szCs w:val="22"/>
        </w:rPr>
        <w:t>) programme places emphasis on strengthening clinical practic</w:t>
      </w:r>
      <w:r w:rsidR="00C64558" w:rsidRPr="00DA3598">
        <w:rPr>
          <w:rFonts w:ascii="Times New Roman" w:hAnsi="Times New Roman" w:cs="Times New Roman"/>
          <w:szCs w:val="22"/>
        </w:rPr>
        <w:t>e along</w:t>
      </w:r>
      <w:r w:rsidR="006D1256" w:rsidRPr="00DA3598">
        <w:rPr>
          <w:rFonts w:ascii="Times New Roman" w:hAnsi="Times New Roman" w:cs="Times New Roman"/>
          <w:szCs w:val="22"/>
        </w:rPr>
        <w:t xml:space="preserve">side research leadership, </w:t>
      </w:r>
      <w:r w:rsidRPr="00DA3598">
        <w:rPr>
          <w:rFonts w:ascii="Times New Roman" w:hAnsi="Times New Roman" w:cs="Times New Roman"/>
          <w:szCs w:val="22"/>
        </w:rPr>
        <w:t>build</w:t>
      </w:r>
      <w:r w:rsidR="006D1256" w:rsidRPr="00DA3598">
        <w:rPr>
          <w:rFonts w:ascii="Times New Roman" w:hAnsi="Times New Roman" w:cs="Times New Roman"/>
          <w:szCs w:val="22"/>
        </w:rPr>
        <w:t>ing</w:t>
      </w:r>
      <w:r w:rsidRPr="00DA3598">
        <w:rPr>
          <w:rFonts w:ascii="Times New Roman" w:hAnsi="Times New Roman" w:cs="Times New Roman"/>
          <w:szCs w:val="22"/>
        </w:rPr>
        <w:t xml:space="preserve"> on existing expertise focussing on practice in health</w:t>
      </w:r>
      <w:r w:rsidR="006D1256" w:rsidRPr="00DA3598">
        <w:rPr>
          <w:rFonts w:ascii="Times New Roman" w:hAnsi="Times New Roman" w:cs="Times New Roman"/>
          <w:szCs w:val="22"/>
        </w:rPr>
        <w:t xml:space="preserve"> and social care, promoting </w:t>
      </w:r>
      <w:r w:rsidRPr="00DA3598">
        <w:rPr>
          <w:rFonts w:ascii="Times New Roman" w:hAnsi="Times New Roman" w:cs="Times New Roman"/>
          <w:szCs w:val="22"/>
        </w:rPr>
        <w:t xml:space="preserve">contribution made to meeting global contemporary health and social care challenges, thereby </w:t>
      </w:r>
      <w:r w:rsidRPr="00DA3598">
        <w:rPr>
          <w:rFonts w:ascii="Times New Roman" w:hAnsi="Times New Roman" w:cs="Times New Roman"/>
          <w:szCs w:val="22"/>
          <w:lang w:val="en-US"/>
        </w:rPr>
        <w:t xml:space="preserve">improving patient outcomes. </w:t>
      </w:r>
      <w:r w:rsidR="006D1256" w:rsidRPr="00DA3598">
        <w:rPr>
          <w:rFonts w:ascii="Times New Roman" w:hAnsi="Times New Roman" w:cs="Times New Roman"/>
          <w:szCs w:val="22"/>
        </w:rPr>
        <w:t xml:space="preserve">  </w:t>
      </w:r>
    </w:p>
    <w:p w:rsidR="006D1256" w:rsidRPr="00DA3598" w:rsidRDefault="006D1256" w:rsidP="009A2DCF">
      <w:pPr>
        <w:rPr>
          <w:sz w:val="22"/>
          <w:szCs w:val="22"/>
          <w:lang w:val="en-US"/>
        </w:rPr>
      </w:pPr>
    </w:p>
    <w:p w:rsidR="006D1256" w:rsidRPr="00DA3598" w:rsidRDefault="000F76E5" w:rsidP="001B23E8">
      <w:pPr>
        <w:rPr>
          <w:sz w:val="22"/>
          <w:szCs w:val="22"/>
        </w:rPr>
      </w:pPr>
      <w:r w:rsidRPr="00DA3598">
        <w:rPr>
          <w:sz w:val="22"/>
          <w:szCs w:val="22"/>
        </w:rPr>
        <w:t xml:space="preserve">Within </w:t>
      </w:r>
      <w:r w:rsidR="00C64558" w:rsidRPr="00DA3598">
        <w:rPr>
          <w:sz w:val="22"/>
          <w:szCs w:val="22"/>
        </w:rPr>
        <w:t xml:space="preserve">the last five years, </w:t>
      </w:r>
      <w:r w:rsidR="00FB4BC0" w:rsidRPr="00DA3598">
        <w:rPr>
          <w:sz w:val="22"/>
          <w:szCs w:val="22"/>
        </w:rPr>
        <w:t xml:space="preserve">approximately </w:t>
      </w:r>
      <w:r w:rsidR="00C64558" w:rsidRPr="00DA3598">
        <w:rPr>
          <w:bCs/>
          <w:sz w:val="22"/>
          <w:szCs w:val="22"/>
        </w:rPr>
        <w:t xml:space="preserve">24 </w:t>
      </w:r>
      <w:r w:rsidRPr="00DA3598">
        <w:rPr>
          <w:bCs/>
          <w:sz w:val="22"/>
          <w:szCs w:val="22"/>
        </w:rPr>
        <w:t xml:space="preserve">students </w:t>
      </w:r>
      <w:r w:rsidR="00C64558" w:rsidRPr="00DA3598">
        <w:rPr>
          <w:bCs/>
          <w:sz w:val="22"/>
          <w:szCs w:val="22"/>
        </w:rPr>
        <w:t>have been awarded a doctorate</w:t>
      </w:r>
      <w:r w:rsidR="00C64558" w:rsidRPr="00DA3598">
        <w:rPr>
          <w:sz w:val="22"/>
          <w:szCs w:val="22"/>
        </w:rPr>
        <w:t>. The impact of clinical and research leadership training is evident. Practitioners have talked about being aware of a whole new world of research and academic practice, and the wider career opportunities available.</w:t>
      </w:r>
      <w:r w:rsidR="006D1256" w:rsidRPr="00DA3598">
        <w:rPr>
          <w:sz w:val="22"/>
          <w:szCs w:val="22"/>
          <w:lang w:val="en-US"/>
        </w:rPr>
        <w:t xml:space="preserve">   </w:t>
      </w:r>
      <w:r w:rsidR="00272FFF" w:rsidRPr="00DA3598">
        <w:rPr>
          <w:sz w:val="22"/>
          <w:szCs w:val="22"/>
        </w:rPr>
        <w:t xml:space="preserve">The strength of the programme and its impact is in advancing practice through its rich </w:t>
      </w:r>
      <w:r w:rsidR="00DA3598" w:rsidRPr="00DA3598">
        <w:rPr>
          <w:sz w:val="22"/>
          <w:szCs w:val="22"/>
        </w:rPr>
        <w:t>mix of intellectual stimulation</w:t>
      </w:r>
      <w:r w:rsidR="00272FFF" w:rsidRPr="00DA3598">
        <w:rPr>
          <w:sz w:val="22"/>
          <w:szCs w:val="22"/>
        </w:rPr>
        <w:t xml:space="preserve"> </w:t>
      </w:r>
      <w:r w:rsidR="00272FFF" w:rsidRPr="00DA3598">
        <w:rPr>
          <w:sz w:val="22"/>
          <w:szCs w:val="22"/>
          <w:lang w:val="en-US"/>
        </w:rPr>
        <w:t>increas</w:t>
      </w:r>
      <w:r w:rsidR="00272FFF" w:rsidRPr="00DA3598">
        <w:rPr>
          <w:sz w:val="22"/>
          <w:szCs w:val="22"/>
          <w:lang w:val="en-US"/>
        </w:rPr>
        <w:t>ing</w:t>
      </w:r>
      <w:r w:rsidR="00272FFF" w:rsidRPr="00DA3598">
        <w:rPr>
          <w:sz w:val="22"/>
          <w:szCs w:val="22"/>
          <w:lang w:val="en-US"/>
        </w:rPr>
        <w:t xml:space="preserve"> research capacity and research-led practice</w:t>
      </w:r>
      <w:r w:rsidR="00272FFF" w:rsidRPr="00DA3598">
        <w:rPr>
          <w:sz w:val="22"/>
          <w:szCs w:val="22"/>
          <w:lang w:val="en-US"/>
        </w:rPr>
        <w:t>.</w:t>
      </w:r>
    </w:p>
    <w:p w:rsidR="006D1256" w:rsidRPr="00DA3598" w:rsidRDefault="006D1256" w:rsidP="001B23E8">
      <w:pPr>
        <w:rPr>
          <w:sz w:val="22"/>
          <w:szCs w:val="22"/>
        </w:rPr>
      </w:pPr>
    </w:p>
    <w:p w:rsidR="009A2DCF" w:rsidRPr="00DA3598" w:rsidRDefault="009A2DCF" w:rsidP="009A2DCF">
      <w:pPr>
        <w:rPr>
          <w:sz w:val="22"/>
          <w:szCs w:val="22"/>
        </w:rPr>
      </w:pPr>
    </w:p>
    <w:p w:rsidR="009A2DCF" w:rsidRPr="00DA3598" w:rsidRDefault="009A2DCF" w:rsidP="009A2DCF">
      <w:pPr>
        <w:rPr>
          <w:b/>
          <w:bCs/>
          <w:sz w:val="22"/>
          <w:szCs w:val="22"/>
        </w:rPr>
      </w:pPr>
      <w:r w:rsidRPr="00DA3598">
        <w:rPr>
          <w:b/>
          <w:bCs/>
          <w:sz w:val="22"/>
          <w:szCs w:val="22"/>
        </w:rPr>
        <w:t>References:</w:t>
      </w:r>
    </w:p>
    <w:p w:rsidR="009A2DCF" w:rsidRPr="00DA3598" w:rsidRDefault="009A2DCF" w:rsidP="009A2DCF">
      <w:pPr>
        <w:rPr>
          <w:b/>
          <w:bCs/>
          <w:sz w:val="22"/>
          <w:szCs w:val="22"/>
        </w:rPr>
      </w:pPr>
    </w:p>
    <w:p w:rsidR="00272FFF" w:rsidRPr="00DA3598" w:rsidRDefault="00272FFF" w:rsidP="009A2DCF">
      <w:pPr>
        <w:rPr>
          <w:sz w:val="22"/>
          <w:szCs w:val="22"/>
        </w:rPr>
      </w:pPr>
      <w:r w:rsidRPr="00DA3598">
        <w:rPr>
          <w:sz w:val="22"/>
          <w:szCs w:val="22"/>
        </w:rPr>
        <w:t xml:space="preserve">Brook, S and </w:t>
      </w:r>
      <w:proofErr w:type="spellStart"/>
      <w:r w:rsidRPr="00DA3598">
        <w:rPr>
          <w:sz w:val="22"/>
          <w:szCs w:val="22"/>
        </w:rPr>
        <w:t>Rushforth</w:t>
      </w:r>
      <w:proofErr w:type="spellEnd"/>
      <w:r w:rsidRPr="00DA3598">
        <w:rPr>
          <w:sz w:val="22"/>
          <w:szCs w:val="22"/>
        </w:rPr>
        <w:t xml:space="preserve">, H (2011) Why is the regulation of advanced practice essential? </w:t>
      </w:r>
      <w:r w:rsidR="00DA3598" w:rsidRPr="00DA3598">
        <w:rPr>
          <w:i/>
          <w:sz w:val="22"/>
          <w:szCs w:val="22"/>
        </w:rPr>
        <w:t xml:space="preserve">British Journal of Nursing </w:t>
      </w:r>
      <w:r w:rsidR="00DA3598" w:rsidRPr="00DA3598">
        <w:rPr>
          <w:sz w:val="22"/>
          <w:szCs w:val="22"/>
        </w:rPr>
        <w:t xml:space="preserve">20, 16 </w:t>
      </w:r>
    </w:p>
    <w:p w:rsidR="00272FFF" w:rsidRPr="00DA3598" w:rsidRDefault="00272FFF" w:rsidP="009A2DCF">
      <w:pPr>
        <w:rPr>
          <w:sz w:val="22"/>
          <w:szCs w:val="22"/>
        </w:rPr>
      </w:pPr>
    </w:p>
    <w:p w:rsidR="00272FFF" w:rsidRPr="00DA3598" w:rsidRDefault="00272FFF" w:rsidP="009A2DCF">
      <w:pPr>
        <w:rPr>
          <w:sz w:val="22"/>
          <w:szCs w:val="22"/>
        </w:rPr>
      </w:pPr>
      <w:r w:rsidRPr="00DA3598">
        <w:rPr>
          <w:sz w:val="22"/>
          <w:szCs w:val="22"/>
        </w:rPr>
        <w:t>Department of Health (2010) Advanced level Nursing: A Position Statement DH</w:t>
      </w:r>
    </w:p>
    <w:p w:rsidR="00272FFF" w:rsidRPr="00DA3598" w:rsidRDefault="00272FFF" w:rsidP="009A2DCF">
      <w:pPr>
        <w:rPr>
          <w:sz w:val="22"/>
          <w:szCs w:val="22"/>
        </w:rPr>
      </w:pPr>
    </w:p>
    <w:p w:rsidR="00C71BEC" w:rsidRPr="00DA3598" w:rsidRDefault="00272FFF" w:rsidP="009A2DCF">
      <w:pPr>
        <w:rPr>
          <w:sz w:val="22"/>
          <w:szCs w:val="22"/>
        </w:rPr>
      </w:pPr>
      <w:r w:rsidRPr="00DA3598">
        <w:rPr>
          <w:sz w:val="22"/>
          <w:szCs w:val="22"/>
        </w:rPr>
        <w:t xml:space="preserve">Manley, K (1996) A Conceptual Framework for Advanced Practice: an action research project operationalising and advanced practitioner/consultant nurse role </w:t>
      </w:r>
      <w:r w:rsidRPr="00DA3598">
        <w:rPr>
          <w:i/>
          <w:sz w:val="22"/>
          <w:szCs w:val="22"/>
        </w:rPr>
        <w:t xml:space="preserve">Journal of Clinical Nursing </w:t>
      </w:r>
      <w:r w:rsidRPr="00DA3598">
        <w:rPr>
          <w:sz w:val="22"/>
          <w:szCs w:val="22"/>
        </w:rPr>
        <w:t>6, P179-190</w:t>
      </w:r>
    </w:p>
    <w:p w:rsidR="00272FFF" w:rsidRPr="00DA3598" w:rsidRDefault="00272FFF" w:rsidP="009A2DCF">
      <w:pPr>
        <w:rPr>
          <w:sz w:val="22"/>
          <w:szCs w:val="22"/>
          <w:lang w:val="en-US"/>
        </w:rPr>
      </w:pPr>
    </w:p>
    <w:p w:rsidR="00C64558" w:rsidRPr="00DA3598" w:rsidRDefault="009A2DCF" w:rsidP="009A2DCF">
      <w:pPr>
        <w:rPr>
          <w:sz w:val="22"/>
          <w:szCs w:val="22"/>
          <w:lang w:val="en-US"/>
        </w:rPr>
      </w:pPr>
      <w:r w:rsidRPr="00DA3598">
        <w:rPr>
          <w:sz w:val="22"/>
          <w:szCs w:val="22"/>
          <w:lang w:val="en-US"/>
        </w:rPr>
        <w:t xml:space="preserve">Research training in the healthcare professions. UK Council for Graduate Education, UKGCE 2003 </w:t>
      </w:r>
    </w:p>
    <w:p w:rsidR="009A2DCF" w:rsidRPr="00DA3598" w:rsidRDefault="009A2DCF" w:rsidP="009A2DCF">
      <w:pPr>
        <w:rPr>
          <w:sz w:val="22"/>
          <w:szCs w:val="22"/>
          <w:lang w:val="en-US"/>
        </w:rPr>
      </w:pPr>
      <w:r w:rsidRPr="00DA3598">
        <w:rPr>
          <w:sz w:val="22"/>
          <w:szCs w:val="22"/>
          <w:lang w:val="en-US"/>
        </w:rPr>
        <w:lastRenderedPageBreak/>
        <w:t>Developing the best research professionals – report of the UKCRC Subcommittee for nurses in clinical research (workforce) UKCRC 2006</w:t>
      </w:r>
    </w:p>
    <w:p w:rsidR="009A2DCF" w:rsidRPr="00DA3598" w:rsidRDefault="009A2DCF" w:rsidP="009A2DCF">
      <w:pPr>
        <w:rPr>
          <w:sz w:val="22"/>
          <w:szCs w:val="22"/>
          <w:lang w:val="en-US"/>
        </w:rPr>
      </w:pPr>
    </w:p>
    <w:p w:rsidR="009A2DCF" w:rsidRPr="00DA3598" w:rsidRDefault="009A2DCF" w:rsidP="009A2DCF">
      <w:pPr>
        <w:rPr>
          <w:sz w:val="22"/>
          <w:szCs w:val="22"/>
          <w:lang w:val="en-US"/>
        </w:rPr>
      </w:pPr>
      <w:r w:rsidRPr="00DA3598">
        <w:rPr>
          <w:sz w:val="22"/>
          <w:szCs w:val="22"/>
          <w:lang w:val="en-US"/>
        </w:rPr>
        <w:t>Delivering the Forward View: NHS planning guidance 2016/17-2020/21, December 2015</w:t>
      </w:r>
    </w:p>
    <w:p w:rsidR="00451EB0" w:rsidRPr="00DA3598" w:rsidRDefault="00451EB0" w:rsidP="004332AB">
      <w:pPr>
        <w:rPr>
          <w:b/>
          <w:bCs/>
          <w:sz w:val="22"/>
          <w:szCs w:val="22"/>
        </w:rPr>
      </w:pPr>
    </w:p>
    <w:p w:rsidR="00451EB0" w:rsidRPr="00DA3598" w:rsidRDefault="00451EB0" w:rsidP="004332AB">
      <w:pPr>
        <w:rPr>
          <w:b/>
          <w:bCs/>
          <w:sz w:val="22"/>
          <w:szCs w:val="22"/>
        </w:rPr>
      </w:pPr>
      <w:r w:rsidRPr="00DA3598">
        <w:rPr>
          <w:b/>
          <w:bCs/>
          <w:sz w:val="22"/>
          <w:szCs w:val="22"/>
        </w:rPr>
        <w:t>Biography:</w:t>
      </w:r>
    </w:p>
    <w:p w:rsidR="00E64328" w:rsidRPr="00DA3598" w:rsidRDefault="00E64328" w:rsidP="004332AB">
      <w:pPr>
        <w:rPr>
          <w:bCs/>
          <w:sz w:val="22"/>
          <w:szCs w:val="22"/>
        </w:rPr>
      </w:pPr>
      <w:r w:rsidRPr="00DA3598">
        <w:rPr>
          <w:bCs/>
          <w:sz w:val="22"/>
          <w:szCs w:val="22"/>
        </w:rPr>
        <w:t>Tracey completed her Doctorate in Clinical Practice in 2015 from the University of Sout</w:t>
      </w:r>
      <w:r w:rsidR="000F76E5" w:rsidRPr="00DA3598">
        <w:rPr>
          <w:bCs/>
          <w:sz w:val="22"/>
          <w:szCs w:val="22"/>
        </w:rPr>
        <w:t>hampton. She is the lead for</w:t>
      </w:r>
      <w:r w:rsidRPr="00DA3598">
        <w:rPr>
          <w:bCs/>
          <w:sz w:val="22"/>
          <w:szCs w:val="22"/>
        </w:rPr>
        <w:t xml:space="preserve"> the doctoral programmes within the faculty of health sciences, which include the clinical doctorate, the PhD as well as an integrated PhD and clinical doctoral fellowship schemes. She is currently writing her research up for publication, a psychosocial study of alcohol and families, with other examples of publications from previous research on leadership and decision making and a discussion paper on binge drinking and cognitive impairment. Tracey is a member of the research sub-committee of a nation</w:t>
      </w:r>
      <w:r w:rsidR="000F76E5" w:rsidRPr="00DA3598">
        <w:rPr>
          <w:bCs/>
          <w:sz w:val="22"/>
          <w:szCs w:val="22"/>
        </w:rPr>
        <w:t>a</w:t>
      </w:r>
      <w:r w:rsidR="00DA3598">
        <w:rPr>
          <w:bCs/>
          <w:sz w:val="22"/>
          <w:szCs w:val="22"/>
        </w:rPr>
        <w:t>l charity.</w:t>
      </w:r>
      <w:bookmarkStart w:id="0" w:name="_GoBack"/>
      <w:bookmarkEnd w:id="0"/>
    </w:p>
    <w:p w:rsidR="00451EB0" w:rsidRPr="00DA3598" w:rsidRDefault="00451EB0" w:rsidP="004332AB">
      <w:pPr>
        <w:rPr>
          <w:b/>
          <w:bCs/>
          <w:sz w:val="22"/>
          <w:szCs w:val="22"/>
        </w:rPr>
      </w:pPr>
    </w:p>
    <w:p w:rsidR="00451EB0" w:rsidRPr="00DA3598" w:rsidRDefault="00451EB0" w:rsidP="004332AB">
      <w:pPr>
        <w:rPr>
          <w:b/>
          <w:bCs/>
          <w:sz w:val="22"/>
          <w:szCs w:val="22"/>
        </w:rPr>
      </w:pPr>
      <w:r w:rsidRPr="00DA3598">
        <w:rPr>
          <w:b/>
          <w:bCs/>
          <w:sz w:val="22"/>
          <w:szCs w:val="22"/>
        </w:rPr>
        <w:t>Presenting author details:</w:t>
      </w:r>
    </w:p>
    <w:p w:rsidR="00451EB0" w:rsidRPr="00DA3598" w:rsidRDefault="00451EB0" w:rsidP="004332AB">
      <w:pPr>
        <w:rPr>
          <w:bCs/>
          <w:sz w:val="22"/>
          <w:szCs w:val="22"/>
        </w:rPr>
      </w:pPr>
      <w:r w:rsidRPr="00DA3598">
        <w:rPr>
          <w:bCs/>
          <w:sz w:val="22"/>
          <w:szCs w:val="22"/>
        </w:rPr>
        <w:t>Title and name: Dr Tracey Harding</w:t>
      </w:r>
    </w:p>
    <w:p w:rsidR="00451EB0" w:rsidRPr="00DA3598" w:rsidRDefault="00451EB0" w:rsidP="004332AB">
      <w:pPr>
        <w:rPr>
          <w:bCs/>
          <w:sz w:val="22"/>
          <w:szCs w:val="22"/>
        </w:rPr>
      </w:pPr>
      <w:r w:rsidRPr="00DA3598">
        <w:rPr>
          <w:bCs/>
          <w:sz w:val="22"/>
          <w:szCs w:val="22"/>
        </w:rPr>
        <w:t>Telephone: UK 02380 598238 or mobile: 07733103760</w:t>
      </w:r>
    </w:p>
    <w:p w:rsidR="00451EB0" w:rsidRPr="00DA3598" w:rsidRDefault="00451EB0" w:rsidP="004332AB">
      <w:pPr>
        <w:rPr>
          <w:bCs/>
          <w:sz w:val="22"/>
          <w:szCs w:val="22"/>
        </w:rPr>
      </w:pPr>
      <w:r w:rsidRPr="00DA3598">
        <w:rPr>
          <w:bCs/>
          <w:sz w:val="22"/>
          <w:szCs w:val="22"/>
        </w:rPr>
        <w:t>Session name/number:</w:t>
      </w:r>
    </w:p>
    <w:p w:rsidR="00451EB0" w:rsidRPr="00DA3598" w:rsidRDefault="00451EB0" w:rsidP="004332AB">
      <w:pPr>
        <w:rPr>
          <w:bCs/>
          <w:sz w:val="22"/>
          <w:szCs w:val="22"/>
        </w:rPr>
      </w:pPr>
      <w:r w:rsidRPr="00DA3598">
        <w:rPr>
          <w:bCs/>
          <w:sz w:val="22"/>
          <w:szCs w:val="22"/>
        </w:rPr>
        <w:t>Category: Oral presentation</w:t>
      </w:r>
    </w:p>
    <w:p w:rsidR="00451EB0" w:rsidRPr="00DA3598" w:rsidRDefault="00451EB0" w:rsidP="004332AB">
      <w:pPr>
        <w:rPr>
          <w:b/>
          <w:bCs/>
          <w:sz w:val="22"/>
          <w:szCs w:val="22"/>
        </w:rPr>
      </w:pPr>
    </w:p>
    <w:p w:rsidR="004332AB" w:rsidRPr="00DA3598" w:rsidRDefault="004332AB" w:rsidP="004332AB">
      <w:pPr>
        <w:rPr>
          <w:sz w:val="22"/>
          <w:szCs w:val="22"/>
        </w:rPr>
      </w:pPr>
    </w:p>
    <w:sectPr w:rsidR="004332AB" w:rsidRPr="00DA35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2AB"/>
    <w:rsid w:val="000F76E5"/>
    <w:rsid w:val="001B23E8"/>
    <w:rsid w:val="00272FFF"/>
    <w:rsid w:val="00361756"/>
    <w:rsid w:val="004332AB"/>
    <w:rsid w:val="00451EB0"/>
    <w:rsid w:val="005B1E75"/>
    <w:rsid w:val="006D1256"/>
    <w:rsid w:val="006F0DC1"/>
    <w:rsid w:val="00970450"/>
    <w:rsid w:val="009A2DCF"/>
    <w:rsid w:val="00A372D0"/>
    <w:rsid w:val="00B300DD"/>
    <w:rsid w:val="00C64558"/>
    <w:rsid w:val="00C71BEC"/>
    <w:rsid w:val="00D91B36"/>
    <w:rsid w:val="00DA3598"/>
    <w:rsid w:val="00E64328"/>
    <w:rsid w:val="00FB4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301C7-1825-49D9-A68C-433392EC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2AB"/>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332AB"/>
    <w:rPr>
      <w:rFonts w:ascii="Calibri" w:eastAsiaTheme="minorEastAsia" w:hAnsi="Calibri" w:cstheme="minorBidi"/>
      <w:sz w:val="22"/>
      <w:szCs w:val="21"/>
    </w:rPr>
  </w:style>
  <w:style w:type="character" w:customStyle="1" w:styleId="PlainTextChar">
    <w:name w:val="Plain Text Char"/>
    <w:basedOn w:val="DefaultParagraphFont"/>
    <w:link w:val="PlainText"/>
    <w:uiPriority w:val="99"/>
    <w:semiHidden/>
    <w:rsid w:val="004332AB"/>
    <w:rPr>
      <w:rFonts w:ascii="Calibri" w:eastAsiaTheme="minorEastAsia" w:hAnsi="Calibri"/>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89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Harding T.A.</dc:creator>
  <cp:keywords/>
  <dc:description/>
  <cp:lastModifiedBy>Harding T.A.</cp:lastModifiedBy>
  <cp:revision>3</cp:revision>
  <dcterms:created xsi:type="dcterms:W3CDTF">2017-03-14T09:54:00Z</dcterms:created>
  <dcterms:modified xsi:type="dcterms:W3CDTF">2017-03-14T11:18:00Z</dcterms:modified>
</cp:coreProperties>
</file>