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048" w:rsidRPr="003B611E" w:rsidRDefault="00373048" w:rsidP="00C47E70">
      <w:pPr>
        <w:pStyle w:val="1"/>
        <w:snapToGrid w:val="0"/>
        <w:spacing w:before="0" w:after="0" w:line="240" w:lineRule="auto"/>
        <w:rPr>
          <w:rFonts w:ascii="Times New Roman" w:eastAsia="標楷體" w:hAnsi="Times New Roman"/>
          <w:sz w:val="36"/>
          <w:szCs w:val="36"/>
        </w:rPr>
      </w:pPr>
      <w:r w:rsidRPr="003B611E">
        <w:rPr>
          <w:rFonts w:ascii="Times New Roman" w:eastAsia="標楷體" w:hAnsi="Times New Roman"/>
          <w:kern w:val="0"/>
          <w:sz w:val="36"/>
          <w:szCs w:val="36"/>
        </w:rPr>
        <w:t xml:space="preserve">The </w:t>
      </w:r>
      <w:r>
        <w:rPr>
          <w:rFonts w:ascii="Times New Roman" w:eastAsia="標楷體" w:hAnsi="Times New Roman"/>
          <w:kern w:val="0"/>
          <w:sz w:val="36"/>
          <w:szCs w:val="36"/>
        </w:rPr>
        <w:t>e</w:t>
      </w:r>
      <w:r w:rsidRPr="003B611E">
        <w:rPr>
          <w:rFonts w:ascii="Times New Roman" w:eastAsia="標楷體" w:hAnsi="Times New Roman"/>
          <w:kern w:val="0"/>
          <w:sz w:val="36"/>
          <w:szCs w:val="36"/>
        </w:rPr>
        <w:t xml:space="preserve">ffectiveness of </w:t>
      </w:r>
      <w:r>
        <w:rPr>
          <w:rFonts w:ascii="Times New Roman" w:eastAsia="標楷體" w:hAnsi="Times New Roman"/>
          <w:kern w:val="0"/>
          <w:sz w:val="36"/>
          <w:szCs w:val="36"/>
        </w:rPr>
        <w:t>s</w:t>
      </w:r>
      <w:r w:rsidRPr="003B611E">
        <w:rPr>
          <w:rFonts w:ascii="Times New Roman" w:eastAsia="標楷體" w:hAnsi="Times New Roman"/>
          <w:kern w:val="0"/>
          <w:sz w:val="36"/>
          <w:szCs w:val="36"/>
        </w:rPr>
        <w:t xml:space="preserve">trength </w:t>
      </w:r>
      <w:r>
        <w:rPr>
          <w:rFonts w:ascii="Times New Roman" w:eastAsia="標楷體" w:hAnsi="Times New Roman"/>
          <w:kern w:val="0"/>
          <w:sz w:val="36"/>
          <w:szCs w:val="36"/>
        </w:rPr>
        <w:t>t</w:t>
      </w:r>
      <w:r w:rsidRPr="003B611E">
        <w:rPr>
          <w:rFonts w:ascii="Times New Roman" w:eastAsia="標楷體" w:hAnsi="Times New Roman"/>
          <w:kern w:val="0"/>
          <w:sz w:val="36"/>
          <w:szCs w:val="36"/>
        </w:rPr>
        <w:t xml:space="preserve">raining on </w:t>
      </w:r>
      <w:r>
        <w:rPr>
          <w:rFonts w:ascii="Times New Roman" w:eastAsia="標楷體" w:hAnsi="Times New Roman"/>
          <w:kern w:val="0"/>
          <w:sz w:val="36"/>
          <w:szCs w:val="36"/>
        </w:rPr>
        <w:t>b</w:t>
      </w:r>
      <w:r w:rsidRPr="003B611E">
        <w:rPr>
          <w:rFonts w:ascii="Times New Roman" w:eastAsia="標楷體" w:hAnsi="Times New Roman"/>
          <w:kern w:val="0"/>
          <w:sz w:val="36"/>
          <w:szCs w:val="36"/>
        </w:rPr>
        <w:t xml:space="preserve">ody </w:t>
      </w:r>
      <w:r>
        <w:rPr>
          <w:rFonts w:ascii="Times New Roman" w:eastAsia="標楷體" w:hAnsi="Times New Roman"/>
          <w:kern w:val="0"/>
          <w:sz w:val="36"/>
          <w:szCs w:val="36"/>
        </w:rPr>
        <w:t>c</w:t>
      </w:r>
      <w:r w:rsidRPr="003B611E">
        <w:rPr>
          <w:rFonts w:ascii="Times New Roman" w:eastAsia="標楷體" w:hAnsi="Times New Roman"/>
          <w:kern w:val="0"/>
          <w:sz w:val="36"/>
          <w:szCs w:val="36"/>
        </w:rPr>
        <w:t xml:space="preserve">omposition and </w:t>
      </w:r>
      <w:r>
        <w:rPr>
          <w:rFonts w:ascii="Times New Roman" w:eastAsia="標楷體" w:hAnsi="Times New Roman"/>
          <w:kern w:val="0"/>
          <w:sz w:val="36"/>
          <w:szCs w:val="36"/>
        </w:rPr>
        <w:t>p</w:t>
      </w:r>
      <w:r w:rsidRPr="003B611E">
        <w:rPr>
          <w:rFonts w:ascii="Times New Roman" w:eastAsia="標楷體" w:hAnsi="Times New Roman"/>
          <w:kern w:val="0"/>
          <w:sz w:val="36"/>
          <w:szCs w:val="36"/>
        </w:rPr>
        <w:t xml:space="preserve">hysical </w:t>
      </w:r>
      <w:r>
        <w:rPr>
          <w:rFonts w:ascii="Times New Roman" w:eastAsia="標楷體" w:hAnsi="Times New Roman"/>
          <w:kern w:val="0"/>
          <w:sz w:val="36"/>
          <w:szCs w:val="36"/>
        </w:rPr>
        <w:t>p</w:t>
      </w:r>
      <w:r w:rsidRPr="003B611E">
        <w:rPr>
          <w:rFonts w:ascii="Times New Roman" w:eastAsia="標楷體" w:hAnsi="Times New Roman"/>
          <w:kern w:val="0"/>
          <w:sz w:val="36"/>
          <w:szCs w:val="36"/>
        </w:rPr>
        <w:t xml:space="preserve">erformances </w:t>
      </w:r>
      <w:r>
        <w:rPr>
          <w:rFonts w:ascii="Times New Roman" w:eastAsia="標楷體" w:hAnsi="Times New Roman"/>
          <w:kern w:val="0"/>
          <w:sz w:val="36"/>
          <w:szCs w:val="36"/>
        </w:rPr>
        <w:t>a</w:t>
      </w:r>
      <w:r w:rsidRPr="003B611E">
        <w:rPr>
          <w:rFonts w:ascii="Times New Roman" w:eastAsia="標楷體" w:hAnsi="Times New Roman"/>
          <w:kern w:val="0"/>
          <w:sz w:val="36"/>
          <w:szCs w:val="36"/>
        </w:rPr>
        <w:t xml:space="preserve">mong </w:t>
      </w:r>
      <w:r>
        <w:rPr>
          <w:rFonts w:ascii="Times New Roman" w:eastAsia="標楷體" w:hAnsi="Times New Roman"/>
          <w:kern w:val="0"/>
          <w:sz w:val="36"/>
          <w:szCs w:val="36"/>
        </w:rPr>
        <w:t>o</w:t>
      </w:r>
      <w:r w:rsidRPr="003B611E">
        <w:rPr>
          <w:rFonts w:ascii="Times New Roman" w:eastAsia="標楷體" w:hAnsi="Times New Roman"/>
          <w:sz w:val="36"/>
          <w:szCs w:val="36"/>
        </w:rPr>
        <w:t>lder</w:t>
      </w:r>
      <w:r>
        <w:rPr>
          <w:rFonts w:ascii="Times New Roman" w:eastAsia="標楷體" w:hAnsi="Times New Roman"/>
          <w:kern w:val="0"/>
          <w:sz w:val="36"/>
          <w:szCs w:val="36"/>
        </w:rPr>
        <w:t xml:space="preserve"> people with s</w:t>
      </w:r>
      <w:r w:rsidRPr="001B030D">
        <w:rPr>
          <w:rFonts w:ascii="Times New Roman" w:eastAsia="標楷體" w:hAnsi="Times New Roman"/>
          <w:kern w:val="0"/>
          <w:sz w:val="36"/>
          <w:szCs w:val="36"/>
        </w:rPr>
        <w:t xml:space="preserve">arcopenic </w:t>
      </w:r>
      <w:r>
        <w:rPr>
          <w:rFonts w:ascii="Times New Roman" w:eastAsia="標楷體" w:hAnsi="Times New Roman"/>
          <w:kern w:val="0"/>
          <w:sz w:val="36"/>
          <w:szCs w:val="36"/>
        </w:rPr>
        <w:t>o</w:t>
      </w:r>
      <w:r w:rsidRPr="001B030D">
        <w:rPr>
          <w:rFonts w:ascii="Times New Roman" w:eastAsia="標楷體" w:hAnsi="Times New Roman"/>
          <w:kern w:val="0"/>
          <w:sz w:val="36"/>
          <w:szCs w:val="36"/>
        </w:rPr>
        <w:t>besity</w:t>
      </w:r>
      <w:r w:rsidRPr="003B611E">
        <w:rPr>
          <w:rFonts w:ascii="Times New Roman" w:eastAsia="標楷體" w:hAnsi="Times New Roman"/>
          <w:sz w:val="36"/>
          <w:szCs w:val="36"/>
        </w:rPr>
        <w:t xml:space="preserve"> </w:t>
      </w:r>
    </w:p>
    <w:p w:rsidR="00373048" w:rsidRDefault="00373048" w:rsidP="00C47E70">
      <w:pPr>
        <w:pStyle w:val="Default"/>
        <w:jc w:val="center"/>
        <w:rPr>
          <w:rFonts w:eastAsia="標楷體"/>
          <w:b/>
          <w:sz w:val="30"/>
          <w:szCs w:val="30"/>
        </w:rPr>
      </w:pPr>
    </w:p>
    <w:p w:rsidR="00373048" w:rsidRPr="00C47E70" w:rsidRDefault="00373048" w:rsidP="00C47E70">
      <w:pPr>
        <w:jc w:val="center"/>
        <w:rPr>
          <w:rFonts w:ascii="Times New Roman" w:eastAsia="標楷體" w:hAnsi="Times New Roman"/>
          <w:szCs w:val="36"/>
        </w:rPr>
      </w:pPr>
      <w:r w:rsidRPr="00C47E70">
        <w:rPr>
          <w:rFonts w:ascii="Times New Roman" w:eastAsia="標楷體" w:hAnsi="Times New Roman"/>
          <w:szCs w:val="36"/>
        </w:rPr>
        <w:t xml:space="preserve">Shu-Fang Chang, Professor, National </w:t>
      </w:r>
      <w:smartTag w:uri="urn:schemas-microsoft-com:office:smarttags" w:element="City">
        <w:r w:rsidRPr="00C47E70">
          <w:rPr>
            <w:rFonts w:ascii="Times New Roman" w:eastAsia="標楷體" w:hAnsi="Times New Roman"/>
            <w:szCs w:val="36"/>
          </w:rPr>
          <w:t>Taipei</w:t>
        </w:r>
      </w:smartTag>
      <w:r w:rsidRPr="00C47E70">
        <w:rPr>
          <w:rFonts w:ascii="Times New Roman" w:eastAsia="標楷體" w:hAnsi="Times New Roman"/>
          <w:szCs w:val="36"/>
        </w:rPr>
        <w:t xml:space="preserve"> </w:t>
      </w:r>
      <w:smartTag w:uri="urn:schemas-microsoft-com:office:smarttags" w:element="PlaceType">
        <w:r w:rsidRPr="00C47E70">
          <w:rPr>
            <w:rFonts w:ascii="Times New Roman" w:eastAsia="標楷體" w:hAnsi="Times New Roman"/>
            <w:szCs w:val="36"/>
          </w:rPr>
          <w:t>University</w:t>
        </w:r>
      </w:smartTag>
      <w:r w:rsidRPr="00C47E70">
        <w:rPr>
          <w:rFonts w:ascii="Times New Roman" w:eastAsia="標楷體" w:hAnsi="Times New Roman"/>
          <w:szCs w:val="36"/>
        </w:rPr>
        <w:t xml:space="preserve"> of </w:t>
      </w:r>
      <w:smartTag w:uri="urn:schemas-microsoft-com:office:smarttags" w:element="PlaceName">
        <w:r w:rsidRPr="00C47E70">
          <w:rPr>
            <w:rFonts w:ascii="Times New Roman" w:eastAsia="標楷體" w:hAnsi="Times New Roman"/>
            <w:szCs w:val="36"/>
          </w:rPr>
          <w:t>Nursing</w:t>
        </w:r>
      </w:smartTag>
      <w:r w:rsidRPr="00C47E70">
        <w:rPr>
          <w:rFonts w:ascii="Times New Roman" w:eastAsia="標楷體" w:hAnsi="Times New Roman"/>
          <w:szCs w:val="36"/>
        </w:rPr>
        <w:t xml:space="preserve"> and Health Sciences, </w:t>
      </w:r>
      <w:smartTag w:uri="urn:schemas-microsoft-com:office:smarttags" w:element="country-region">
        <w:smartTag w:uri="urn:schemas-microsoft-com:office:smarttags" w:element="place">
          <w:r w:rsidRPr="00C47E70">
            <w:rPr>
              <w:rFonts w:ascii="Times New Roman" w:eastAsia="標楷體" w:hAnsi="Times New Roman"/>
              <w:szCs w:val="36"/>
            </w:rPr>
            <w:t>Taiwan</w:t>
          </w:r>
        </w:smartTag>
      </w:smartTag>
      <w:r w:rsidRPr="00C47E70">
        <w:rPr>
          <w:rFonts w:ascii="Times New Roman" w:eastAsia="標楷體" w:hAnsi="Times New Roman"/>
          <w:szCs w:val="36"/>
        </w:rPr>
        <w:t>.</w:t>
      </w:r>
    </w:p>
    <w:p w:rsidR="00373048" w:rsidRDefault="00373048" w:rsidP="00C32804">
      <w:pPr>
        <w:jc w:val="center"/>
        <w:rPr>
          <w:rFonts w:ascii="Times New Roman" w:eastAsia="標楷體" w:hAnsi="Times New Roman"/>
          <w:szCs w:val="36"/>
        </w:rPr>
      </w:pPr>
      <w:r w:rsidRPr="00C32804">
        <w:rPr>
          <w:rFonts w:ascii="Times New Roman" w:eastAsia="標楷體" w:hAnsi="Times New Roman"/>
          <w:szCs w:val="36"/>
        </w:rPr>
        <w:t>Shu-Ching Chiu, Instructor, </w:t>
      </w:r>
      <w:smartTag w:uri="urn:schemas-microsoft-com:office:smarttags" w:element="PlaceName">
        <w:r w:rsidRPr="00C32804">
          <w:rPr>
            <w:rFonts w:ascii="Times New Roman" w:eastAsia="標楷體" w:hAnsi="Times New Roman"/>
            <w:szCs w:val="36"/>
          </w:rPr>
          <w:t>Central</w:t>
        </w:r>
      </w:smartTag>
      <w:r w:rsidRPr="00C32804">
        <w:rPr>
          <w:rFonts w:ascii="Times New Roman" w:eastAsia="標楷體" w:hAnsi="Times New Roman"/>
          <w:szCs w:val="36"/>
        </w:rPr>
        <w:t xml:space="preserve"> </w:t>
      </w:r>
      <w:smartTag w:uri="urn:schemas-microsoft-com:office:smarttags" w:element="PlaceName">
        <w:r w:rsidRPr="00C32804">
          <w:rPr>
            <w:rFonts w:ascii="Times New Roman" w:eastAsia="標楷體" w:hAnsi="Times New Roman"/>
            <w:szCs w:val="36"/>
          </w:rPr>
          <w:t>Taiwan</w:t>
        </w:r>
      </w:smartTag>
      <w:r w:rsidRPr="00C32804">
        <w:rPr>
          <w:rFonts w:ascii="Times New Roman" w:eastAsia="標楷體" w:hAnsi="Times New Roman"/>
          <w:szCs w:val="36"/>
        </w:rPr>
        <w:t xml:space="preserve"> </w:t>
      </w:r>
      <w:smartTag w:uri="urn:schemas-microsoft-com:office:smarttags" w:element="PlaceType">
        <w:r w:rsidRPr="00C32804">
          <w:rPr>
            <w:rFonts w:ascii="Times New Roman" w:eastAsia="標楷體" w:hAnsi="Times New Roman"/>
            <w:szCs w:val="36"/>
          </w:rPr>
          <w:t>University</w:t>
        </w:r>
      </w:smartTag>
      <w:r w:rsidRPr="00C32804">
        <w:rPr>
          <w:rFonts w:ascii="Times New Roman" w:eastAsia="標楷體" w:hAnsi="Times New Roman"/>
          <w:szCs w:val="36"/>
        </w:rPr>
        <w:t xml:space="preserve"> of Science and </w:t>
      </w:r>
      <w:smartTag w:uri="urn:schemas-microsoft-com:office:smarttags" w:element="City">
        <w:smartTag w:uri="urn:schemas-microsoft-com:office:smarttags" w:element="place">
          <w:smartTag w:uri="urn:schemas-microsoft-com:office:smarttags" w:element="City">
            <w:r w:rsidRPr="00C32804">
              <w:rPr>
                <w:rFonts w:ascii="Times New Roman" w:eastAsia="標楷體" w:hAnsi="Times New Roman"/>
                <w:szCs w:val="36"/>
              </w:rPr>
              <w:t>Technology</w:t>
            </w:r>
          </w:smartTag>
          <w:r w:rsidRPr="00C47E70">
            <w:rPr>
              <w:rFonts w:ascii="Times New Roman" w:eastAsia="標楷體" w:hAnsi="Times New Roman"/>
              <w:szCs w:val="36"/>
            </w:rPr>
            <w:t xml:space="preserve">, </w:t>
          </w:r>
          <w:smartTag w:uri="urn:schemas-microsoft-com:office:smarttags" w:element="country-region">
            <w:r w:rsidRPr="00C47E70">
              <w:rPr>
                <w:rFonts w:ascii="Times New Roman" w:eastAsia="標楷體" w:hAnsi="Times New Roman"/>
                <w:szCs w:val="36"/>
              </w:rPr>
              <w:t>Taiwan</w:t>
            </w:r>
          </w:smartTag>
        </w:smartTag>
      </w:smartTag>
      <w:r w:rsidRPr="00C47E70">
        <w:rPr>
          <w:rFonts w:ascii="Times New Roman" w:eastAsia="標楷體" w:hAnsi="Times New Roman"/>
          <w:szCs w:val="36"/>
        </w:rPr>
        <w:t>.</w:t>
      </w:r>
    </w:p>
    <w:p w:rsidR="00373048" w:rsidRPr="00C32804" w:rsidRDefault="00373048" w:rsidP="00C32804">
      <w:pPr>
        <w:jc w:val="center"/>
        <w:rPr>
          <w:rFonts w:ascii="Times New Roman" w:eastAsia="標楷體" w:hAnsi="Times New Roman"/>
          <w:szCs w:val="36"/>
        </w:rPr>
      </w:pPr>
      <w:r w:rsidRPr="00C32804">
        <w:rPr>
          <w:rFonts w:ascii="Times New Roman" w:eastAsia="標楷體" w:hAnsi="Times New Roman"/>
          <w:szCs w:val="36"/>
        </w:rPr>
        <w:t xml:space="preserve">Hui Chen Lee, Instructor, National </w:t>
      </w:r>
      <w:smartTag w:uri="urn:schemas-microsoft-com:office:smarttags" w:element="City">
        <w:r w:rsidRPr="00C32804">
          <w:rPr>
            <w:rFonts w:ascii="Times New Roman" w:eastAsia="標楷體" w:hAnsi="Times New Roman"/>
            <w:szCs w:val="36"/>
          </w:rPr>
          <w:t>Taipei</w:t>
        </w:r>
      </w:smartTag>
      <w:r w:rsidRPr="00C32804">
        <w:rPr>
          <w:rFonts w:ascii="Times New Roman" w:eastAsia="標楷體" w:hAnsi="Times New Roman"/>
          <w:szCs w:val="36"/>
        </w:rPr>
        <w:t xml:space="preserve"> </w:t>
      </w:r>
      <w:smartTag w:uri="urn:schemas-microsoft-com:office:smarttags" w:element="PlaceType">
        <w:r w:rsidRPr="00C32804">
          <w:rPr>
            <w:rFonts w:ascii="Times New Roman" w:eastAsia="標楷體" w:hAnsi="Times New Roman"/>
            <w:szCs w:val="36"/>
          </w:rPr>
          <w:t>University</w:t>
        </w:r>
      </w:smartTag>
      <w:r w:rsidRPr="00C32804">
        <w:rPr>
          <w:rFonts w:ascii="Times New Roman" w:eastAsia="標楷體" w:hAnsi="Times New Roman"/>
          <w:szCs w:val="36"/>
        </w:rPr>
        <w:t xml:space="preserve"> of </w:t>
      </w:r>
      <w:smartTag w:uri="urn:schemas-microsoft-com:office:smarttags" w:element="PlaceName">
        <w:r w:rsidRPr="00C32804">
          <w:rPr>
            <w:rFonts w:ascii="Times New Roman" w:eastAsia="標楷體" w:hAnsi="Times New Roman"/>
            <w:szCs w:val="36"/>
          </w:rPr>
          <w:t>Nursing</w:t>
        </w:r>
      </w:smartTag>
      <w:r w:rsidRPr="00C32804">
        <w:rPr>
          <w:rFonts w:ascii="Times New Roman" w:eastAsia="標楷體" w:hAnsi="Times New Roman"/>
          <w:szCs w:val="36"/>
        </w:rPr>
        <w:t xml:space="preserve"> and Health Sciences, </w:t>
      </w:r>
      <w:smartTag w:uri="urn:schemas-microsoft-com:office:smarttags" w:element="country-region">
        <w:smartTag w:uri="urn:schemas-microsoft-com:office:smarttags" w:element="place">
          <w:r w:rsidRPr="00C32804">
            <w:rPr>
              <w:rFonts w:ascii="Times New Roman" w:eastAsia="標楷體" w:hAnsi="Times New Roman"/>
              <w:szCs w:val="36"/>
            </w:rPr>
            <w:t>Taiwan</w:t>
          </w:r>
        </w:smartTag>
      </w:smartTag>
      <w:r w:rsidRPr="00C32804">
        <w:rPr>
          <w:rFonts w:ascii="Times New Roman" w:eastAsia="標楷體" w:hAnsi="Times New Roman"/>
          <w:szCs w:val="36"/>
        </w:rPr>
        <w:t>.</w:t>
      </w:r>
    </w:p>
    <w:p w:rsidR="00373048" w:rsidRDefault="00373048">
      <w:pPr>
        <w:pStyle w:val="BodyText"/>
        <w:rPr>
          <w:rFonts w:ascii="Arial"/>
          <w:sz w:val="20"/>
        </w:rPr>
      </w:pPr>
      <w:r>
        <w:rPr>
          <w:rFonts w:ascii="Times New Roman" w:hAnsi="Times New Roman" w:cs="Times New Roman"/>
          <w:b/>
          <w:bCs/>
          <w:sz w:val="24"/>
          <w:szCs w:val="24"/>
        </w:rPr>
        <w:t xml:space="preserve">                               </w:t>
      </w:r>
    </w:p>
    <w:p w:rsidR="00373048" w:rsidRPr="00C32804" w:rsidRDefault="00373048">
      <w:pPr>
        <w:rPr>
          <w:rFonts w:ascii="Times New Roman" w:eastAsia="標楷體" w:hAnsi="Times New Roman" w:cs="新細明體"/>
          <w:sz w:val="24"/>
          <w:szCs w:val="36"/>
          <w:lang w:eastAsia="zh-TW"/>
        </w:rPr>
        <w:sectPr w:rsidR="00373048" w:rsidRPr="00C32804">
          <w:headerReference w:type="default" r:id="rId7"/>
          <w:footerReference w:type="default" r:id="rId8"/>
          <w:type w:val="continuous"/>
          <w:pgSz w:w="11910" w:h="16840"/>
          <w:pgMar w:top="1740" w:right="600" w:bottom="840" w:left="620" w:header="541" w:footer="642" w:gutter="0"/>
          <w:cols w:space="720"/>
        </w:sectPr>
      </w:pPr>
    </w:p>
    <w:p w:rsidR="00373048" w:rsidRDefault="00373048" w:rsidP="00C47E70">
      <w:pPr>
        <w:pStyle w:val="Heading3"/>
        <w:spacing w:before="147"/>
        <w:ind w:left="0"/>
        <w:jc w:val="both"/>
      </w:pPr>
      <w:r>
        <w:rPr>
          <w:color w:val="BF5A14"/>
        </w:rPr>
        <w:t xml:space="preserve">Abstract </w:t>
      </w:r>
    </w:p>
    <w:p w:rsidR="00373048" w:rsidRPr="00346CA2" w:rsidRDefault="00373048" w:rsidP="00C47E70">
      <w:pPr>
        <w:pStyle w:val="Default"/>
        <w:snapToGrid w:val="0"/>
        <w:jc w:val="both"/>
        <w:rPr>
          <w:rFonts w:ascii="Calibri" w:hAnsi="Calibri"/>
          <w:color w:val="auto"/>
          <w:kern w:val="2"/>
          <w:sz w:val="22"/>
        </w:rPr>
      </w:pPr>
      <w:r w:rsidRPr="00346CA2">
        <w:rPr>
          <w:rFonts w:ascii="Calibri" w:hAnsi="Calibri"/>
          <w:color w:val="auto"/>
          <w:kern w:val="2"/>
          <w:sz w:val="22"/>
        </w:rPr>
        <w:t>Statement of the Problem: With the coming of aging society, international groups have also developed the name of “sarcopenic obesity” for people with both sarcopenia and obesity. Previous studies showed that, the best method for improving sarcopenic obesity is exercise and nutrition. However, there has not been any study investigating elderly residents in LTC facilities with higher complication.</w:t>
      </w:r>
    </w:p>
    <w:p w:rsidR="00373048" w:rsidRPr="00346CA2" w:rsidRDefault="00373048" w:rsidP="00C47E70">
      <w:pPr>
        <w:snapToGrid w:val="0"/>
        <w:jc w:val="both"/>
        <w:rPr>
          <w:rFonts w:ascii="Calibri" w:hAnsi="Calibri"/>
          <w:kern w:val="2"/>
        </w:rPr>
      </w:pPr>
      <w:r w:rsidRPr="00346CA2">
        <w:rPr>
          <w:rFonts w:ascii="Calibri" w:hAnsi="Calibri"/>
          <w:kern w:val="2"/>
        </w:rPr>
        <w:t>Purpose: To understand the change in body composition and physical functions of elderly residents with sarcopenic obesity after the implementation of exercise intervention.</w:t>
      </w:r>
    </w:p>
    <w:p w:rsidR="00373048" w:rsidRPr="00346CA2" w:rsidRDefault="00373048" w:rsidP="00C47E70">
      <w:pPr>
        <w:snapToGrid w:val="0"/>
        <w:jc w:val="both"/>
        <w:rPr>
          <w:rFonts w:ascii="Calibri" w:hAnsi="Calibri"/>
          <w:kern w:val="2"/>
        </w:rPr>
      </w:pPr>
      <w:r w:rsidRPr="00346CA2">
        <w:t>Methodology &amp; Theoretical Orientation:</w:t>
      </w:r>
      <w:r w:rsidRPr="00346CA2">
        <w:rPr>
          <w:rFonts w:ascii="Calibri" w:hAnsi="Calibri"/>
          <w:kern w:val="2"/>
        </w:rPr>
        <w:t xml:space="preserve"> This quantitative, interventional study implement</w:t>
      </w:r>
      <w:r w:rsidRPr="00346CA2">
        <w:rPr>
          <w:rFonts w:ascii="Calibri" w:hAnsi="Calibri"/>
          <w:kern w:val="2"/>
          <w:lang w:eastAsia="zh-TW"/>
        </w:rPr>
        <w:t>s</w:t>
      </w:r>
      <w:r w:rsidRPr="00346CA2">
        <w:rPr>
          <w:rFonts w:ascii="Calibri" w:hAnsi="Calibri"/>
          <w:kern w:val="2"/>
        </w:rPr>
        <w:t xml:space="preserve"> exercise intervention in elderly residents. The intervention </w:t>
      </w:r>
      <w:r w:rsidRPr="00346CA2">
        <w:rPr>
          <w:rFonts w:ascii="Calibri" w:hAnsi="Calibri"/>
          <w:kern w:val="2"/>
          <w:lang w:eastAsia="zh-TW"/>
        </w:rPr>
        <w:t>will be</w:t>
      </w:r>
      <w:r w:rsidRPr="00346CA2">
        <w:rPr>
          <w:rFonts w:ascii="Calibri" w:hAnsi="Calibri"/>
          <w:kern w:val="2"/>
        </w:rPr>
        <w:t xml:space="preserve"> implemented for 3 months. The obesity index and bioelectrical impedance analyzer (BIA) </w:t>
      </w:r>
      <w:r w:rsidRPr="00346CA2">
        <w:rPr>
          <w:rFonts w:ascii="Calibri" w:hAnsi="Calibri"/>
          <w:kern w:val="2"/>
          <w:lang w:eastAsia="zh-TW"/>
        </w:rPr>
        <w:t>will be</w:t>
      </w:r>
      <w:r w:rsidRPr="00346CA2">
        <w:rPr>
          <w:rFonts w:ascii="Calibri" w:hAnsi="Calibri"/>
          <w:kern w:val="2"/>
        </w:rPr>
        <w:t xml:space="preserve"> used in the pretest to screen the elderly residents with sarcopenic obesity. Afterwards, the elderly residents with sarcopenic obesity </w:t>
      </w:r>
      <w:r w:rsidRPr="00346CA2">
        <w:rPr>
          <w:rFonts w:ascii="Calibri" w:hAnsi="Calibri"/>
          <w:kern w:val="2"/>
          <w:lang w:eastAsia="zh-TW"/>
        </w:rPr>
        <w:t>a</w:t>
      </w:r>
      <w:r w:rsidRPr="00346CA2">
        <w:rPr>
          <w:rFonts w:ascii="Calibri" w:hAnsi="Calibri"/>
          <w:kern w:val="2"/>
        </w:rPr>
        <w:t xml:space="preserve">re randomized to the experimental group and control group. The study will analysis the variables  including body composition index (lean mass, fat percentage and </w:t>
      </w:r>
      <w:r w:rsidRPr="00346CA2">
        <w:rPr>
          <w:rFonts w:ascii="Calibri" w:hAnsi="Calibri"/>
        </w:rPr>
        <w:t>skin fold thickness analysis)</w:t>
      </w:r>
      <w:r w:rsidRPr="00346CA2">
        <w:rPr>
          <w:rFonts w:ascii="Calibri" w:hAnsi="Calibri"/>
          <w:kern w:val="2"/>
        </w:rPr>
        <w:t>,</w:t>
      </w:r>
      <w:r w:rsidRPr="00346CA2">
        <w:rPr>
          <w:rFonts w:ascii="Calibri" w:hAnsi="Calibri"/>
        </w:rPr>
        <w:t xml:space="preserve"> the blood analysis (albumin, lipoproteins and cholesterol), body strength and muscular endurance function measurements (grip strength and the arms lift)and a comprehensive daily living activity functions</w:t>
      </w:r>
      <w:r w:rsidRPr="00346CA2">
        <w:rPr>
          <w:rFonts w:ascii="Calibri" w:hAnsi="Calibri"/>
          <w:kern w:val="2"/>
        </w:rPr>
        <w:t xml:space="preserve"> (</w:t>
      </w:r>
      <w:r w:rsidRPr="00346CA2">
        <w:rPr>
          <w:rFonts w:ascii="Calibri" w:hAnsi="Calibri"/>
        </w:rPr>
        <w:t>daily living activities and quality of life</w:t>
      </w:r>
      <w:r w:rsidRPr="00346CA2">
        <w:rPr>
          <w:rFonts w:ascii="Calibri" w:hAnsi="Calibri"/>
          <w:kern w:val="2"/>
        </w:rPr>
        <w:t>).</w:t>
      </w:r>
    </w:p>
    <w:p w:rsidR="00373048" w:rsidRPr="00346CA2" w:rsidRDefault="00373048" w:rsidP="00C47E70">
      <w:pPr>
        <w:snapToGrid w:val="0"/>
        <w:jc w:val="both"/>
        <w:rPr>
          <w:rFonts w:ascii="Calibri" w:hAnsi="Calibri"/>
          <w:kern w:val="2"/>
        </w:rPr>
      </w:pPr>
      <w:r w:rsidRPr="00346CA2">
        <w:t>Findings:</w:t>
      </w:r>
      <w:r w:rsidRPr="00346CA2">
        <w:rPr>
          <w:rFonts w:ascii="Calibri" w:hAnsi="Calibri"/>
          <w:kern w:val="2"/>
        </w:rPr>
        <w:t xml:space="preserve"> Subjects’ attributions and correlation of the body composition index, composed of the body of blood, the performance of muscle strength and muscle endurance and comprehensive daily living functions among the group of sarcopenic obesity were significant. </w:t>
      </w:r>
    </w:p>
    <w:p w:rsidR="00373048" w:rsidRDefault="00373048" w:rsidP="00C47E70">
      <w:pPr>
        <w:snapToGrid w:val="0"/>
        <w:jc w:val="both"/>
        <w:rPr>
          <w:rFonts w:ascii="Calibri" w:hAnsi="Calibri"/>
          <w:kern w:val="2"/>
          <w:lang w:eastAsia="zh-TW"/>
        </w:rPr>
      </w:pPr>
      <w:r w:rsidRPr="00346CA2">
        <w:t xml:space="preserve">Conclusion &amp; </w:t>
      </w:r>
      <w:r w:rsidRPr="00346CA2">
        <w:rPr>
          <w:rFonts w:ascii="Calibri" w:hAnsi="Calibri" w:cs="Times New Roman"/>
          <w:kern w:val="2"/>
          <w:lang w:eastAsia="zh-TW"/>
        </w:rPr>
        <w:t>Significance</w:t>
      </w:r>
      <w:r w:rsidRPr="00346CA2">
        <w:t xml:space="preserve">: </w:t>
      </w:r>
      <w:r w:rsidRPr="00346CA2">
        <w:rPr>
          <w:rFonts w:ascii="Calibri" w:hAnsi="Calibri"/>
          <w:kern w:val="2"/>
        </w:rPr>
        <w:t xml:space="preserve">The experimental group after the implementation of interventions three months in measurement of body composition and physical function </w:t>
      </w:r>
    </w:p>
    <w:p w:rsidR="00373048" w:rsidRDefault="00373048" w:rsidP="00C47E70">
      <w:pPr>
        <w:snapToGrid w:val="0"/>
        <w:jc w:val="both"/>
        <w:rPr>
          <w:rFonts w:ascii="Calibri" w:hAnsi="Calibri"/>
          <w:kern w:val="2"/>
          <w:lang w:eastAsia="zh-TW"/>
        </w:rPr>
      </w:pPr>
    </w:p>
    <w:p w:rsidR="00373048" w:rsidRDefault="00373048" w:rsidP="00C47E70">
      <w:pPr>
        <w:snapToGrid w:val="0"/>
        <w:jc w:val="both"/>
        <w:rPr>
          <w:rFonts w:ascii="Calibri" w:hAnsi="Calibri"/>
          <w:kern w:val="2"/>
          <w:lang w:eastAsia="zh-TW"/>
        </w:rPr>
      </w:pPr>
    </w:p>
    <w:p w:rsidR="00373048" w:rsidRPr="00346CA2" w:rsidRDefault="00373048" w:rsidP="00C47E70">
      <w:pPr>
        <w:snapToGrid w:val="0"/>
        <w:jc w:val="both"/>
        <w:rPr>
          <w:rFonts w:ascii="Calibri" w:hAnsi="Calibri"/>
          <w:kern w:val="2"/>
        </w:rPr>
      </w:pPr>
      <w:r w:rsidRPr="00346CA2">
        <w:rPr>
          <w:rFonts w:ascii="Calibri" w:hAnsi="Calibri"/>
          <w:kern w:val="2"/>
        </w:rPr>
        <w:t>performance of sarcopenic obesity were improvement. The results could be used as improve the reference plan of intervention in order to improve physical function and quality of life of the elderly people in facilities.</w:t>
      </w:r>
    </w:p>
    <w:p w:rsidR="00373048" w:rsidRPr="00346CA2" w:rsidRDefault="00373048">
      <w:pPr>
        <w:pStyle w:val="BodyText"/>
        <w:spacing w:before="2"/>
        <w:rPr>
          <w:rFonts w:ascii="Calibri" w:hAnsi="Calibri"/>
          <w:kern w:val="2"/>
          <w:sz w:val="22"/>
          <w:szCs w:val="22"/>
        </w:rPr>
      </w:pPr>
    </w:p>
    <w:p w:rsidR="00373048" w:rsidRDefault="00373048" w:rsidP="005973B9">
      <w:pPr>
        <w:spacing w:line="204" w:lineRule="exact"/>
        <w:rPr>
          <w:rFonts w:ascii="Calibri" w:hAnsi="Calibri"/>
          <w:kern w:val="2"/>
          <w:lang w:eastAsia="zh-TW"/>
        </w:rPr>
      </w:pPr>
    </w:p>
    <w:p w:rsidR="00373048" w:rsidRPr="00346CA2" w:rsidRDefault="00373048" w:rsidP="005973B9">
      <w:pPr>
        <w:spacing w:line="204" w:lineRule="exact"/>
        <w:rPr>
          <w:rFonts w:ascii="Calibri" w:hAnsi="Calibri" w:cs="Times New Roman"/>
          <w:kern w:val="2"/>
          <w:lang w:eastAsia="zh-TW"/>
        </w:rPr>
      </w:pPr>
      <w:r w:rsidRPr="00346CA2">
        <w:rPr>
          <w:rFonts w:ascii="Calibri" w:hAnsi="Calibri"/>
          <w:kern w:val="2"/>
        </w:rPr>
        <w:br/>
      </w:r>
      <w:r w:rsidRPr="00346CA2">
        <w:rPr>
          <w:rFonts w:ascii="Calibri" w:hAnsi="Calibri" w:cs="Times New Roman"/>
          <w:kern w:val="2"/>
          <w:lang w:eastAsia="zh-TW"/>
        </w:rPr>
        <w:t>Recent Publications (minimum 5)</w:t>
      </w:r>
    </w:p>
    <w:p w:rsidR="00373048" w:rsidRPr="00346CA2" w:rsidRDefault="00373048" w:rsidP="00346CA2">
      <w:pPr>
        <w:widowControl/>
        <w:numPr>
          <w:ilvl w:val="0"/>
          <w:numId w:val="4"/>
        </w:numPr>
        <w:tabs>
          <w:tab w:val="clear" w:pos="602"/>
          <w:tab w:val="num" w:pos="330"/>
        </w:tabs>
        <w:snapToGrid w:val="0"/>
        <w:ind w:left="330" w:hanging="205"/>
        <w:jc w:val="both"/>
        <w:rPr>
          <w:rFonts w:ascii="Calibri" w:hAnsi="Calibri" w:cs="Times New Roman"/>
          <w:kern w:val="2"/>
          <w:lang w:eastAsia="zh-TW"/>
        </w:rPr>
      </w:pPr>
      <w:r w:rsidRPr="00346CA2">
        <w:rPr>
          <w:rFonts w:ascii="Calibri" w:hAnsi="Calibri" w:cs="Times New Roman"/>
          <w:kern w:val="2"/>
          <w:lang w:eastAsia="zh-TW"/>
        </w:rPr>
        <w:t xml:space="preserve">Chang*, S.F. (2017). Frailty as a Predictor of Future Fracture: A Systematic Review and Meta-Analysis. Worldviews on Evidence-Based Nursing </w:t>
      </w:r>
      <w:r w:rsidRPr="00346CA2">
        <w:rPr>
          <w:rFonts w:ascii="Calibri" w:hAnsi="Calibri"/>
          <w:kern w:val="2"/>
          <w:lang w:eastAsia="zh-TW"/>
        </w:rPr>
        <w:t>(accepted)20160815</w:t>
      </w:r>
      <w:r w:rsidRPr="00346CA2">
        <w:rPr>
          <w:rFonts w:ascii="Calibri" w:hAnsi="Calibri" w:cs="Times New Roman"/>
          <w:kern w:val="2"/>
          <w:lang w:eastAsia="zh-TW"/>
        </w:rPr>
        <w:t xml:space="preserve"> (IF:1.762, Rank= 17/116=14.66%</w:t>
      </w:r>
      <w:r w:rsidRPr="00346CA2">
        <w:rPr>
          <w:rFonts w:ascii="Calibri" w:hAnsi="Calibri" w:cs="Times New Roman" w:hint="eastAsia"/>
          <w:kern w:val="2"/>
          <w:lang w:eastAsia="zh-TW"/>
        </w:rPr>
        <w:t>，</w:t>
      </w:r>
      <w:r w:rsidRPr="00346CA2">
        <w:rPr>
          <w:rFonts w:ascii="Calibri" w:hAnsi="Calibri" w:cs="Times New Roman"/>
          <w:kern w:val="2"/>
          <w:lang w:eastAsia="zh-TW"/>
        </w:rPr>
        <w:t>NURSING)</w:t>
      </w:r>
    </w:p>
    <w:p w:rsidR="00373048" w:rsidRPr="00346CA2" w:rsidRDefault="00373048" w:rsidP="00346CA2">
      <w:pPr>
        <w:widowControl/>
        <w:numPr>
          <w:ilvl w:val="0"/>
          <w:numId w:val="4"/>
        </w:numPr>
        <w:tabs>
          <w:tab w:val="clear" w:pos="602"/>
          <w:tab w:val="num" w:pos="330"/>
        </w:tabs>
        <w:snapToGrid w:val="0"/>
        <w:ind w:left="330" w:hanging="205"/>
        <w:jc w:val="both"/>
        <w:rPr>
          <w:rFonts w:ascii="Calibri" w:hAnsi="Calibri" w:cs="Times New Roman"/>
          <w:kern w:val="2"/>
          <w:lang w:eastAsia="zh-TW"/>
        </w:rPr>
      </w:pPr>
      <w:r w:rsidRPr="00346CA2">
        <w:rPr>
          <w:rFonts w:ascii="Calibri" w:hAnsi="Calibri" w:cs="Times New Roman"/>
          <w:kern w:val="2"/>
          <w:lang w:eastAsia="zh-TW"/>
        </w:rPr>
        <w:t>Chang*, S.F. (2017). Frailty is a major related factor for at risk of malnutrition in community</w:t>
      </w:r>
      <w:r w:rsidRPr="00346CA2">
        <w:rPr>
          <w:rFonts w:ascii="Calibri" w:hAnsi="Calibri" w:cs="Times New Roman" w:hint="eastAsia"/>
          <w:kern w:val="2"/>
          <w:lang w:eastAsia="zh-TW"/>
        </w:rPr>
        <w:t>‐</w:t>
      </w:r>
      <w:r w:rsidRPr="00346CA2">
        <w:rPr>
          <w:rFonts w:ascii="Calibri" w:hAnsi="Calibri" w:cs="Times New Roman"/>
          <w:kern w:val="2"/>
          <w:lang w:eastAsia="zh-TW"/>
        </w:rPr>
        <w:t>dwelling older adults. Journal of Nursing Scholarship, 49(1), 63-72. (IF:2.128, Rank= 7/116=6.03%, NURSING (Nursing (Social Science)); (Nursing (Science)) (Accepted 20160820) DOI: 10.1111/jnu.12258</w:t>
      </w:r>
    </w:p>
    <w:p w:rsidR="00373048" w:rsidRPr="00346CA2" w:rsidRDefault="00373048" w:rsidP="00346CA2">
      <w:pPr>
        <w:widowControl/>
        <w:numPr>
          <w:ilvl w:val="0"/>
          <w:numId w:val="4"/>
        </w:numPr>
        <w:tabs>
          <w:tab w:val="clear" w:pos="602"/>
          <w:tab w:val="num" w:pos="330"/>
        </w:tabs>
        <w:snapToGrid w:val="0"/>
        <w:ind w:left="330" w:hanging="205"/>
        <w:jc w:val="both"/>
        <w:rPr>
          <w:rFonts w:ascii="Calibri" w:hAnsi="Calibri" w:cs="Times New Roman"/>
          <w:kern w:val="2"/>
          <w:lang w:eastAsia="zh-TW"/>
        </w:rPr>
      </w:pPr>
      <w:r w:rsidRPr="00346CA2">
        <w:rPr>
          <w:rFonts w:ascii="Calibri" w:hAnsi="Calibri" w:cs="Times New Roman"/>
          <w:kern w:val="2"/>
          <w:lang w:eastAsia="zh-TW"/>
        </w:rPr>
        <w:t>Chang*, S.F. &amp; Lin, P.L. (2016). Systematic Literature Review and Meta-analysis of the Association of Sarcopenia with Mortality. Worldviews on Evidence-Based Nursing, 13(2), 153–162. (IF:1.762, Rank= 17/116=14.66%</w:t>
      </w:r>
      <w:r w:rsidRPr="00346CA2">
        <w:rPr>
          <w:rFonts w:ascii="Calibri" w:hAnsi="Calibri" w:cs="Times New Roman" w:hint="eastAsia"/>
          <w:kern w:val="2"/>
          <w:lang w:eastAsia="zh-TW"/>
        </w:rPr>
        <w:t>，</w:t>
      </w:r>
      <w:r w:rsidRPr="00346CA2">
        <w:rPr>
          <w:rFonts w:ascii="Calibri" w:hAnsi="Calibri" w:cs="Times New Roman"/>
          <w:kern w:val="2"/>
          <w:lang w:eastAsia="zh-TW"/>
        </w:rPr>
        <w:t xml:space="preserve">NURSING). (SCI &amp; SSCI) </w:t>
      </w:r>
    </w:p>
    <w:p w:rsidR="00373048" w:rsidRPr="00346CA2" w:rsidRDefault="00373048" w:rsidP="00346CA2">
      <w:pPr>
        <w:widowControl/>
        <w:numPr>
          <w:ilvl w:val="0"/>
          <w:numId w:val="4"/>
        </w:numPr>
        <w:tabs>
          <w:tab w:val="clear" w:pos="602"/>
          <w:tab w:val="num" w:pos="330"/>
        </w:tabs>
        <w:snapToGrid w:val="0"/>
        <w:ind w:left="330" w:hanging="205"/>
        <w:jc w:val="both"/>
        <w:rPr>
          <w:rFonts w:ascii="Calibri" w:hAnsi="Calibri" w:cs="Times New Roman"/>
          <w:kern w:val="2"/>
          <w:lang w:eastAsia="zh-TW"/>
        </w:rPr>
      </w:pPr>
      <w:r w:rsidRPr="00C32804">
        <w:rPr>
          <w:rFonts w:ascii="Calibri" w:hAnsi="Calibri" w:cs="Times New Roman"/>
          <w:kern w:val="2"/>
          <w:lang w:val="de-DE" w:eastAsia="zh-TW"/>
        </w:rPr>
        <w:t xml:space="preserve">Chang*, S.F. &amp; Wen, G. M. (2016). </w:t>
      </w:r>
      <w:r w:rsidRPr="00346CA2">
        <w:rPr>
          <w:rFonts w:ascii="Calibri" w:hAnsi="Calibri" w:cs="Times New Roman"/>
          <w:kern w:val="2"/>
          <w:lang w:eastAsia="zh-TW"/>
        </w:rPr>
        <w:t>Association of frail index and quality of life among community-dwelling older adults. Journal of Clinical Nursing, 25(15-16), 2301-2316. (IF:1.384, Rank= 34/116</w:t>
      </w:r>
      <w:r w:rsidRPr="00346CA2">
        <w:rPr>
          <w:rFonts w:ascii="Calibri" w:hAnsi="Calibri" w:cs="Times New Roman" w:hint="eastAsia"/>
          <w:kern w:val="2"/>
          <w:lang w:eastAsia="zh-TW"/>
        </w:rPr>
        <w:t>，</w:t>
      </w:r>
      <w:r w:rsidRPr="00346CA2">
        <w:rPr>
          <w:rFonts w:ascii="Calibri" w:hAnsi="Calibri" w:cs="Times New Roman"/>
          <w:kern w:val="2"/>
          <w:lang w:eastAsia="zh-TW"/>
        </w:rPr>
        <w:t xml:space="preserve">NURSING) (SCI &amp; SSCI) </w:t>
      </w:r>
    </w:p>
    <w:p w:rsidR="00373048" w:rsidRPr="00346CA2" w:rsidRDefault="00373048" w:rsidP="00346CA2">
      <w:pPr>
        <w:widowControl/>
        <w:numPr>
          <w:ilvl w:val="0"/>
          <w:numId w:val="4"/>
        </w:numPr>
        <w:tabs>
          <w:tab w:val="clear" w:pos="602"/>
          <w:tab w:val="num" w:pos="330"/>
        </w:tabs>
        <w:snapToGrid w:val="0"/>
        <w:ind w:left="330" w:hanging="205"/>
        <w:rPr>
          <w:rFonts w:ascii="Calibri" w:hAnsi="Calibri" w:cs="Times New Roman"/>
          <w:kern w:val="2"/>
          <w:lang w:eastAsia="zh-TW"/>
        </w:rPr>
      </w:pPr>
      <w:r w:rsidRPr="00346CA2">
        <w:rPr>
          <w:rFonts w:ascii="Calibri" w:hAnsi="Calibri" w:cs="Times New Roman"/>
          <w:kern w:val="2"/>
          <w:lang w:eastAsia="zh-TW"/>
        </w:rPr>
        <w:t>Chang*, S.F. &amp; Lin, P. L. (2016). Prefrailty in community-dwelling older adults is associated with nutrition status. Journal of Clinical Nursing, 25(3-4), 424-433.(IF:1.384, Rank= 34/116=29.31%</w:t>
      </w:r>
      <w:r w:rsidRPr="00346CA2">
        <w:rPr>
          <w:rFonts w:ascii="Calibri" w:hAnsi="Calibri" w:cs="Times New Roman" w:hint="eastAsia"/>
          <w:kern w:val="2"/>
          <w:lang w:eastAsia="zh-TW"/>
        </w:rPr>
        <w:t>，</w:t>
      </w:r>
      <w:r w:rsidRPr="00346CA2">
        <w:rPr>
          <w:rFonts w:ascii="Calibri" w:hAnsi="Calibri" w:cs="Times New Roman"/>
          <w:kern w:val="2"/>
          <w:lang w:eastAsia="zh-TW"/>
        </w:rPr>
        <w:t>NURSING) (SCI &amp; SSCI)</w:t>
      </w:r>
    </w:p>
    <w:p w:rsidR="00373048" w:rsidRDefault="00373048">
      <w:pPr>
        <w:spacing w:line="200" w:lineRule="exact"/>
        <w:jc w:val="both"/>
        <w:rPr>
          <w:rFonts w:ascii="Calibri" w:hAnsi="Calibri"/>
        </w:rPr>
        <w:sectPr w:rsidR="00373048">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373048" w:rsidRDefault="00373048">
      <w:pPr>
        <w:pStyle w:val="BodyText"/>
        <w:rPr>
          <w:rFonts w:ascii="Calibri"/>
          <w:sz w:val="20"/>
        </w:rPr>
      </w:pPr>
    </w:p>
    <w:p w:rsidR="00373048" w:rsidRDefault="00373048">
      <w:pPr>
        <w:pStyle w:val="BodyText"/>
        <w:spacing w:line="40" w:lineRule="exact"/>
        <w:ind w:left="2202"/>
        <w:rPr>
          <w:rFonts w:ascii="Calibri"/>
          <w:sz w:val="4"/>
        </w:rPr>
      </w:pPr>
      <w:r>
        <w:rPr>
          <w:noProof/>
          <w:lang w:eastAsia="zh-TW"/>
        </w:rPr>
      </w:r>
      <w:r w:rsidRPr="00F834C2">
        <w:rPr>
          <w:rFonts w:ascii="Calibri"/>
          <w:noProof/>
          <w:sz w:val="4"/>
          <w:lang w:val="en-IN" w:eastAsia="en-IN"/>
        </w:rPr>
        <w:pict>
          <v:group id="Group 4" o:spid="_x0000_s1031" style="width:313.05pt;height:2pt;mso-position-horizontal-relative:char;mso-position-vertical-relative:line" coordsize="6261,4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373048" w:rsidRDefault="00373048" w:rsidP="00404E5B">
      <w:pPr>
        <w:spacing w:before="92"/>
        <w:ind w:right="4234"/>
        <w:rPr>
          <w:rFonts w:ascii="Arial"/>
        </w:rPr>
      </w:pPr>
      <w:r>
        <w:rPr>
          <w:noProof/>
        </w:rPr>
        <w:t xml:space="preserve">              </w:t>
      </w:r>
      <w:r>
        <w:rPr>
          <w:noProof/>
          <w:lang w:eastAsia="zh-TW"/>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4.5pt;height:47.25pt">
            <v:imagedata r:id="rId9" o:title=""/>
          </v:shape>
        </w:pict>
      </w:r>
      <w:r>
        <w:rPr>
          <w:rFonts w:ascii="Arial" w:eastAsia="Times New Roman"/>
          <w:color w:val="BF5A14"/>
        </w:rPr>
        <w:t>Biography (150 word limit)</w:t>
      </w:r>
    </w:p>
    <w:p w:rsidR="00373048" w:rsidRPr="00BC1A97" w:rsidRDefault="00373048" w:rsidP="00BC1A97">
      <w:pPr>
        <w:widowControl/>
        <w:rPr>
          <w:rFonts w:ascii="Arial"/>
          <w:sz w:val="14"/>
          <w:lang w:val="de-DE"/>
        </w:rPr>
      </w:pPr>
      <w:r w:rsidRPr="00BC1A97">
        <w:rPr>
          <w:rFonts w:ascii="Arial" w:eastAsia="Times New Roman"/>
          <w:sz w:val="14"/>
        </w:rPr>
        <w:t>Shu-Fang Chang</w:t>
      </w:r>
      <w:r w:rsidRPr="00BC1A97">
        <w:rPr>
          <w:rFonts w:ascii="Arial"/>
          <w:sz w:val="14"/>
        </w:rPr>
        <w:t> </w:t>
      </w:r>
      <w:r w:rsidRPr="00BC1A97">
        <w:rPr>
          <w:rFonts w:ascii="Arial" w:eastAsia="Times New Roman"/>
          <w:sz w:val="14"/>
        </w:rPr>
        <w:t>Professor,</w:t>
      </w:r>
      <w:r w:rsidRPr="00BC1A97">
        <w:rPr>
          <w:rFonts w:ascii="Arial"/>
          <w:sz w:val="14"/>
        </w:rPr>
        <w:t> </w:t>
      </w:r>
      <w:smartTag w:uri="urn:schemas-microsoft-com:office:smarttags" w:element="place">
        <w:r w:rsidRPr="00BC1A97">
          <w:rPr>
            <w:rFonts w:ascii="Arial" w:eastAsia="Times New Roman"/>
            <w:sz w:val="14"/>
          </w:rPr>
          <w:t>School</w:t>
        </w:r>
      </w:smartTag>
      <w:r w:rsidRPr="00BC1A97">
        <w:rPr>
          <w:rFonts w:ascii="Arial" w:eastAsia="Times New Roman"/>
          <w:sz w:val="14"/>
        </w:rPr>
        <w:t xml:space="preserve"> of </w:t>
      </w:r>
      <w:smartTag w:uri="urn:schemas-microsoft-com:office:smarttags" w:element="place">
        <w:r w:rsidRPr="00BC1A97">
          <w:rPr>
            <w:rFonts w:ascii="Arial" w:eastAsia="Times New Roman"/>
            <w:sz w:val="14"/>
          </w:rPr>
          <w:t>Nursing</w:t>
        </w:r>
      </w:smartTag>
      <w:r w:rsidRPr="00BC1A97">
        <w:rPr>
          <w:rFonts w:ascii="Arial" w:eastAsia="Times New Roman"/>
          <w:sz w:val="14"/>
        </w:rPr>
        <w:t xml:space="preserve">, </w:t>
      </w:r>
      <w:smartTag w:uri="urn:schemas-microsoft-com:office:smarttags" w:element="place">
        <w:r w:rsidRPr="00BC1A97">
          <w:rPr>
            <w:rFonts w:ascii="Arial" w:eastAsia="Times New Roman"/>
            <w:sz w:val="14"/>
          </w:rPr>
          <w:t>College</w:t>
        </w:r>
      </w:smartTag>
      <w:r w:rsidRPr="00BC1A97">
        <w:rPr>
          <w:rFonts w:ascii="Arial" w:eastAsia="Times New Roman"/>
          <w:sz w:val="14"/>
        </w:rPr>
        <w:t xml:space="preserve"> of </w:t>
      </w:r>
      <w:smartTag w:uri="urn:schemas-microsoft-com:office:smarttags" w:element="place">
        <w:r w:rsidRPr="00BC1A97">
          <w:rPr>
            <w:rFonts w:ascii="Arial" w:eastAsia="Times New Roman"/>
            <w:sz w:val="14"/>
          </w:rPr>
          <w:t>Nursing.National Taipei</w:t>
        </w:r>
      </w:smartTag>
      <w:r w:rsidRPr="00BC1A97">
        <w:rPr>
          <w:rFonts w:ascii="Arial" w:eastAsia="Times New Roman"/>
          <w:sz w:val="14"/>
        </w:rPr>
        <w:t xml:space="preserve"> </w:t>
      </w:r>
      <w:smartTag w:uri="urn:schemas-microsoft-com:office:smarttags" w:element="place">
        <w:smartTag w:uri="urn:schemas-microsoft-com:office:smarttags" w:element="place">
          <w:r w:rsidRPr="00BC1A97">
            <w:rPr>
              <w:rFonts w:ascii="Arial" w:eastAsia="Times New Roman"/>
              <w:sz w:val="14"/>
            </w:rPr>
            <w:t>University</w:t>
          </w:r>
        </w:smartTag>
        <w:r w:rsidRPr="00BC1A97">
          <w:rPr>
            <w:rFonts w:ascii="Arial" w:eastAsia="Times New Roman"/>
            <w:sz w:val="14"/>
          </w:rPr>
          <w:t xml:space="preserve"> of </w:t>
        </w:r>
        <w:smartTag w:uri="urn:schemas-microsoft-com:office:smarttags" w:element="place">
          <w:r w:rsidRPr="00BC1A97">
            <w:rPr>
              <w:rFonts w:ascii="Arial" w:eastAsia="Times New Roman"/>
              <w:sz w:val="14"/>
            </w:rPr>
            <w:t>Nursing</w:t>
          </w:r>
        </w:smartTag>
      </w:smartTag>
      <w:r w:rsidRPr="00BC1A97">
        <w:rPr>
          <w:rFonts w:ascii="Arial" w:eastAsia="Times New Roman"/>
          <w:sz w:val="14"/>
        </w:rPr>
        <w:t xml:space="preserve"> and Health Sciences</w:t>
      </w:r>
      <w:r>
        <w:rPr>
          <w:rFonts w:ascii="新細明體" w:hAnsi="新細明體"/>
          <w:sz w:val="14"/>
          <w:lang w:eastAsia="zh-TW"/>
        </w:rPr>
        <w:t xml:space="preserve">. </w:t>
      </w:r>
      <w:smartTag w:uri="urn:schemas-microsoft-com:office:smarttags" w:element="place">
        <w:r w:rsidRPr="00BC1A97">
          <w:rPr>
            <w:rFonts w:ascii="Arial" w:eastAsia="Times New Roman"/>
            <w:sz w:val="14"/>
          </w:rPr>
          <w:t>365</w:t>
        </w:r>
      </w:smartTag>
      <w:r w:rsidRPr="00BC1A97">
        <w:rPr>
          <w:rFonts w:ascii="Arial" w:eastAsia="Times New Roman"/>
          <w:sz w:val="14"/>
        </w:rPr>
        <w:t xml:space="preserve"> Ming Te Road, </w:t>
      </w:r>
      <w:smartTag w:uri="urn:schemas-microsoft-com:office:smarttags" w:element="place">
        <w:r w:rsidRPr="00BC1A97">
          <w:rPr>
            <w:rFonts w:ascii="Arial" w:eastAsia="Times New Roman"/>
            <w:sz w:val="14"/>
          </w:rPr>
          <w:t>Pei</w:t>
        </w:r>
      </w:smartTag>
      <w:r w:rsidRPr="00BC1A97">
        <w:rPr>
          <w:rFonts w:ascii="Arial" w:eastAsia="Times New Roman"/>
          <w:sz w:val="14"/>
        </w:rPr>
        <w:t xml:space="preserve">-Tou, </w:t>
      </w:r>
      <w:smartTag w:uri="urn:schemas-microsoft-com:office:smarttags" w:element="place">
        <w:r w:rsidRPr="00BC1A97">
          <w:rPr>
            <w:rFonts w:ascii="Arial" w:eastAsia="Times New Roman"/>
            <w:sz w:val="14"/>
          </w:rPr>
          <w:t>Taipei</w:t>
        </w:r>
      </w:smartTag>
      <w:r w:rsidRPr="00BC1A97">
        <w:rPr>
          <w:rFonts w:ascii="Arial" w:eastAsia="Times New Roman"/>
          <w:sz w:val="14"/>
        </w:rPr>
        <w:t xml:space="preserve">, 112, </w:t>
      </w:r>
      <w:smartTag w:uri="urn:schemas-microsoft-com:office:smarttags" w:element="place">
        <w:r w:rsidRPr="00BC1A97">
          <w:rPr>
            <w:rFonts w:ascii="Arial" w:eastAsia="Times New Roman"/>
            <w:sz w:val="14"/>
          </w:rPr>
          <w:t>Taiwan</w:t>
        </w:r>
      </w:smartTag>
      <w:r w:rsidRPr="00BC1A97">
        <w:rPr>
          <w:rFonts w:ascii="Arial" w:eastAsia="Times New Roman"/>
          <w:sz w:val="14"/>
        </w:rPr>
        <w:t xml:space="preserve">, ROC. </w:t>
      </w:r>
      <w:r w:rsidRPr="00BC1A97">
        <w:rPr>
          <w:rFonts w:ascii="Arial" w:eastAsia="Times New Roman"/>
          <w:sz w:val="14"/>
          <w:lang w:val="de-DE"/>
        </w:rPr>
        <w:t>TEL</w:t>
      </w:r>
      <w:r w:rsidRPr="00BC1A97">
        <w:rPr>
          <w:rFonts w:ascii="Arial" w:eastAsia="Times New Roman"/>
          <w:sz w:val="14"/>
          <w:lang w:val="de-DE"/>
        </w:rPr>
        <w:t>：</w:t>
      </w:r>
      <w:r w:rsidRPr="00BC1A97">
        <w:rPr>
          <w:rFonts w:ascii="Arial" w:eastAsia="Times New Roman"/>
          <w:sz w:val="14"/>
          <w:lang w:val="de-DE"/>
        </w:rPr>
        <w:t>886(2)28227101 Ext.3109</w:t>
      </w:r>
      <w:r w:rsidRPr="00BC1A97">
        <w:rPr>
          <w:rFonts w:ascii="Arial"/>
          <w:sz w:val="14"/>
          <w:lang w:val="de-DE"/>
        </w:rPr>
        <w:t> </w:t>
      </w:r>
      <w:r w:rsidRPr="00BC1A97">
        <w:rPr>
          <w:rFonts w:ascii="Arial" w:eastAsia="Times New Roman"/>
          <w:sz w:val="14"/>
          <w:lang w:val="de-DE"/>
        </w:rPr>
        <w:t>E-mail</w:t>
      </w:r>
      <w:r w:rsidRPr="00BC1A97">
        <w:rPr>
          <w:rFonts w:ascii="Arial" w:eastAsia="Times New Roman"/>
          <w:sz w:val="14"/>
          <w:lang w:val="de-DE"/>
        </w:rPr>
        <w:t>：</w:t>
      </w:r>
      <w:hyperlink r:id="rId10" w:history="1">
        <w:r w:rsidRPr="00BC1A97">
          <w:rPr>
            <w:rFonts w:ascii="Arial" w:eastAsia="Times New Roman"/>
            <w:sz w:val="14"/>
            <w:lang w:val="de-DE"/>
          </w:rPr>
          <w:t>linda@ntunhs.edu.tw</w:t>
        </w:r>
      </w:hyperlink>
    </w:p>
    <w:p w:rsidR="00373048" w:rsidRPr="00BC1A97" w:rsidRDefault="00373048" w:rsidP="00346CA2">
      <w:pPr>
        <w:pStyle w:val="BodyText"/>
        <w:spacing w:before="2"/>
        <w:rPr>
          <w:rFonts w:ascii="Arial"/>
          <w:sz w:val="19"/>
          <w:lang w:val="de-DE" w:eastAsia="zh-TW"/>
        </w:rPr>
        <w:sectPr w:rsidR="00373048" w:rsidRPr="00BC1A97">
          <w:type w:val="continuous"/>
          <w:pgSz w:w="11910" w:h="16840"/>
          <w:pgMar w:top="1740" w:right="600" w:bottom="840" w:left="620" w:header="720" w:footer="720" w:gutter="0"/>
          <w:cols w:space="720"/>
        </w:sectPr>
      </w:pPr>
      <w:r>
        <w:rPr>
          <w:noProof/>
          <w:lang w:eastAsia="zh-TW"/>
        </w:rPr>
        <w:pict>
          <v:line id="Line 3" o:spid="_x0000_s1033"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373048" w:rsidRPr="00BC1A97" w:rsidRDefault="00373048" w:rsidP="00346CA2">
      <w:pPr>
        <w:pStyle w:val="BodyText"/>
        <w:spacing w:before="3"/>
        <w:rPr>
          <w:lang w:val="de-DE" w:eastAsia="zh-TW"/>
        </w:rPr>
      </w:pPr>
    </w:p>
    <w:sectPr w:rsidR="00373048" w:rsidRPr="00BC1A9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3048" w:rsidRDefault="00373048">
      <w:r>
        <w:separator/>
      </w:r>
    </w:p>
  </w:endnote>
  <w:endnote w:type="continuationSeparator" w:id="0">
    <w:p w:rsidR="00373048" w:rsidRDefault="003730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湞憤"/>
    <w:panose1 w:val="02010600030101010101"/>
    <w:charset w:val="86"/>
    <w:family w:val="auto"/>
    <w:pitch w:val="variable"/>
    <w:sig w:usb0="00000003" w:usb1="288F0000" w:usb2="00000016" w:usb3="00000000" w:csb0="00040001" w:csb1="00000000"/>
  </w:font>
  <w:font w:name="標楷體">
    <w:altName w:val=".D·￠Ae"/>
    <w:panose1 w:val="03000509000000000000"/>
    <w:charset w:val="88"/>
    <w:family w:val="script"/>
    <w:pitch w:val="fixed"/>
    <w:sig w:usb0="00000003" w:usb1="080E0000" w:usb2="00000016" w:usb3="00000000" w:csb0="00100001"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48" w:rsidRDefault="00373048">
    <w:pPr>
      <w:pStyle w:val="BodyText"/>
      <w:spacing w:line="14" w:lineRule="auto"/>
      <w:rPr>
        <w:sz w:val="20"/>
      </w:rPr>
    </w:pPr>
    <w:r>
      <w:rPr>
        <w:noProof/>
        <w:lang w:eastAsia="zh-TW"/>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373048" w:rsidRPr="00893131" w:rsidRDefault="00373048">
                <w:pPr>
                  <w:spacing w:line="184" w:lineRule="exact"/>
                  <w:ind w:left="20" w:right="-12"/>
                  <w:rPr>
                    <w:rFonts w:ascii="Arial" w:eastAsia="Times New Roman"/>
                    <w:color w:val="FFFFFF"/>
                    <w:sz w:val="16"/>
                  </w:rPr>
                </w:pPr>
                <w:r w:rsidRPr="00893131">
                  <w:rPr>
                    <w:rFonts w:ascii="Arial" w:eastAsia="Times New Roman"/>
                    <w:color w:val="FFFFFF"/>
                    <w:sz w:val="16"/>
                  </w:rPr>
                  <w:t>J Pain Relief</w:t>
                </w:r>
              </w:p>
              <w:p w:rsidR="00373048" w:rsidRPr="00893131" w:rsidRDefault="00373048">
                <w:pPr>
                  <w:spacing w:before="8"/>
                  <w:ind w:left="20" w:right="-12"/>
                  <w:rPr>
                    <w:rFonts w:ascii="Arial" w:eastAsia="Times New Roman"/>
                    <w:color w:val="FFFFFF"/>
                    <w:sz w:val="16"/>
                  </w:rPr>
                </w:pPr>
                <w:r w:rsidRPr="00893131">
                  <w:rPr>
                    <w:rFonts w:ascii="Arial" w:eastAsia="Times New Roman"/>
                    <w:color w:val="FFFFFF"/>
                    <w:sz w:val="16"/>
                  </w:rPr>
                  <w:t>ISSN: 2167-0846 JPAR an open access journa</w:t>
                </w:r>
              </w:p>
            </w:txbxContent>
          </v:textbox>
          <w10:wrap anchorx="page" anchory="page"/>
        </v:shape>
      </w:pict>
    </w:r>
    <w:r>
      <w:rPr>
        <w:noProof/>
        <w:lang w:eastAsia="zh-TW"/>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373048" w:rsidRPr="00893131" w:rsidRDefault="00373048">
                <w:pPr>
                  <w:spacing w:line="269" w:lineRule="exact"/>
                  <w:jc w:val="center"/>
                  <w:rPr>
                    <w:rFonts w:ascii="Impact" w:eastAsia="Times New Roman"/>
                    <w:color w:val="FFFFFF"/>
                    <w:sz w:val="24"/>
                  </w:rPr>
                </w:pPr>
                <w:r w:rsidRPr="00893131">
                  <w:rPr>
                    <w:rFonts w:ascii="Impact" w:eastAsia="Times New Roman"/>
                    <w:color w:val="FFFFFF"/>
                    <w:sz w:val="24"/>
                  </w:rPr>
                  <w:t>Fibromyalgia 2016</w:t>
                </w:r>
              </w:p>
              <w:p w:rsidR="00373048" w:rsidRPr="00893131" w:rsidRDefault="00373048">
                <w:pPr>
                  <w:spacing w:before="29"/>
                  <w:jc w:val="center"/>
                  <w:rPr>
                    <w:rFonts w:ascii="Arial" w:eastAsia="Times New Roman"/>
                    <w:color w:val="FFFFFF"/>
                    <w:sz w:val="16"/>
                  </w:rPr>
                </w:pPr>
                <w:r w:rsidRPr="00893131">
                  <w:rPr>
                    <w:rFonts w:ascii="Arial" w:eastAsia="Times New Roman"/>
                    <w:color w:val="FFFFFF"/>
                    <w:sz w:val="16"/>
                  </w:rPr>
                  <w:t>June 15-16, 2016</w:t>
                </w:r>
              </w:p>
            </w:txbxContent>
          </v:textbox>
          <w10:wrap anchorx="page" anchory="page"/>
        </v:shape>
      </w:pict>
    </w:r>
    <w:r>
      <w:rPr>
        <w:noProof/>
        <w:lang w:eastAsia="zh-TW"/>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373048" w:rsidRPr="00893131" w:rsidRDefault="00373048">
                <w:pPr>
                  <w:spacing w:line="184" w:lineRule="exact"/>
                  <w:ind w:right="18"/>
                  <w:jc w:val="right"/>
                  <w:rPr>
                    <w:rFonts w:ascii="Arial" w:eastAsia="Times New Roman"/>
                    <w:color w:val="FFFFFF"/>
                    <w:sz w:val="16"/>
                  </w:rPr>
                </w:pPr>
                <w:r w:rsidRPr="00893131">
                  <w:rPr>
                    <w:rFonts w:ascii="Arial" w:eastAsia="Times New Roman"/>
                    <w:color w:val="FFFFFF"/>
                    <w:sz w:val="16"/>
                  </w:rPr>
                  <w:t>Volume 5, Issue 3(Suppl)</w:t>
                </w:r>
              </w:p>
              <w:p w:rsidR="00373048" w:rsidRPr="00893131" w:rsidRDefault="00373048">
                <w:pPr>
                  <w:spacing w:before="116"/>
                  <w:ind w:right="18"/>
                  <w:jc w:val="right"/>
                  <w:rPr>
                    <w:rFonts w:ascii="Minion Pro" w:eastAsia="Times New Roman"/>
                    <w:color w:val="FFFFFF"/>
                    <w:sz w:val="16"/>
                  </w:rPr>
                </w:pPr>
                <w:r w:rsidRPr="00893131">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3048" w:rsidRDefault="00373048">
      <w:r>
        <w:separator/>
      </w:r>
    </w:p>
  </w:footnote>
  <w:footnote w:type="continuationSeparator" w:id="0">
    <w:p w:rsidR="00373048" w:rsidRDefault="003730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48" w:rsidRDefault="00373048">
    <w:pPr>
      <w:pStyle w:val="BodyText"/>
      <w:spacing w:line="14" w:lineRule="auto"/>
      <w:rPr>
        <w:sz w:val="20"/>
      </w:rPr>
    </w:pPr>
    <w:r>
      <w:rPr>
        <w:noProof/>
        <w:lang w:eastAsia="zh-TW"/>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373048" w:rsidRPr="00C47E70" w:rsidRDefault="00373048">
                <w:pPr>
                  <w:spacing w:before="2" w:line="249" w:lineRule="auto"/>
                  <w:ind w:left="156" w:right="18" w:hanging="137"/>
                  <w:rPr>
                    <w:rFonts w:ascii="Arial"/>
                    <w:color w:val="FFFFFF"/>
                    <w:sz w:val="14"/>
                    <w:lang w:val="fr-FR"/>
                  </w:rPr>
                </w:pPr>
                <w:r w:rsidRPr="00C47E70">
                  <w:rPr>
                    <w:rFonts w:ascii="Arial" w:eastAsia="Times New Roman"/>
                    <w:color w:val="FFFFFF"/>
                    <w:sz w:val="14"/>
                    <w:lang w:val="fr-FR"/>
                  </w:rPr>
                  <w:t xml:space="preserve">T Furuta et al., J Pai n Relief 2016, 5:3(Suppl) </w:t>
                </w:r>
                <w:hyperlink r:id="rId1">
                  <w:r w:rsidRPr="00C47E70">
                    <w:rPr>
                      <w:rFonts w:ascii="Arial" w:eastAsia="Times New Roman"/>
                      <w:color w:val="FFFFFF"/>
                      <w:sz w:val="14"/>
                      <w:lang w:val="fr-FR"/>
                    </w:rPr>
                    <w:t>http://dx.doi.org/10.4172/2167-0846.C1.006</w:t>
                  </w:r>
                </w:hyperlink>
              </w:p>
            </w:txbxContent>
          </v:textbox>
          <w10:wrap anchorx="page" anchory="page"/>
        </v:shape>
      </w:pict>
    </w:r>
    <w:r>
      <w:rPr>
        <w:noProof/>
        <w:lang w:eastAsia="zh-TW"/>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373048" w:rsidRPr="00893131" w:rsidRDefault="00373048">
                <w:pPr>
                  <w:pStyle w:val="BodyText"/>
                  <w:spacing w:line="187" w:lineRule="exact"/>
                  <w:ind w:left="20" w:right="-10"/>
                  <w:rPr>
                    <w:rFonts w:ascii="Myriad Pro" w:eastAsia="Times New Roman"/>
                    <w:color w:val="FFFFFF"/>
                  </w:rPr>
                </w:pPr>
                <w:r w:rsidRPr="00893131">
                  <w:rPr>
                    <w:rFonts w:ascii="Myriad Pro" w:eastAsia="Times New Roman"/>
                    <w:color w:val="FFFFFF"/>
                  </w:rPr>
                  <w:t>International Conference on</w:t>
                </w:r>
              </w:p>
              <w:p w:rsidR="00373048" w:rsidRPr="00893131" w:rsidRDefault="00373048">
                <w:pPr>
                  <w:spacing w:line="614" w:lineRule="exact"/>
                  <w:ind w:left="20" w:right="-10"/>
                  <w:rPr>
                    <w:rFonts w:ascii="Minion Pro" w:eastAsia="Times New Roman"/>
                    <w:color w:val="FFFFFF"/>
                    <w:sz w:val="24"/>
                  </w:rPr>
                </w:pPr>
                <w:r w:rsidRPr="00893131">
                  <w:rPr>
                    <w:rFonts w:ascii="Impact" w:eastAsia="Times New Roman"/>
                    <w:color w:val="FFFFFF"/>
                    <w:sz w:val="52"/>
                  </w:rPr>
                  <w:t xml:space="preserve">Fibromyalgia and Chronic Pain </w:t>
                </w:r>
                <w:r w:rsidRPr="00893131">
                  <w:rPr>
                    <w:rFonts w:ascii="Minion Pro" w:eastAsia="Times New Roman"/>
                    <w:color w:val="FFFFFF"/>
                    <w:sz w:val="24"/>
                  </w:rPr>
                  <w:t xml:space="preserve">(June 15-16, 2016   </w:t>
                </w:r>
                <w:smartTag w:uri="urn:schemas-microsoft-com:office:smarttags" w:element="City">
                  <w:smartTag w:uri="urn:schemas-microsoft-com:office:smarttags" w:element="place">
                    <w:smartTag w:uri="urn:schemas-microsoft-com:office:smarttags" w:element="City">
                      <w:r w:rsidRPr="00893131">
                        <w:rPr>
                          <w:rFonts w:ascii="Minion Pro" w:eastAsia="Times New Roman"/>
                          <w:color w:val="FFFFFF"/>
                          <w:sz w:val="24"/>
                        </w:rPr>
                        <w:t>Philadelphia</w:t>
                      </w:r>
                    </w:smartTag>
                    <w:r w:rsidRPr="00893131">
                      <w:rPr>
                        <w:rFonts w:ascii="Minion Pro" w:eastAsia="Times New Roman"/>
                        <w:color w:val="FFFFFF"/>
                        <w:sz w:val="24"/>
                      </w:rPr>
                      <w:t xml:space="preserve">, </w:t>
                    </w:r>
                    <w:smartTag w:uri="urn:schemas-microsoft-com:office:smarttags" w:element="country-region">
                      <w:r w:rsidRPr="00893131">
                        <w:rPr>
                          <w:rFonts w:ascii="Minion Pro" w:eastAsia="Times New Roman"/>
                          <w:color w:val="FFFFFF"/>
                          <w:sz w:val="24"/>
                        </w:rPr>
                        <w:t>USA</w:t>
                      </w:r>
                    </w:smartTag>
                  </w:smartTag>
                </w:smartTag>
                <w:r w:rsidRPr="00893131">
                  <w:rPr>
                    <w:rFonts w:ascii="Minion Pro" w:eastAsia="Times New Roman"/>
                    <w:color w:val="FFFFFF"/>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67F6F"/>
    <w:multiLevelType w:val="hybridMultilevel"/>
    <w:tmpl w:val="0E8EA4FE"/>
    <w:lvl w:ilvl="0" w:tplc="0409000F">
      <w:start w:val="1"/>
      <w:numFmt w:val="decimal"/>
      <w:lvlText w:val="%1."/>
      <w:lvlJc w:val="left"/>
      <w:pPr>
        <w:tabs>
          <w:tab w:val="num" w:pos="602"/>
        </w:tabs>
        <w:ind w:left="602" w:hanging="480"/>
      </w:pPr>
      <w:rPr>
        <w:rFonts w:cs="Times New Roman"/>
      </w:rPr>
    </w:lvl>
    <w:lvl w:ilvl="1" w:tplc="04090019">
      <w:start w:val="1"/>
      <w:numFmt w:val="ideographTraditional"/>
      <w:lvlText w:val="%2、"/>
      <w:lvlJc w:val="left"/>
      <w:pPr>
        <w:tabs>
          <w:tab w:val="num" w:pos="1082"/>
        </w:tabs>
        <w:ind w:left="1082" w:hanging="480"/>
      </w:pPr>
      <w:rPr>
        <w:rFonts w:cs="Times New Roman"/>
      </w:rPr>
    </w:lvl>
    <w:lvl w:ilvl="2" w:tplc="0409001B">
      <w:start w:val="1"/>
      <w:numFmt w:val="lowerRoman"/>
      <w:lvlText w:val="%3."/>
      <w:lvlJc w:val="right"/>
      <w:pPr>
        <w:tabs>
          <w:tab w:val="num" w:pos="1562"/>
        </w:tabs>
        <w:ind w:left="1562" w:hanging="480"/>
      </w:pPr>
      <w:rPr>
        <w:rFonts w:cs="Times New Roman"/>
      </w:rPr>
    </w:lvl>
    <w:lvl w:ilvl="3" w:tplc="0409000F">
      <w:start w:val="1"/>
      <w:numFmt w:val="decimal"/>
      <w:lvlText w:val="%4."/>
      <w:lvlJc w:val="left"/>
      <w:pPr>
        <w:tabs>
          <w:tab w:val="num" w:pos="2042"/>
        </w:tabs>
        <w:ind w:left="2042" w:hanging="480"/>
      </w:pPr>
      <w:rPr>
        <w:rFonts w:cs="Times New Roman"/>
      </w:rPr>
    </w:lvl>
    <w:lvl w:ilvl="4" w:tplc="04090019">
      <w:start w:val="1"/>
      <w:numFmt w:val="ideographTraditional"/>
      <w:lvlText w:val="%5、"/>
      <w:lvlJc w:val="left"/>
      <w:pPr>
        <w:tabs>
          <w:tab w:val="num" w:pos="2522"/>
        </w:tabs>
        <w:ind w:left="2522" w:hanging="480"/>
      </w:pPr>
      <w:rPr>
        <w:rFonts w:cs="Times New Roman"/>
      </w:rPr>
    </w:lvl>
    <w:lvl w:ilvl="5" w:tplc="0409001B">
      <w:start w:val="1"/>
      <w:numFmt w:val="lowerRoman"/>
      <w:lvlText w:val="%6."/>
      <w:lvlJc w:val="right"/>
      <w:pPr>
        <w:tabs>
          <w:tab w:val="num" w:pos="3002"/>
        </w:tabs>
        <w:ind w:left="3002" w:hanging="480"/>
      </w:pPr>
      <w:rPr>
        <w:rFonts w:cs="Times New Roman"/>
      </w:rPr>
    </w:lvl>
    <w:lvl w:ilvl="6" w:tplc="0409000F">
      <w:start w:val="1"/>
      <w:numFmt w:val="decimal"/>
      <w:lvlText w:val="%7."/>
      <w:lvlJc w:val="left"/>
      <w:pPr>
        <w:tabs>
          <w:tab w:val="num" w:pos="3482"/>
        </w:tabs>
        <w:ind w:left="3482" w:hanging="480"/>
      </w:pPr>
      <w:rPr>
        <w:rFonts w:cs="Times New Roman"/>
      </w:rPr>
    </w:lvl>
    <w:lvl w:ilvl="7" w:tplc="04090019">
      <w:start w:val="1"/>
      <w:numFmt w:val="ideographTraditional"/>
      <w:lvlText w:val="%8、"/>
      <w:lvlJc w:val="left"/>
      <w:pPr>
        <w:tabs>
          <w:tab w:val="num" w:pos="3962"/>
        </w:tabs>
        <w:ind w:left="3962" w:hanging="480"/>
      </w:pPr>
      <w:rPr>
        <w:rFonts w:cs="Times New Roman"/>
      </w:rPr>
    </w:lvl>
    <w:lvl w:ilvl="8" w:tplc="0409001B">
      <w:start w:val="1"/>
      <w:numFmt w:val="lowerRoman"/>
      <w:lvlText w:val="%9."/>
      <w:lvlJc w:val="right"/>
      <w:pPr>
        <w:tabs>
          <w:tab w:val="num" w:pos="4442"/>
        </w:tabs>
        <w:ind w:left="4442" w:hanging="480"/>
      </w:pPr>
      <w:rPr>
        <w:rFonts w:cs="Times New Roman"/>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720"/>
  <w:drawingGridHorizontalSpacing w:val="110"/>
  <w:displayHorizontalDrawingGridEvery w:val="2"/>
  <w:characterSpacingControl w:val="doNotCompress"/>
  <w:noLineBreaksAfter w:lang="zh-TW" w:val="([{£¥‘“‵〈《「『【〔〝︵︷︹︻︽︿﹁﹃﹙﹛﹝（｛"/>
  <w:noLineBreaksBefore w:lang="zh-TW" w:val="!),.:;?]}¢·–—’”•‥…‧′╴、。〉》」』】〕〞︰︱︳︴︶︸︺︼︾﹀﹂﹄﹏﹐﹑﹒﹔﹕﹖﹗﹚﹜﹞！），．：；？］｜｝､"/>
  <w:hdrShapeDefaults>
    <o:shapedefaults v:ext="edit" spidmax="2054"/>
    <o:shapelayout v:ext="edit">
      <o:idmap v:ext="edit" data="2"/>
    </o:shapelayout>
  </w:hdrShapeDefaults>
  <w:footnotePr>
    <w:footnote w:id="-1"/>
    <w:footnote w:id="0"/>
  </w:footnotePr>
  <w:endnotePr>
    <w:endnote w:id="-1"/>
    <w:endnote w:id="0"/>
  </w:endnotePr>
  <w:compat>
    <w:ulTrailSpac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E2911"/>
    <w:rsid w:val="001263DF"/>
    <w:rsid w:val="001B030D"/>
    <w:rsid w:val="00211C10"/>
    <w:rsid w:val="00263919"/>
    <w:rsid w:val="00292ED9"/>
    <w:rsid w:val="00346CA2"/>
    <w:rsid w:val="00353C24"/>
    <w:rsid w:val="00373048"/>
    <w:rsid w:val="003B611E"/>
    <w:rsid w:val="003E3C01"/>
    <w:rsid w:val="00404E5B"/>
    <w:rsid w:val="00414F7B"/>
    <w:rsid w:val="004355DC"/>
    <w:rsid w:val="004749B4"/>
    <w:rsid w:val="00494130"/>
    <w:rsid w:val="004F3523"/>
    <w:rsid w:val="005973B9"/>
    <w:rsid w:val="005B3A56"/>
    <w:rsid w:val="006060CE"/>
    <w:rsid w:val="00616076"/>
    <w:rsid w:val="0063497F"/>
    <w:rsid w:val="0073706D"/>
    <w:rsid w:val="00873DF0"/>
    <w:rsid w:val="008756E6"/>
    <w:rsid w:val="00893131"/>
    <w:rsid w:val="008932FB"/>
    <w:rsid w:val="008F66B5"/>
    <w:rsid w:val="009B2D44"/>
    <w:rsid w:val="009E0C4A"/>
    <w:rsid w:val="00A07E82"/>
    <w:rsid w:val="00A9710C"/>
    <w:rsid w:val="00AE3E37"/>
    <w:rsid w:val="00B21A57"/>
    <w:rsid w:val="00BC1A97"/>
    <w:rsid w:val="00C27CF4"/>
    <w:rsid w:val="00C32804"/>
    <w:rsid w:val="00C33602"/>
    <w:rsid w:val="00C47E70"/>
    <w:rsid w:val="00CD6F55"/>
    <w:rsid w:val="00DE3104"/>
    <w:rsid w:val="00DE7703"/>
    <w:rsid w:val="00DF4278"/>
    <w:rsid w:val="00E321D4"/>
    <w:rsid w:val="00F72EEA"/>
    <w:rsid w:val="00F834C2"/>
    <w:rsid w:val="00F84CA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kern w:val="0"/>
      <w:sz w:val="22"/>
      <w:lang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新細明體" w:hAnsi="Cambria" w:cs="Times New Roman"/>
      <w:b/>
      <w:bCs/>
      <w:kern w:val="52"/>
      <w:sz w:val="52"/>
      <w:szCs w:val="52"/>
      <w:lang w:eastAsia="en-US"/>
    </w:rPr>
  </w:style>
  <w:style w:type="character" w:customStyle="1" w:styleId="Heading2Char">
    <w:name w:val="Heading 2 Char"/>
    <w:basedOn w:val="DefaultParagraphFont"/>
    <w:link w:val="Heading2"/>
    <w:uiPriority w:val="99"/>
    <w:semiHidden/>
    <w:locked/>
    <w:rPr>
      <w:rFonts w:ascii="Cambria" w:eastAsia="新細明體" w:hAnsi="Cambria" w:cs="Times New Roman"/>
      <w:b/>
      <w:bCs/>
      <w:kern w:val="0"/>
      <w:sz w:val="48"/>
      <w:szCs w:val="48"/>
      <w:lang w:eastAsia="en-US"/>
    </w:rPr>
  </w:style>
  <w:style w:type="character" w:customStyle="1" w:styleId="Heading3Char">
    <w:name w:val="Heading 3 Char"/>
    <w:basedOn w:val="DefaultParagraphFont"/>
    <w:link w:val="Heading3"/>
    <w:uiPriority w:val="99"/>
    <w:semiHidden/>
    <w:locked/>
    <w:rPr>
      <w:rFonts w:ascii="Cambria" w:eastAsia="新細明體" w:hAnsi="Cambria" w:cs="Times New Roman"/>
      <w:b/>
      <w:bCs/>
      <w:kern w:val="0"/>
      <w:sz w:val="36"/>
      <w:szCs w:val="36"/>
      <w:lang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paragraph" w:customStyle="1" w:styleId="Default">
    <w:name w:val="Default"/>
    <w:uiPriority w:val="99"/>
    <w:rsid w:val="00C47E70"/>
    <w:pPr>
      <w:widowControl w:val="0"/>
      <w:autoSpaceDE w:val="0"/>
      <w:autoSpaceDN w:val="0"/>
      <w:adjustRightInd w:val="0"/>
    </w:pPr>
    <w:rPr>
      <w:rFonts w:ascii="Times New Roman" w:hAnsi="Times New Roman"/>
      <w:color w:val="000000"/>
      <w:kern w:val="0"/>
    </w:rPr>
  </w:style>
  <w:style w:type="paragraph" w:customStyle="1" w:styleId="1">
    <w:name w:val="大標1中"/>
    <w:basedOn w:val="Normal"/>
    <w:uiPriority w:val="99"/>
    <w:rsid w:val="00C47E70"/>
    <w:pPr>
      <w:spacing w:before="120" w:after="120" w:line="360" w:lineRule="auto"/>
      <w:jc w:val="center"/>
    </w:pPr>
    <w:rPr>
      <w:rFonts w:ascii="Calibri" w:hAnsi="Calibri" w:cs="Times New Roman"/>
      <w:b/>
      <w:kern w:val="2"/>
      <w:sz w:val="24"/>
      <w:lang w:eastAsia="zh-TW"/>
    </w:rPr>
  </w:style>
  <w:style w:type="paragraph" w:styleId="NormalWeb">
    <w:name w:val="Normal (Web)"/>
    <w:basedOn w:val="Normal"/>
    <w:uiPriority w:val="99"/>
    <w:rsid w:val="00C47E70"/>
    <w:pPr>
      <w:widowControl/>
    </w:pPr>
    <w:rPr>
      <w:rFonts w:ascii="SimSun" w:eastAsia="SimSun" w:hAnsi="SimSun" w:cs="新細明體"/>
      <w:sz w:val="24"/>
      <w:szCs w:val="24"/>
      <w:lang w:eastAsia="zh-CN"/>
    </w:rPr>
  </w:style>
  <w:style w:type="character" w:customStyle="1" w:styleId="maintitle">
    <w:name w:val="maintitle"/>
    <w:uiPriority w:val="99"/>
    <w:rsid w:val="00346CA2"/>
  </w:style>
  <w:style w:type="character" w:customStyle="1" w:styleId="apple-converted-space">
    <w:name w:val="apple-converted-space"/>
    <w:basedOn w:val="DefaultParagraphFont"/>
    <w:uiPriority w:val="99"/>
    <w:rsid w:val="00BC1A97"/>
    <w:rPr>
      <w:rFonts w:cs="Times New Roman"/>
    </w:rPr>
  </w:style>
</w:styles>
</file>

<file path=word/webSettings.xml><?xml version="1.0" encoding="utf-8"?>
<w:webSettings xmlns:r="http://schemas.openxmlformats.org/officeDocument/2006/relationships" xmlns:w="http://schemas.openxmlformats.org/wordprocessingml/2006/main">
  <w:divs>
    <w:div w:id="1401903029">
      <w:marLeft w:val="0"/>
      <w:marRight w:val="0"/>
      <w:marTop w:val="0"/>
      <w:marBottom w:val="0"/>
      <w:divBdr>
        <w:top w:val="none" w:sz="0" w:space="0" w:color="auto"/>
        <w:left w:val="none" w:sz="0" w:space="0" w:color="auto"/>
        <w:bottom w:val="none" w:sz="0" w:space="0" w:color="auto"/>
        <w:right w:val="none" w:sz="0" w:space="0" w:color="auto"/>
      </w:divBdr>
    </w:div>
    <w:div w:id="1401903030">
      <w:marLeft w:val="0"/>
      <w:marRight w:val="0"/>
      <w:marTop w:val="0"/>
      <w:marBottom w:val="0"/>
      <w:divBdr>
        <w:top w:val="none" w:sz="0" w:space="0" w:color="auto"/>
        <w:left w:val="none" w:sz="0" w:space="0" w:color="auto"/>
        <w:bottom w:val="none" w:sz="0" w:space="0" w:color="auto"/>
        <w:right w:val="none" w:sz="0" w:space="0" w:color="auto"/>
      </w:divBdr>
    </w:div>
    <w:div w:id="1401903036">
      <w:marLeft w:val="0"/>
      <w:marRight w:val="0"/>
      <w:marTop w:val="0"/>
      <w:marBottom w:val="0"/>
      <w:divBdr>
        <w:top w:val="none" w:sz="0" w:space="0" w:color="auto"/>
        <w:left w:val="none" w:sz="0" w:space="0" w:color="auto"/>
        <w:bottom w:val="none" w:sz="0" w:space="0" w:color="auto"/>
        <w:right w:val="none" w:sz="0" w:space="0" w:color="auto"/>
      </w:divBdr>
      <w:divsChild>
        <w:div w:id="1401903031">
          <w:marLeft w:val="0"/>
          <w:marRight w:val="0"/>
          <w:marTop w:val="0"/>
          <w:marBottom w:val="0"/>
          <w:divBdr>
            <w:top w:val="none" w:sz="0" w:space="0" w:color="auto"/>
            <w:left w:val="none" w:sz="0" w:space="0" w:color="auto"/>
            <w:bottom w:val="none" w:sz="0" w:space="0" w:color="auto"/>
            <w:right w:val="none" w:sz="0" w:space="0" w:color="auto"/>
          </w:divBdr>
        </w:div>
        <w:div w:id="1401903032">
          <w:marLeft w:val="0"/>
          <w:marRight w:val="0"/>
          <w:marTop w:val="0"/>
          <w:marBottom w:val="0"/>
          <w:divBdr>
            <w:top w:val="none" w:sz="0" w:space="0" w:color="auto"/>
            <w:left w:val="none" w:sz="0" w:space="0" w:color="auto"/>
            <w:bottom w:val="none" w:sz="0" w:space="0" w:color="auto"/>
            <w:right w:val="none" w:sz="0" w:space="0" w:color="auto"/>
          </w:divBdr>
        </w:div>
        <w:div w:id="1401903033">
          <w:marLeft w:val="0"/>
          <w:marRight w:val="0"/>
          <w:marTop w:val="0"/>
          <w:marBottom w:val="0"/>
          <w:divBdr>
            <w:top w:val="none" w:sz="0" w:space="0" w:color="auto"/>
            <w:left w:val="none" w:sz="0" w:space="0" w:color="auto"/>
            <w:bottom w:val="none" w:sz="0" w:space="0" w:color="auto"/>
            <w:right w:val="none" w:sz="0" w:space="0" w:color="auto"/>
          </w:divBdr>
        </w:div>
        <w:div w:id="1401903034">
          <w:marLeft w:val="0"/>
          <w:marRight w:val="0"/>
          <w:marTop w:val="0"/>
          <w:marBottom w:val="0"/>
          <w:divBdr>
            <w:top w:val="none" w:sz="0" w:space="0" w:color="auto"/>
            <w:left w:val="none" w:sz="0" w:space="0" w:color="auto"/>
            <w:bottom w:val="none" w:sz="0" w:space="0" w:color="auto"/>
            <w:right w:val="none" w:sz="0" w:space="0" w:color="auto"/>
          </w:divBdr>
        </w:div>
        <w:div w:id="1401903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inda@ntunhs.edu.tw"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1</Pages>
  <Words>605</Words>
  <Characters>3450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Women, trauma and alcohol dependency: Connections and disconnections in alcohol treatment for women</dc:title>
  <dc:subject/>
  <dc:creator>mehaboobi shaik</dc:creator>
  <cp:keywords/>
  <dc:description/>
  <cp:lastModifiedBy>ycr</cp:lastModifiedBy>
  <cp:revision>9</cp:revision>
  <dcterms:created xsi:type="dcterms:W3CDTF">2017-03-02T02:39:00Z</dcterms:created>
  <dcterms:modified xsi:type="dcterms:W3CDTF">2017-03-08T23:51:00Z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