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DBD" w:rsidRPr="00B22DBD" w:rsidRDefault="00B22DBD" w:rsidP="00B22DBD">
      <w:pPr>
        <w:jc w:val="center"/>
        <w:rPr>
          <w:rFonts w:ascii="Times New Roman" w:hAnsi="Times New Roman"/>
          <w:b/>
          <w:sz w:val="28"/>
          <w:szCs w:val="28"/>
        </w:rPr>
      </w:pPr>
      <w:bookmarkStart w:id="0" w:name="_GoBack"/>
      <w:bookmarkEnd w:id="0"/>
      <w:r w:rsidRPr="00B22DBD">
        <w:rPr>
          <w:rFonts w:ascii="Times New Roman" w:hAnsi="Times New Roman"/>
          <w:b/>
          <w:sz w:val="28"/>
          <w:szCs w:val="28"/>
        </w:rPr>
        <w:t>Exploring the Influential Factors of Educational Intervention for</w:t>
      </w:r>
    </w:p>
    <w:p w:rsidR="0044623C" w:rsidRPr="00B22DBD" w:rsidRDefault="00B22DBD" w:rsidP="00B22DBD">
      <w:pPr>
        <w:jc w:val="center"/>
        <w:rPr>
          <w:rFonts w:ascii="Times New Roman" w:hAnsi="Times New Roman" w:hint="eastAsia"/>
          <w:b/>
          <w:sz w:val="28"/>
          <w:szCs w:val="28"/>
        </w:rPr>
      </w:pPr>
      <w:r w:rsidRPr="00B22DBD">
        <w:rPr>
          <w:rFonts w:ascii="Times New Roman" w:hAnsi="Times New Roman"/>
          <w:b/>
          <w:sz w:val="28"/>
          <w:szCs w:val="28"/>
        </w:rPr>
        <w:t>Tuberculosis in Different Title Hygiene Workers on Campus</w:t>
      </w:r>
    </w:p>
    <w:p w:rsidR="00B22DBD" w:rsidRPr="00B22DBD" w:rsidRDefault="00B22DBD" w:rsidP="00B22DBD">
      <w:pPr>
        <w:jc w:val="center"/>
        <w:rPr>
          <w:rFonts w:ascii="Times New Roman" w:hAnsi="Times New Roman" w:hint="eastAsia"/>
          <w:sz w:val="28"/>
          <w:szCs w:val="28"/>
        </w:rPr>
      </w:pPr>
    </w:p>
    <w:p w:rsidR="008B1E62" w:rsidRDefault="008B1E62" w:rsidP="00B22DBD">
      <w:pPr>
        <w:jc w:val="center"/>
        <w:rPr>
          <w:rFonts w:ascii="Times New Roman" w:eastAsia="標楷體" w:hAnsi="Times New Roman" w:cs="Times New Roman" w:hint="eastAsia"/>
          <w:szCs w:val="24"/>
        </w:rPr>
      </w:pPr>
      <w:r w:rsidRPr="00B22DBD">
        <w:rPr>
          <w:rFonts w:ascii="Times New Roman" w:eastAsia="標楷體" w:hAnsi="Times New Roman" w:cs="Times New Roman"/>
          <w:szCs w:val="24"/>
        </w:rPr>
        <w:t>Rea-</w:t>
      </w:r>
      <w:proofErr w:type="spellStart"/>
      <w:r w:rsidRPr="00B22DBD">
        <w:rPr>
          <w:rFonts w:ascii="Times New Roman" w:eastAsia="標楷體" w:hAnsi="Times New Roman" w:cs="Times New Roman"/>
          <w:szCs w:val="24"/>
        </w:rPr>
        <w:t>Jeng</w:t>
      </w:r>
      <w:proofErr w:type="spellEnd"/>
      <w:r w:rsidRPr="00B22DBD">
        <w:rPr>
          <w:rFonts w:ascii="Times New Roman" w:eastAsia="標楷體" w:hAnsi="Times New Roman" w:cs="Times New Roman"/>
          <w:szCs w:val="24"/>
        </w:rPr>
        <w:t xml:space="preserve"> Yang</w:t>
      </w:r>
      <w:proofErr w:type="gramStart"/>
      <w:r w:rsidRPr="00B22DBD">
        <w:rPr>
          <w:rFonts w:ascii="Times New Roman" w:eastAsia="標楷體" w:hAnsi="Times New Roman" w:cs="Times New Roman" w:hint="eastAsia"/>
          <w:szCs w:val="24"/>
        </w:rPr>
        <w:t>,</w:t>
      </w:r>
      <w:r w:rsidRPr="00B22DBD">
        <w:rPr>
          <w:rFonts w:ascii="Times New Roman" w:eastAsia="標楷體" w:hAnsi="Times New Roman" w:cs="Times New Roman" w:hint="eastAsia"/>
          <w:szCs w:val="24"/>
          <w:vertAlign w:val="superscript"/>
        </w:rPr>
        <w:t xml:space="preserve">  </w:t>
      </w:r>
      <w:proofErr w:type="spellStart"/>
      <w:r w:rsidRPr="00B22DBD">
        <w:rPr>
          <w:rFonts w:ascii="Times New Roman" w:eastAsia="標楷體" w:hAnsi="Times New Roman" w:cs="Times New Roman"/>
          <w:szCs w:val="24"/>
        </w:rPr>
        <w:t>Hsiu</w:t>
      </w:r>
      <w:proofErr w:type="spellEnd"/>
      <w:proofErr w:type="gramEnd"/>
      <w:r w:rsidRPr="00B22DBD">
        <w:rPr>
          <w:rFonts w:ascii="Times New Roman" w:eastAsia="標楷體" w:hAnsi="Times New Roman" w:cs="Times New Roman"/>
          <w:szCs w:val="24"/>
        </w:rPr>
        <w:t>-Mei Huang</w:t>
      </w:r>
      <w:r w:rsidRPr="00B22DBD">
        <w:rPr>
          <w:rFonts w:ascii="Times New Roman" w:eastAsia="標楷體" w:hAnsi="Times New Roman" w:cs="Times New Roman" w:hint="eastAsia"/>
          <w:szCs w:val="24"/>
        </w:rPr>
        <w:t>,</w:t>
      </w:r>
      <w:r w:rsidRPr="00B22DBD">
        <w:rPr>
          <w:rFonts w:ascii="Times New Roman" w:eastAsia="標楷體" w:hAnsi="Times New Roman" w:cs="Times New Roman" w:hint="eastAsia"/>
          <w:szCs w:val="24"/>
          <w:vertAlign w:val="superscript"/>
        </w:rPr>
        <w:t xml:space="preserve">  </w:t>
      </w:r>
      <w:proofErr w:type="spellStart"/>
      <w:r w:rsidRPr="00B22DBD">
        <w:rPr>
          <w:rFonts w:ascii="Times New Roman" w:eastAsia="標楷體" w:hAnsi="Times New Roman" w:cs="Times New Roman"/>
          <w:szCs w:val="24"/>
        </w:rPr>
        <w:t>Shiu</w:t>
      </w:r>
      <w:proofErr w:type="spellEnd"/>
      <w:r w:rsidRPr="00B22DBD">
        <w:rPr>
          <w:rFonts w:ascii="Times New Roman" w:eastAsia="標楷體" w:hAnsi="Times New Roman" w:cs="Times New Roman"/>
          <w:szCs w:val="24"/>
        </w:rPr>
        <w:t>-Chin Liu</w:t>
      </w:r>
      <w:r w:rsidRPr="00B22DBD">
        <w:rPr>
          <w:rFonts w:ascii="Times New Roman" w:eastAsia="標楷體" w:hAnsi="Times New Roman" w:cs="Times New Roman" w:hint="eastAsia"/>
          <w:szCs w:val="24"/>
        </w:rPr>
        <w:t>,</w:t>
      </w:r>
      <w:r w:rsidRPr="00B22DBD">
        <w:rPr>
          <w:rFonts w:ascii="Times New Roman" w:eastAsia="標楷體" w:hAnsi="Times New Roman" w:cs="Times New Roman" w:hint="eastAsia"/>
          <w:szCs w:val="24"/>
          <w:vertAlign w:val="superscript"/>
        </w:rPr>
        <w:t xml:space="preserve">  </w:t>
      </w:r>
      <w:r w:rsidRPr="00B22DBD">
        <w:rPr>
          <w:rFonts w:ascii="Times New Roman" w:eastAsia="標楷體" w:hAnsi="Times New Roman" w:cs="Times New Roman"/>
          <w:szCs w:val="24"/>
        </w:rPr>
        <w:t>Yu-</w:t>
      </w:r>
      <w:r w:rsidRPr="00B22DBD">
        <w:rPr>
          <w:rFonts w:ascii="Times New Roman" w:eastAsia="標楷體" w:hAnsi="Times New Roman" w:cs="Times New Roman" w:hint="eastAsia"/>
          <w:szCs w:val="24"/>
        </w:rPr>
        <w:t>Zh</w:t>
      </w:r>
      <w:r w:rsidRPr="00B22DBD">
        <w:rPr>
          <w:rFonts w:ascii="Times New Roman" w:eastAsia="標楷體" w:hAnsi="Times New Roman" w:cs="Times New Roman"/>
          <w:szCs w:val="24"/>
        </w:rPr>
        <w:t xml:space="preserve">en </w:t>
      </w:r>
      <w:proofErr w:type="spellStart"/>
      <w:r w:rsidRPr="00B22DBD">
        <w:rPr>
          <w:rFonts w:ascii="Times New Roman" w:eastAsia="標楷體" w:hAnsi="Times New Roman" w:cs="Times New Roman"/>
          <w:szCs w:val="24"/>
        </w:rPr>
        <w:t>N</w:t>
      </w:r>
      <w:r w:rsidRPr="00B22DBD">
        <w:rPr>
          <w:rFonts w:ascii="Times New Roman" w:eastAsia="標楷體" w:hAnsi="Times New Roman" w:cs="Times New Roman" w:hint="eastAsia"/>
          <w:szCs w:val="24"/>
        </w:rPr>
        <w:t>iu</w:t>
      </w:r>
      <w:proofErr w:type="spellEnd"/>
      <w:r w:rsidRPr="00B22DBD">
        <w:rPr>
          <w:rFonts w:ascii="Times New Roman" w:eastAsia="標楷體" w:hAnsi="Times New Roman" w:cs="Times New Roman" w:hint="eastAsia"/>
          <w:szCs w:val="24"/>
        </w:rPr>
        <w:t>,</w:t>
      </w:r>
      <w:r w:rsidRPr="00B22DBD">
        <w:rPr>
          <w:rFonts w:ascii="Times New Roman" w:eastAsia="標楷體" w:hAnsi="Times New Roman" w:cs="Times New Roman" w:hint="eastAsia"/>
          <w:szCs w:val="24"/>
          <w:vertAlign w:val="superscript"/>
        </w:rPr>
        <w:t xml:space="preserve">  </w:t>
      </w:r>
      <w:r w:rsidRPr="00B22DBD">
        <w:rPr>
          <w:rFonts w:ascii="Times New Roman" w:eastAsia="標楷體" w:hAnsi="Times New Roman" w:cs="Times New Roman"/>
          <w:szCs w:val="24"/>
        </w:rPr>
        <w:t>Ying Wen</w:t>
      </w:r>
      <w:r w:rsidRPr="00B22DBD">
        <w:rPr>
          <w:rFonts w:ascii="Times New Roman" w:eastAsia="標楷體" w:hAnsi="Times New Roman" w:cs="Times New Roman" w:hint="eastAsia"/>
          <w:szCs w:val="24"/>
        </w:rPr>
        <w:t>,</w:t>
      </w:r>
      <w:r w:rsidRPr="00B22DBD">
        <w:rPr>
          <w:rFonts w:ascii="Times New Roman" w:eastAsia="標楷體" w:hAnsi="Times New Roman" w:cs="Times New Roman" w:hint="eastAsia"/>
          <w:szCs w:val="24"/>
          <w:vertAlign w:val="superscript"/>
        </w:rPr>
        <w:t xml:space="preserve">  </w:t>
      </w:r>
      <w:r w:rsidRPr="00B22DBD">
        <w:rPr>
          <w:rFonts w:ascii="Times New Roman" w:eastAsia="標楷體" w:hAnsi="Times New Roman" w:cs="Times New Roman" w:hint="eastAsia"/>
          <w:szCs w:val="24"/>
        </w:rPr>
        <w:t>Pi-C</w:t>
      </w:r>
      <w:r w:rsidRPr="00B22DBD">
        <w:rPr>
          <w:rFonts w:ascii="Times New Roman" w:eastAsia="標楷體" w:hAnsi="Times New Roman" w:cs="Times New Roman"/>
          <w:szCs w:val="24"/>
        </w:rPr>
        <w:t>h</w:t>
      </w:r>
      <w:r w:rsidRPr="00B22DBD">
        <w:rPr>
          <w:rFonts w:ascii="Times New Roman" w:eastAsia="標楷體" w:hAnsi="Times New Roman" w:cs="Times New Roman" w:hint="eastAsia"/>
          <w:szCs w:val="24"/>
        </w:rPr>
        <w:t xml:space="preserve">ang </w:t>
      </w:r>
      <w:r w:rsidRPr="00B22DBD">
        <w:rPr>
          <w:rFonts w:ascii="Times New Roman" w:eastAsia="標楷體" w:hAnsi="Times New Roman" w:cs="Times New Roman"/>
          <w:szCs w:val="24"/>
        </w:rPr>
        <w:t>Yang</w:t>
      </w:r>
      <w:r w:rsidRPr="00B22DBD">
        <w:rPr>
          <w:rFonts w:ascii="Times New Roman" w:eastAsia="標楷體" w:hAnsi="Times New Roman" w:cs="Times New Roman" w:hint="eastAsia"/>
          <w:szCs w:val="24"/>
        </w:rPr>
        <w:t>,</w:t>
      </w:r>
      <w:r w:rsidRPr="00B22DBD">
        <w:rPr>
          <w:rFonts w:ascii="Times New Roman" w:eastAsia="標楷體" w:hAnsi="Times New Roman" w:cs="Times New Roman" w:hint="eastAsia"/>
          <w:szCs w:val="24"/>
          <w:vertAlign w:val="superscript"/>
        </w:rPr>
        <w:t xml:space="preserve">  </w:t>
      </w:r>
      <w:r w:rsidRPr="00B22DBD">
        <w:rPr>
          <w:rFonts w:ascii="Times New Roman" w:eastAsia="標楷體" w:hAnsi="Times New Roman" w:cs="Times New Roman" w:hint="eastAsia"/>
          <w:szCs w:val="24"/>
        </w:rPr>
        <w:t>Wan-</w:t>
      </w:r>
      <w:proofErr w:type="spellStart"/>
      <w:r w:rsidRPr="00B22DBD">
        <w:rPr>
          <w:rFonts w:ascii="Times New Roman" w:eastAsia="標楷體" w:hAnsi="Times New Roman" w:cs="Times New Roman" w:hint="eastAsia"/>
          <w:szCs w:val="24"/>
        </w:rPr>
        <w:t>Ch</w:t>
      </w:r>
      <w:r w:rsidRPr="00B22DBD">
        <w:rPr>
          <w:rFonts w:ascii="Times New Roman" w:eastAsia="標楷體" w:hAnsi="Times New Roman" w:cs="Times New Roman"/>
          <w:szCs w:val="24"/>
        </w:rPr>
        <w:t>ia</w:t>
      </w:r>
      <w:r w:rsidRPr="00B22DBD">
        <w:rPr>
          <w:rFonts w:ascii="Times New Roman" w:eastAsia="標楷體" w:hAnsi="Times New Roman" w:cs="Times New Roman" w:hint="eastAsia"/>
          <w:szCs w:val="24"/>
        </w:rPr>
        <w:t>n</w:t>
      </w:r>
      <w:proofErr w:type="spellEnd"/>
      <w:r w:rsidRPr="00B22DBD">
        <w:rPr>
          <w:rFonts w:ascii="Times New Roman" w:eastAsia="標楷體" w:hAnsi="Times New Roman" w:cs="Times New Roman"/>
          <w:szCs w:val="24"/>
        </w:rPr>
        <w:t xml:space="preserve"> Chen</w:t>
      </w:r>
    </w:p>
    <w:p w:rsidR="00B22DBD" w:rsidRPr="00B22DBD" w:rsidRDefault="00B22DBD" w:rsidP="00B22DBD">
      <w:pPr>
        <w:jc w:val="center"/>
        <w:rPr>
          <w:rFonts w:ascii="Times New Roman" w:hAnsi="Times New Roman"/>
        </w:rPr>
      </w:pPr>
    </w:p>
    <w:p w:rsidR="0044623C" w:rsidRPr="00B22DBD" w:rsidRDefault="0044623C" w:rsidP="008B1E62">
      <w:pPr>
        <w:autoSpaceDE w:val="0"/>
        <w:autoSpaceDN w:val="0"/>
        <w:adjustRightInd w:val="0"/>
        <w:jc w:val="center"/>
        <w:rPr>
          <w:rFonts w:ascii="Times New Roman" w:hAnsi="Times New Roman"/>
          <w:b/>
          <w:bCs/>
          <w:kern w:val="0"/>
          <w:sz w:val="28"/>
          <w:szCs w:val="28"/>
        </w:rPr>
      </w:pPr>
      <w:r w:rsidRPr="00B22DBD">
        <w:rPr>
          <w:rFonts w:ascii="Times New Roman" w:hAnsi="Times New Roman"/>
          <w:b/>
          <w:bCs/>
          <w:kern w:val="0"/>
          <w:sz w:val="28"/>
          <w:szCs w:val="28"/>
        </w:rPr>
        <w:t>Abstract</w:t>
      </w:r>
    </w:p>
    <w:p w:rsidR="0044623C" w:rsidRPr="00B22DBD" w:rsidRDefault="0044623C" w:rsidP="0044623C">
      <w:pPr>
        <w:autoSpaceDE w:val="0"/>
        <w:autoSpaceDN w:val="0"/>
        <w:adjustRightInd w:val="0"/>
        <w:snapToGrid w:val="0"/>
        <w:rPr>
          <w:rFonts w:ascii="Times New Roman" w:hAnsi="Times New Roman"/>
          <w:kern w:val="0"/>
          <w:szCs w:val="24"/>
        </w:rPr>
      </w:pPr>
      <w:r w:rsidRPr="00B22DBD">
        <w:rPr>
          <w:rFonts w:ascii="Times New Roman" w:hAnsi="Times New Roman"/>
          <w:b/>
          <w:bCs/>
          <w:kern w:val="0"/>
          <w:szCs w:val="24"/>
        </w:rPr>
        <w:t>Purposes</w:t>
      </w:r>
      <w:r w:rsidRPr="00B22DBD">
        <w:rPr>
          <w:rFonts w:ascii="Times New Roman" w:hAnsi="Times New Roman"/>
          <w:kern w:val="0"/>
          <w:szCs w:val="24"/>
        </w:rPr>
        <w:t xml:space="preserve">: This study aimed to explore the influences of educational intervention of explanatory variables </w:t>
      </w:r>
      <w:r w:rsidRPr="00B22DBD">
        <w:rPr>
          <w:rFonts w:ascii="Times New Roman" w:hAnsi="Times New Roman" w:hint="eastAsia"/>
          <w:kern w:val="0"/>
          <w:szCs w:val="24"/>
        </w:rPr>
        <w:t xml:space="preserve">for </w:t>
      </w:r>
      <w:r w:rsidRPr="00B22DBD">
        <w:rPr>
          <w:rFonts w:ascii="Times New Roman" w:hAnsi="Times New Roman"/>
          <w:kern w:val="0"/>
          <w:szCs w:val="24"/>
        </w:rPr>
        <w:t xml:space="preserve">tuberculosis </w:t>
      </w:r>
      <w:r w:rsidRPr="00B22DBD">
        <w:rPr>
          <w:rFonts w:ascii="Times New Roman" w:hAnsi="Times New Roman" w:hint="eastAsia"/>
          <w:kern w:val="0"/>
          <w:szCs w:val="24"/>
        </w:rPr>
        <w:t>on</w:t>
      </w:r>
      <w:r w:rsidRPr="00B22DBD">
        <w:rPr>
          <w:rFonts w:ascii="Times New Roman" w:hAnsi="Times New Roman"/>
          <w:kern w:val="0"/>
          <w:szCs w:val="24"/>
        </w:rPr>
        <w:t xml:space="preserve"> differently titled hygiene workers on campus, and the influences of applying case method of educational intervention in tuberculosis prevention to differently titled hygiene workers on campus. </w:t>
      </w:r>
      <w:r w:rsidRPr="00B22DBD">
        <w:rPr>
          <w:rFonts w:ascii="Times New Roman" w:hAnsi="Times New Roman"/>
          <w:b/>
          <w:bCs/>
          <w:kern w:val="0"/>
          <w:szCs w:val="24"/>
        </w:rPr>
        <w:t>Method</w:t>
      </w:r>
      <w:r w:rsidRPr="00B22DBD">
        <w:rPr>
          <w:rFonts w:ascii="Times New Roman" w:hAnsi="Times New Roman"/>
          <w:kern w:val="0"/>
          <w:szCs w:val="24"/>
        </w:rPr>
        <w:t xml:space="preserve">: This study applied a quasi-experimental study with one group of pre-test and post-test designed. The variables for data analysis can be classified into three dimensions: </w:t>
      </w:r>
      <w:r w:rsidRPr="00B22DBD">
        <w:rPr>
          <w:rFonts w:ascii="Times New Roman" w:hAnsi="Times New Roman"/>
          <w:i/>
          <w:iCs/>
          <w:kern w:val="0"/>
          <w:szCs w:val="24"/>
        </w:rPr>
        <w:t xml:space="preserve">educational intervention </w:t>
      </w:r>
      <w:r w:rsidRPr="00B22DBD">
        <w:rPr>
          <w:rFonts w:ascii="Times New Roman" w:hAnsi="Times New Roman"/>
          <w:kern w:val="0"/>
          <w:szCs w:val="24"/>
        </w:rPr>
        <w:t xml:space="preserve">as the independent variable; </w:t>
      </w:r>
      <w:r w:rsidRPr="00B22DBD">
        <w:rPr>
          <w:rFonts w:ascii="Times New Roman" w:hAnsi="Times New Roman"/>
          <w:i/>
          <w:iCs/>
          <w:kern w:val="0"/>
          <w:szCs w:val="24"/>
        </w:rPr>
        <w:t xml:space="preserve">behavior intention </w:t>
      </w:r>
      <w:r w:rsidRPr="00B22DBD">
        <w:rPr>
          <w:rFonts w:ascii="Times New Roman" w:hAnsi="Times New Roman"/>
          <w:kern w:val="0"/>
          <w:szCs w:val="24"/>
        </w:rPr>
        <w:t xml:space="preserve">as the response variable; </w:t>
      </w:r>
      <w:r w:rsidRPr="00B22DBD">
        <w:rPr>
          <w:rFonts w:ascii="Times New Roman" w:hAnsi="Times New Roman"/>
          <w:i/>
          <w:iCs/>
          <w:kern w:val="0"/>
          <w:szCs w:val="24"/>
        </w:rPr>
        <w:t>tuberculosis knowledge</w:t>
      </w:r>
      <w:r w:rsidRPr="00B22DBD">
        <w:rPr>
          <w:rFonts w:ascii="Times New Roman" w:hAnsi="Times New Roman"/>
          <w:kern w:val="0"/>
          <w:szCs w:val="24"/>
        </w:rPr>
        <w:t xml:space="preserve">, </w:t>
      </w:r>
      <w:r w:rsidR="00BB1384" w:rsidRPr="00B22DBD">
        <w:rPr>
          <w:rFonts w:ascii="Times New Roman" w:hAnsi="Times New Roman"/>
          <w:i/>
          <w:iCs/>
          <w:kern w:val="0"/>
          <w:szCs w:val="24"/>
        </w:rPr>
        <w:t xml:space="preserve">attitude towards the </w:t>
      </w:r>
      <w:r w:rsidR="00BB1384" w:rsidRPr="00B22DBD">
        <w:rPr>
          <w:rFonts w:ascii="Times New Roman" w:hAnsi="Times New Roman" w:hint="eastAsia"/>
          <w:i/>
          <w:iCs/>
          <w:kern w:val="0"/>
          <w:szCs w:val="24"/>
        </w:rPr>
        <w:t>prevention</w:t>
      </w:r>
      <w:r w:rsidRPr="00B22DBD">
        <w:rPr>
          <w:rFonts w:ascii="Times New Roman" w:hAnsi="Times New Roman"/>
          <w:kern w:val="0"/>
          <w:szCs w:val="24"/>
        </w:rPr>
        <w:t xml:space="preserve">, </w:t>
      </w:r>
      <w:r w:rsidRPr="00B22DBD">
        <w:rPr>
          <w:rFonts w:ascii="Times New Roman" w:hAnsi="Times New Roman"/>
          <w:i/>
          <w:iCs/>
          <w:kern w:val="0"/>
          <w:szCs w:val="24"/>
        </w:rPr>
        <w:t xml:space="preserve">perceived behavior control, </w:t>
      </w:r>
      <w:r w:rsidRPr="00B22DBD">
        <w:rPr>
          <w:rFonts w:ascii="Times New Roman" w:hAnsi="Times New Roman"/>
          <w:kern w:val="0"/>
          <w:szCs w:val="24"/>
        </w:rPr>
        <w:t xml:space="preserve">and </w:t>
      </w:r>
      <w:r w:rsidRPr="00B22DBD">
        <w:rPr>
          <w:rFonts w:ascii="Times New Roman" w:hAnsi="Times New Roman"/>
          <w:i/>
          <w:iCs/>
          <w:kern w:val="0"/>
          <w:szCs w:val="24"/>
        </w:rPr>
        <w:t xml:space="preserve">demographic characteristics </w:t>
      </w:r>
      <w:r w:rsidRPr="00B22DBD">
        <w:rPr>
          <w:rFonts w:ascii="Times New Roman" w:hAnsi="Times New Roman"/>
          <w:kern w:val="0"/>
          <w:szCs w:val="24"/>
        </w:rPr>
        <w:t xml:space="preserve">as the four explanatory variables. In this study, the case method of educational intervention in tuberculosis prevention was conducted for six hours. The participants were 805 in-service nursing staffs and administrators who attended “2015 campus tuberculosis prevention educational training”. Among the 805 participants, 671 completed the pre-test and post-test questionnaire surveys, and the response rate was 83.4%. </w:t>
      </w:r>
      <w:r w:rsidRPr="00B22DBD">
        <w:rPr>
          <w:rFonts w:ascii="Times New Roman" w:hAnsi="Times New Roman"/>
          <w:b/>
          <w:bCs/>
          <w:kern w:val="0"/>
          <w:szCs w:val="24"/>
        </w:rPr>
        <w:t>Results</w:t>
      </w:r>
      <w:r w:rsidRPr="00B22DBD">
        <w:rPr>
          <w:rFonts w:ascii="Times New Roman" w:hAnsi="Times New Roman"/>
          <w:kern w:val="0"/>
          <w:szCs w:val="24"/>
        </w:rPr>
        <w:t xml:space="preserve">: The results of this study revealed that after the intervention, the administrators scored higher than the nursing staffs in terms of the variable of </w:t>
      </w:r>
      <w:r w:rsidR="00927784" w:rsidRPr="00B22DBD">
        <w:rPr>
          <w:rFonts w:ascii="Times New Roman" w:hAnsi="Times New Roman"/>
          <w:i/>
          <w:iCs/>
          <w:kern w:val="0"/>
          <w:szCs w:val="24"/>
        </w:rPr>
        <w:t xml:space="preserve">attitude towards the </w:t>
      </w:r>
      <w:r w:rsidR="00927784" w:rsidRPr="00B22DBD">
        <w:rPr>
          <w:rFonts w:ascii="Times New Roman" w:hAnsi="Times New Roman" w:hint="eastAsia"/>
          <w:i/>
          <w:iCs/>
          <w:kern w:val="0"/>
          <w:szCs w:val="24"/>
        </w:rPr>
        <w:t>prevention</w:t>
      </w:r>
      <w:r w:rsidRPr="00B22DBD">
        <w:rPr>
          <w:rFonts w:ascii="Times New Roman" w:hAnsi="Times New Roman"/>
          <w:kern w:val="0"/>
          <w:szCs w:val="24"/>
        </w:rPr>
        <w:t xml:space="preserve">. Regarding the influence on the behavior intention after the educational intervention, two factors still had significant explanatory power after excluding all factors: (1) the post-test scores of </w:t>
      </w:r>
      <w:r w:rsidRPr="00B22DBD">
        <w:rPr>
          <w:rFonts w:ascii="Times New Roman" w:hAnsi="Times New Roman"/>
          <w:i/>
          <w:iCs/>
          <w:kern w:val="0"/>
          <w:szCs w:val="24"/>
        </w:rPr>
        <w:t xml:space="preserve">perceived behavior control </w:t>
      </w:r>
      <w:r w:rsidRPr="00B22DBD">
        <w:rPr>
          <w:rFonts w:ascii="Times New Roman" w:hAnsi="Times New Roman"/>
          <w:kern w:val="0"/>
          <w:szCs w:val="24"/>
        </w:rPr>
        <w:t>(</w:t>
      </w:r>
      <w:r w:rsidRPr="00B22DBD">
        <w:rPr>
          <w:rFonts w:ascii="Times New Roman" w:hAnsi="Times New Roman"/>
          <w:i/>
          <w:iCs/>
          <w:kern w:val="0"/>
          <w:szCs w:val="24"/>
        </w:rPr>
        <w:t>B</w:t>
      </w:r>
      <w:r w:rsidRPr="00B22DBD">
        <w:rPr>
          <w:rFonts w:ascii="Times New Roman" w:hAnsi="Times New Roman"/>
          <w:kern w:val="0"/>
          <w:szCs w:val="24"/>
        </w:rPr>
        <w:t>=0.40</w:t>
      </w:r>
      <w:r w:rsidRPr="00B22DBD">
        <w:rPr>
          <w:rFonts w:ascii="Times New Roman" w:eastAsia="DFKaiShu-SB-Estd-BF" w:hAnsi="Times New Roman"/>
          <w:kern w:val="0"/>
          <w:szCs w:val="24"/>
        </w:rPr>
        <w:t>，</w:t>
      </w:r>
      <w:r w:rsidRPr="00B22DBD">
        <w:rPr>
          <w:rFonts w:ascii="Times New Roman" w:hAnsi="Times New Roman"/>
          <w:i/>
          <w:iCs/>
          <w:kern w:val="0"/>
          <w:szCs w:val="24"/>
        </w:rPr>
        <w:t>p</w:t>
      </w:r>
      <w:r w:rsidRPr="00B22DBD">
        <w:rPr>
          <w:rFonts w:ascii="Times New Roman" w:hAnsi="Times New Roman"/>
          <w:kern w:val="0"/>
          <w:szCs w:val="24"/>
        </w:rPr>
        <w:t xml:space="preserve">&lt;0.001), and (2) the post-test scores of </w:t>
      </w:r>
      <w:r w:rsidR="00927784" w:rsidRPr="00B22DBD">
        <w:rPr>
          <w:rFonts w:ascii="Times New Roman" w:hAnsi="Times New Roman"/>
          <w:i/>
          <w:iCs/>
          <w:kern w:val="0"/>
          <w:szCs w:val="24"/>
        </w:rPr>
        <w:t xml:space="preserve">attitude towards the </w:t>
      </w:r>
      <w:r w:rsidR="00927784" w:rsidRPr="00B22DBD">
        <w:rPr>
          <w:rFonts w:ascii="Times New Roman" w:hAnsi="Times New Roman" w:hint="eastAsia"/>
          <w:i/>
          <w:iCs/>
          <w:kern w:val="0"/>
          <w:szCs w:val="24"/>
        </w:rPr>
        <w:t>prevention</w:t>
      </w:r>
      <w:r w:rsidRPr="00B22DBD">
        <w:rPr>
          <w:rFonts w:ascii="Times New Roman" w:hAnsi="Times New Roman"/>
          <w:i/>
          <w:iCs/>
          <w:kern w:val="0"/>
          <w:szCs w:val="24"/>
        </w:rPr>
        <w:t xml:space="preserve"> </w:t>
      </w:r>
      <w:r w:rsidRPr="00B22DBD">
        <w:rPr>
          <w:rFonts w:ascii="Times New Roman" w:hAnsi="Times New Roman"/>
          <w:kern w:val="0"/>
          <w:szCs w:val="24"/>
        </w:rPr>
        <w:t>(</w:t>
      </w:r>
      <w:r w:rsidRPr="00B22DBD">
        <w:rPr>
          <w:rFonts w:ascii="Times New Roman" w:hAnsi="Times New Roman"/>
          <w:i/>
          <w:iCs/>
          <w:kern w:val="0"/>
          <w:szCs w:val="24"/>
        </w:rPr>
        <w:t>B</w:t>
      </w:r>
      <w:r w:rsidRPr="00B22DBD">
        <w:rPr>
          <w:rFonts w:ascii="Times New Roman" w:hAnsi="Times New Roman"/>
          <w:kern w:val="0"/>
          <w:szCs w:val="24"/>
        </w:rPr>
        <w:t>=0.25</w:t>
      </w:r>
      <w:r w:rsidRPr="00B22DBD">
        <w:rPr>
          <w:rFonts w:ascii="Times New Roman" w:eastAsia="DFKaiShu-SB-Estd-BF" w:hAnsi="Times New Roman"/>
          <w:kern w:val="0"/>
          <w:szCs w:val="24"/>
        </w:rPr>
        <w:t>，</w:t>
      </w:r>
      <w:r w:rsidRPr="00B22DBD">
        <w:rPr>
          <w:rFonts w:ascii="Times New Roman" w:hAnsi="Times New Roman"/>
          <w:i/>
          <w:iCs/>
          <w:kern w:val="0"/>
          <w:szCs w:val="24"/>
        </w:rPr>
        <w:t>p</w:t>
      </w:r>
      <w:r w:rsidRPr="00B22DBD">
        <w:rPr>
          <w:rFonts w:ascii="Times New Roman" w:hAnsi="Times New Roman"/>
          <w:kern w:val="0"/>
          <w:szCs w:val="24"/>
        </w:rPr>
        <w:t>&lt;0.001)</w:t>
      </w:r>
      <w:r w:rsidRPr="00B22DBD">
        <w:rPr>
          <w:rFonts w:ascii="Times New Roman" w:hAnsi="Times New Roman"/>
          <w:i/>
          <w:iCs/>
          <w:kern w:val="0"/>
          <w:szCs w:val="24"/>
        </w:rPr>
        <w:t xml:space="preserve">. </w:t>
      </w:r>
      <w:r w:rsidRPr="00B22DBD">
        <w:rPr>
          <w:rFonts w:ascii="Times New Roman" w:hAnsi="Times New Roman"/>
          <w:b/>
          <w:bCs/>
          <w:kern w:val="0"/>
          <w:szCs w:val="24"/>
        </w:rPr>
        <w:t>Conclusion</w:t>
      </w:r>
      <w:r w:rsidRPr="00B22DBD">
        <w:rPr>
          <w:rFonts w:ascii="Times New Roman" w:hAnsi="Times New Roman"/>
          <w:kern w:val="0"/>
          <w:szCs w:val="24"/>
        </w:rPr>
        <w:t>: This study showed that the application of case method of intervention model can not only make up for learners’ demographic differences but also maximize the learning effect on learners’ behavior intention to achieve the goals of tuberculosis prevention.</w:t>
      </w:r>
    </w:p>
    <w:p w:rsidR="0044623C" w:rsidRPr="00B22DBD" w:rsidRDefault="0044623C" w:rsidP="0044623C">
      <w:pPr>
        <w:autoSpaceDE w:val="0"/>
        <w:autoSpaceDN w:val="0"/>
        <w:adjustRightInd w:val="0"/>
        <w:rPr>
          <w:rFonts w:ascii="Times New Roman" w:hAnsi="Times New Roman"/>
          <w:kern w:val="0"/>
          <w:szCs w:val="24"/>
        </w:rPr>
      </w:pPr>
    </w:p>
    <w:p w:rsidR="0044623C" w:rsidRPr="00B22DBD" w:rsidRDefault="0044623C" w:rsidP="0044623C">
      <w:pPr>
        <w:rPr>
          <w:rFonts w:ascii="Times New Roman" w:hAnsi="Times New Roman"/>
        </w:rPr>
      </w:pPr>
      <w:r w:rsidRPr="00B22DBD">
        <w:rPr>
          <w:rFonts w:ascii="Times New Roman" w:hAnsi="Times New Roman"/>
          <w:b/>
          <w:bCs/>
          <w:kern w:val="0"/>
          <w:szCs w:val="24"/>
        </w:rPr>
        <w:t>Key words</w:t>
      </w:r>
      <w:r w:rsidRPr="00B22DBD">
        <w:rPr>
          <w:rFonts w:ascii="Times New Roman" w:hAnsi="Times New Roman"/>
          <w:kern w:val="0"/>
          <w:szCs w:val="24"/>
        </w:rPr>
        <w:t>: case method, the hygiene workers on campus, tuberculosis prevention</w:t>
      </w:r>
    </w:p>
    <w:p w:rsidR="00255995" w:rsidRPr="00B22DBD" w:rsidRDefault="00255995" w:rsidP="00AB4373">
      <w:pPr>
        <w:spacing w:line="480" w:lineRule="auto"/>
        <w:rPr>
          <w:rFonts w:ascii="標楷體" w:eastAsia="標楷體" w:hAnsi="標楷體"/>
          <w:szCs w:val="24"/>
        </w:rPr>
      </w:pPr>
    </w:p>
    <w:sectPr w:rsidR="00255995" w:rsidRPr="00B22DB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373"/>
    <w:rsid w:val="00255995"/>
    <w:rsid w:val="002E1270"/>
    <w:rsid w:val="00343DC3"/>
    <w:rsid w:val="0044623C"/>
    <w:rsid w:val="00841ADF"/>
    <w:rsid w:val="008B1E62"/>
    <w:rsid w:val="00927784"/>
    <w:rsid w:val="00AB4373"/>
    <w:rsid w:val="00B22DBD"/>
    <w:rsid w:val="00BB13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62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62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333</Words>
  <Characters>1899</Characters>
  <Application>Microsoft Office Word</Application>
  <DocSecurity>0</DocSecurity>
  <Lines>15</Lines>
  <Paragraphs>4</Paragraphs>
  <ScaleCrop>false</ScaleCrop>
  <Company>Hewlett-Packard Company</Company>
  <LinksUpToDate>false</LinksUpToDate>
  <CharactersWithSpaces>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2017-02-28T03:52:00Z</dcterms:created>
  <dcterms:modified xsi:type="dcterms:W3CDTF">2017-02-28T04:04:00Z</dcterms:modified>
</cp:coreProperties>
</file>