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BA7" w:rsidRDefault="00743BA7" w:rsidP="00743BA7">
      <w:pPr>
        <w:ind w:firstLine="0"/>
      </w:pPr>
      <w:bookmarkStart w:id="0" w:name="_GoBack"/>
      <w:bookmarkEnd w:id="0"/>
      <w:r>
        <w:t>2017 Abstract Proposal Notes</w:t>
      </w:r>
    </w:p>
    <w:p w:rsidR="00743BA7" w:rsidRDefault="00743BA7" w:rsidP="00743BA7">
      <w:pPr>
        <w:ind w:firstLine="0"/>
      </w:pPr>
      <w:r>
        <w:t>By Jasmine D. Schmidt, DNP(c), MBA.HCA, ONC, WCC, RN</w:t>
      </w:r>
    </w:p>
    <w:p w:rsidR="00743BA7" w:rsidRDefault="00743BA7" w:rsidP="00743BA7">
      <w:pPr>
        <w:ind w:firstLine="0"/>
      </w:pPr>
      <w:r>
        <w:t>Title:</w:t>
      </w:r>
    </w:p>
    <w:p w:rsidR="00743BA7" w:rsidRDefault="00743BA7" w:rsidP="00743BA7">
      <w:pPr>
        <w:ind w:firstLine="0"/>
      </w:pPr>
      <w:r>
        <w:t>Preoperative Universal Vs Target Vs No MRSA Decolonization for Elective Total Joint Replacement Patients for Decreasing SSI</w:t>
      </w:r>
    </w:p>
    <w:p w:rsidR="00743BA7" w:rsidRDefault="00743BA7" w:rsidP="00743BA7">
      <w:pPr>
        <w:ind w:firstLine="0"/>
      </w:pPr>
      <w:r>
        <w:t>Clinical Practice Issue:</w:t>
      </w:r>
    </w:p>
    <w:p w:rsidR="00743BA7" w:rsidRDefault="00743BA7" w:rsidP="00743BA7">
      <w:pPr>
        <w:ind w:firstLine="0"/>
      </w:pPr>
      <w:r>
        <w:t>Different orthopedic medical groups have different practice guidelines for MRSA testing and decolonization. Some orthopedic surgeons perform targeted MRSA decolonization and many orthopedic surgeons perform no decolonization preoperatively for elective total joint replacement (TJR) patients. With a forecasted 600% increase in total joint replacement surgeries over the next two decades, there is an expected increase of 20% rise in orthopedic post-operative complications and surgical site infections (SSI). SSI in TJR patients is not only costly for the health care organization, it is life and limb threatening to the TJR patient. Though many hospitals teach their TJR preoperative patients to perform a cleansing wash completed by the patients the night before surgery and the pre-operative staff wash the affected area day of surgery; neither the surgeon's office nor the hospital universally decolonize the nares and complete body (including a wash behind the ears and in the groin) which increases the patient's risk for SSI. In order to obtain and sustain quality outcomes, clinical health care providers must be willing to look at the MRSA decolonization research translated from cardiac preoperative patients, intensive care units, acute care floors throughout various hospitals, and pre-operative cesarean section patients to the pre-operative elective TJR orthopedic patient population. We must continue to expose orthopedic physicians and nurses to new ways of improving patient outcomes and properly leading change. By presenting and applying evidence based practices regarding universal, targeted, and the lack of MRSA decolonization to pre-operative elective orthopedic TJR patients prior to surgery, we can enhance clinical practice and improve patient outcomes in regard to postoperative complications and SSI.</w:t>
      </w:r>
    </w:p>
    <w:p w:rsidR="00743BA7" w:rsidRDefault="00743BA7" w:rsidP="00743BA7">
      <w:pPr>
        <w:ind w:firstLine="0"/>
      </w:pPr>
      <w:r>
        <w:t>Outcomes:</w:t>
      </w:r>
    </w:p>
    <w:p w:rsidR="00743BA7" w:rsidRDefault="00743BA7" w:rsidP="00743BA7">
      <w:pPr>
        <w:ind w:firstLine="0"/>
      </w:pPr>
      <w:r>
        <w:t>Review evidence based practice guidelines and outcomes for universal, targeted, and lack of MRSA decolonization on preoperative patients.</w:t>
      </w:r>
    </w:p>
    <w:p w:rsidR="00743BA7" w:rsidRDefault="00743BA7" w:rsidP="00743BA7">
      <w:pPr>
        <w:ind w:firstLine="0"/>
      </w:pPr>
      <w:r>
        <w:t>Explore the opportunities for implementation of the evidence based practices to the preoperative elective total joint replacement patient for decreasing postoperative complications and SSI.</w:t>
      </w:r>
    </w:p>
    <w:p w:rsidR="00743BA7" w:rsidRDefault="00743BA7" w:rsidP="00743BA7">
      <w:pPr>
        <w:ind w:firstLine="0"/>
      </w:pPr>
    </w:p>
    <w:p w:rsidR="00743BA7" w:rsidRDefault="00743BA7" w:rsidP="00743BA7">
      <w:pPr>
        <w:ind w:firstLine="0"/>
      </w:pPr>
    </w:p>
    <w:p w:rsidR="00743BA7" w:rsidRDefault="00743BA7" w:rsidP="00743BA7">
      <w:pPr>
        <w:ind w:firstLine="0"/>
      </w:pPr>
    </w:p>
    <w:p w:rsidR="00743BA7" w:rsidRDefault="00743BA7" w:rsidP="00743BA7">
      <w:pPr>
        <w:ind w:firstLine="0"/>
      </w:pPr>
      <w:r>
        <w:lastRenderedPageBreak/>
        <w:t xml:space="preserve">Associated </w:t>
      </w:r>
      <w:r>
        <w:t>Research Articles:</w:t>
      </w:r>
    </w:p>
    <w:p w:rsidR="00743BA7" w:rsidRDefault="00743BA7" w:rsidP="00743BA7">
      <w:pPr>
        <w:spacing w:line="480" w:lineRule="auto"/>
        <w:ind w:hanging="375"/>
        <w:rPr>
          <w:rFonts w:eastAsia="Times New Roman" w:cs="Times New Roman"/>
          <w:color w:val="000000"/>
          <w:szCs w:val="24"/>
        </w:rPr>
      </w:pPr>
      <w:r>
        <w:rPr>
          <w:rFonts w:eastAsia="Times New Roman" w:cs="Times New Roman"/>
          <w:color w:val="000000"/>
          <w:szCs w:val="24"/>
        </w:rPr>
        <w:t xml:space="preserve">Decker, B. &amp; Palmore, T. (2013). Universal decolonization was better than MRSA screening and isolation for preventing nosocomial ICU infections. </w:t>
      </w:r>
      <w:r>
        <w:rPr>
          <w:rFonts w:eastAsia="Times New Roman" w:cs="Times New Roman"/>
          <w:i/>
          <w:color w:val="000000"/>
          <w:szCs w:val="24"/>
        </w:rPr>
        <w:t>American Colleges of Physicians, 159</w:t>
      </w:r>
      <w:r>
        <w:rPr>
          <w:rFonts w:eastAsia="Times New Roman" w:cs="Times New Roman"/>
          <w:color w:val="000000"/>
          <w:szCs w:val="24"/>
        </w:rPr>
        <w:t>(6), p. 1.http://library.gcu.edu:2048/login?url=http://search.ebscohost.com.library.gcu.edu:2048/login.aspx?direct=true&amp;db=a9h&amp;AN=90277850&amp;site=eds-live&amp;scope=site</w:t>
      </w:r>
    </w:p>
    <w:p w:rsidR="00743BA7" w:rsidRDefault="00743BA7" w:rsidP="00743BA7">
      <w:pPr>
        <w:spacing w:line="480" w:lineRule="auto"/>
        <w:ind w:hanging="375"/>
        <w:rPr>
          <w:rFonts w:cs="Times New Roman"/>
          <w:szCs w:val="24"/>
        </w:rPr>
      </w:pPr>
      <w:r>
        <w:rPr>
          <w:rFonts w:cs="Times New Roman"/>
          <w:szCs w:val="24"/>
        </w:rPr>
        <w:t xml:space="preserve">Huang, S., </w:t>
      </w:r>
      <w:proofErr w:type="spellStart"/>
      <w:r>
        <w:rPr>
          <w:rFonts w:cs="Times New Roman"/>
          <w:szCs w:val="24"/>
        </w:rPr>
        <w:t>Septimus</w:t>
      </w:r>
      <w:proofErr w:type="spellEnd"/>
      <w:r>
        <w:rPr>
          <w:rFonts w:cs="Times New Roman"/>
          <w:szCs w:val="24"/>
        </w:rPr>
        <w:t xml:space="preserve">, E., Avery, T., Lee, G., Hickok, J., Weinstein, R., Moody, J. Hayden, M., </w:t>
      </w:r>
      <w:proofErr w:type="spellStart"/>
      <w:r>
        <w:rPr>
          <w:rFonts w:cs="Times New Roman"/>
          <w:szCs w:val="24"/>
        </w:rPr>
        <w:t>Perlin</w:t>
      </w:r>
      <w:proofErr w:type="spellEnd"/>
      <w:r>
        <w:rPr>
          <w:rFonts w:cs="Times New Roman"/>
          <w:szCs w:val="24"/>
        </w:rPr>
        <w:t xml:space="preserve">, J., Pratt, R., &amp; Ray, T. (2014). Cost savings of universal decolonization to prevent intensive care unit infections: Implications of the reduce MRSA trial. </w:t>
      </w:r>
      <w:r>
        <w:rPr>
          <w:rFonts w:cs="Times New Roman"/>
          <w:i/>
          <w:szCs w:val="24"/>
        </w:rPr>
        <w:t>Infection Control and</w:t>
      </w:r>
      <w:r>
        <w:rPr>
          <w:rFonts w:cs="Times New Roman"/>
          <w:szCs w:val="24"/>
        </w:rPr>
        <w:t xml:space="preserve"> </w:t>
      </w:r>
      <w:r>
        <w:rPr>
          <w:rFonts w:cs="Times New Roman"/>
          <w:i/>
          <w:szCs w:val="24"/>
        </w:rPr>
        <w:t>Hospital Epidemiology, 35</w:t>
      </w:r>
      <w:r>
        <w:rPr>
          <w:rFonts w:cs="Times New Roman"/>
          <w:szCs w:val="24"/>
        </w:rPr>
        <w:t>(S3), p. S23-S31. http://library.gcu.edu:2048/login?url=http://search.ebscohost.com.library.gcu.edu:2048/login.aspx?direct=true&amp;db=ccm&amp;AN=2012732475&amp;site=eds-live&amp;scope=site</w:t>
      </w:r>
    </w:p>
    <w:p w:rsidR="00743BA7" w:rsidRDefault="00743BA7" w:rsidP="00743BA7">
      <w:pPr>
        <w:spacing w:line="480" w:lineRule="auto"/>
        <w:ind w:hanging="375"/>
        <w:rPr>
          <w:rFonts w:cs="Times New Roman"/>
          <w:szCs w:val="24"/>
        </w:rPr>
      </w:pPr>
      <w:proofErr w:type="spellStart"/>
      <w:r>
        <w:rPr>
          <w:rFonts w:cs="Times New Roman"/>
          <w:szCs w:val="24"/>
        </w:rPr>
        <w:t>Hussaini</w:t>
      </w:r>
      <w:proofErr w:type="spellEnd"/>
      <w:r>
        <w:rPr>
          <w:rFonts w:cs="Times New Roman"/>
          <w:szCs w:val="24"/>
        </w:rPr>
        <w:t xml:space="preserve">, A &amp; Martin, J. (2013). Preventing infections after knee and hip replacements. </w:t>
      </w:r>
      <w:r>
        <w:rPr>
          <w:rFonts w:cs="Times New Roman"/>
          <w:i/>
          <w:szCs w:val="24"/>
        </w:rPr>
        <w:t>Institute for Healthcare Improvement, p. 68-70</w:t>
      </w:r>
      <w:r>
        <w:rPr>
          <w:rFonts w:cs="Times New Roman"/>
          <w:szCs w:val="24"/>
        </w:rPr>
        <w:t xml:space="preserve">. </w:t>
      </w:r>
    </w:p>
    <w:p w:rsidR="00743BA7" w:rsidRDefault="00743BA7" w:rsidP="00743BA7">
      <w:pPr>
        <w:spacing w:line="480" w:lineRule="auto"/>
        <w:ind w:hanging="375"/>
        <w:rPr>
          <w:rFonts w:eastAsia="Times New Roman" w:cs="Times New Roman"/>
          <w:color w:val="000000"/>
          <w:szCs w:val="24"/>
        </w:rPr>
      </w:pPr>
      <w:r>
        <w:rPr>
          <w:rFonts w:eastAsia="Times New Roman" w:cs="Times New Roman"/>
          <w:color w:val="000000"/>
          <w:szCs w:val="24"/>
        </w:rPr>
        <w:t xml:space="preserve">Levy, P., </w:t>
      </w:r>
      <w:proofErr w:type="spellStart"/>
      <w:r>
        <w:rPr>
          <w:rFonts w:eastAsia="Times New Roman" w:cs="Times New Roman"/>
          <w:color w:val="000000"/>
          <w:szCs w:val="24"/>
        </w:rPr>
        <w:t>Ollivier</w:t>
      </w:r>
      <w:proofErr w:type="spellEnd"/>
      <w:r>
        <w:rPr>
          <w:rFonts w:eastAsia="Times New Roman" w:cs="Times New Roman"/>
          <w:color w:val="000000"/>
          <w:szCs w:val="24"/>
        </w:rPr>
        <w:t xml:space="preserve">, M., </w:t>
      </w:r>
      <w:proofErr w:type="spellStart"/>
      <w:r>
        <w:rPr>
          <w:rFonts w:eastAsia="Times New Roman" w:cs="Times New Roman"/>
          <w:color w:val="000000"/>
          <w:szCs w:val="24"/>
        </w:rPr>
        <w:t>Drancourt</w:t>
      </w:r>
      <w:proofErr w:type="spellEnd"/>
      <w:r>
        <w:rPr>
          <w:rFonts w:eastAsia="Times New Roman" w:cs="Times New Roman"/>
          <w:color w:val="000000"/>
          <w:szCs w:val="24"/>
        </w:rPr>
        <w:t xml:space="preserve">, M., </w:t>
      </w:r>
      <w:proofErr w:type="spellStart"/>
      <w:r>
        <w:rPr>
          <w:rFonts w:eastAsia="Times New Roman" w:cs="Times New Roman"/>
          <w:color w:val="000000"/>
          <w:szCs w:val="24"/>
        </w:rPr>
        <w:t>Raoult</w:t>
      </w:r>
      <w:proofErr w:type="spellEnd"/>
      <w:r>
        <w:rPr>
          <w:rFonts w:eastAsia="Times New Roman" w:cs="Times New Roman"/>
          <w:color w:val="000000"/>
          <w:szCs w:val="24"/>
        </w:rPr>
        <w:t xml:space="preserve">, D., &amp; </w:t>
      </w:r>
      <w:proofErr w:type="spellStart"/>
      <w:r>
        <w:rPr>
          <w:rFonts w:eastAsia="Times New Roman" w:cs="Times New Roman"/>
          <w:color w:val="000000"/>
          <w:szCs w:val="24"/>
        </w:rPr>
        <w:t>Argenson</w:t>
      </w:r>
      <w:proofErr w:type="spellEnd"/>
      <w:r>
        <w:rPr>
          <w:rFonts w:eastAsia="Times New Roman" w:cs="Times New Roman"/>
          <w:color w:val="000000"/>
          <w:szCs w:val="24"/>
        </w:rPr>
        <w:t xml:space="preserve">, J. (2013) Relation between nasal carriage of staphylococcus aureus and surgical site infection in orthopedic surgery: The role of nasal contamination. A systematic literature review and meta-analysis. </w:t>
      </w:r>
      <w:proofErr w:type="spellStart"/>
      <w:r>
        <w:rPr>
          <w:rFonts w:eastAsia="Times New Roman" w:cs="Times New Roman"/>
          <w:i/>
          <w:color w:val="000000"/>
          <w:szCs w:val="24"/>
        </w:rPr>
        <w:t>Orthopaedics</w:t>
      </w:r>
      <w:proofErr w:type="spellEnd"/>
      <w:r>
        <w:rPr>
          <w:rFonts w:eastAsia="Times New Roman" w:cs="Times New Roman"/>
          <w:i/>
          <w:color w:val="000000"/>
          <w:szCs w:val="24"/>
        </w:rPr>
        <w:t xml:space="preserve"> and</w:t>
      </w:r>
      <w:r>
        <w:rPr>
          <w:rFonts w:eastAsia="Times New Roman" w:cs="Times New Roman"/>
          <w:color w:val="000000"/>
          <w:szCs w:val="24"/>
        </w:rPr>
        <w:t xml:space="preserve"> </w:t>
      </w:r>
      <w:r>
        <w:rPr>
          <w:rFonts w:eastAsia="Times New Roman" w:cs="Times New Roman"/>
          <w:i/>
          <w:color w:val="000000"/>
          <w:szCs w:val="24"/>
        </w:rPr>
        <w:t>Traumatology: Surgery &amp; Research, 99</w:t>
      </w:r>
      <w:r>
        <w:rPr>
          <w:rFonts w:eastAsia="Times New Roman" w:cs="Times New Roman"/>
          <w:color w:val="000000"/>
          <w:szCs w:val="24"/>
        </w:rPr>
        <w:t xml:space="preserve">(6), p. 645-651. DOI 10.1016/j.ostr.2013.03.030.  </w:t>
      </w:r>
    </w:p>
    <w:p w:rsidR="00743BA7" w:rsidRDefault="00743BA7" w:rsidP="00743BA7">
      <w:pPr>
        <w:spacing w:line="480" w:lineRule="auto"/>
        <w:ind w:hanging="375"/>
        <w:rPr>
          <w:rFonts w:eastAsia="Times New Roman" w:cs="Times New Roman"/>
          <w:color w:val="000000"/>
          <w:szCs w:val="24"/>
        </w:rPr>
      </w:pPr>
      <w:proofErr w:type="spellStart"/>
      <w:r>
        <w:rPr>
          <w:rFonts w:eastAsia="Times New Roman" w:cs="Times New Roman"/>
          <w:color w:val="000000"/>
          <w:szCs w:val="24"/>
        </w:rPr>
        <w:t>Lobley</w:t>
      </w:r>
      <w:proofErr w:type="spellEnd"/>
      <w:r>
        <w:rPr>
          <w:rFonts w:eastAsia="Times New Roman" w:cs="Times New Roman"/>
          <w:color w:val="000000"/>
          <w:szCs w:val="24"/>
        </w:rPr>
        <w:t xml:space="preserve">, S. (2013). Factors affecting the risk of surgical site infection and methods of reducing it. Journal of Perioperative Practice, 23(4), p. 77-81. </w:t>
      </w:r>
    </w:p>
    <w:p w:rsidR="00517BCB" w:rsidRDefault="00743BA7"/>
    <w:sectPr w:rsidR="00517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BA7"/>
    <w:rsid w:val="00241640"/>
    <w:rsid w:val="00512D0E"/>
    <w:rsid w:val="00562C90"/>
    <w:rsid w:val="00743BA7"/>
    <w:rsid w:val="00C65F5C"/>
    <w:rsid w:val="00CB25A0"/>
    <w:rsid w:val="00D22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E3F8C-97C0-4A30-86B6-E32BF0D38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BA7"/>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57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3338</Characters>
  <Application>Microsoft Office Word</Application>
  <DocSecurity>0</DocSecurity>
  <Lines>27</Lines>
  <Paragraphs>7</Paragraphs>
  <ScaleCrop>false</ScaleCrop>
  <Company>California Baptist University</Company>
  <LinksUpToDate>false</LinksUpToDate>
  <CharactersWithSpaces>3916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Schmidt</dc:creator>
  <cp:keywords/>
  <dc:description/>
  <cp:lastModifiedBy>Jasmine Schmidt</cp:lastModifiedBy>
  <cp:revision>1</cp:revision>
  <dcterms:created xsi:type="dcterms:W3CDTF">2016-10-26T18:56:00Z</dcterms:created>
  <dcterms:modified xsi:type="dcterms:W3CDTF">2016-10-26T18:58:00Z</dcterms:modified>
</cp:coreProperties>
</file>