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305337" w:rsidP="00736A2E">
      <w:pPr>
        <w:pStyle w:val="Heading1"/>
        <w:spacing w:before="170"/>
        <w:ind w:left="0"/>
      </w:pPr>
      <w:r w:rsidRPr="00305337">
        <w:rPr>
          <w:color w:val="337AB7"/>
        </w:rPr>
        <w:t>Intraventricular neural pathways of the mammalian brain</w:t>
      </w:r>
      <w:r>
        <w:rPr>
          <w:color w:val="337AB7"/>
        </w:rPr>
        <w:t xml:space="preserve"> </w:t>
      </w:r>
    </w:p>
    <w:p w:rsidR="00305337" w:rsidRDefault="00305337" w:rsidP="00305337">
      <w:pPr>
        <w:pStyle w:val="BodyText"/>
        <w:spacing w:before="73" w:line="198" w:lineRule="exact"/>
        <w:ind w:left="100" w:right="5987"/>
        <w:rPr>
          <w:rFonts w:ascii="Arial"/>
        </w:rPr>
      </w:pPr>
      <w:proofErr w:type="spellStart"/>
      <w:r w:rsidRPr="00305337">
        <w:rPr>
          <w:rFonts w:ascii="Arial"/>
        </w:rPr>
        <w:t>Thazhumpal</w:t>
      </w:r>
      <w:proofErr w:type="spellEnd"/>
      <w:r w:rsidRPr="00305337">
        <w:rPr>
          <w:rFonts w:ascii="Arial"/>
        </w:rPr>
        <w:t xml:space="preserve"> </w:t>
      </w:r>
      <w:proofErr w:type="spellStart"/>
      <w:r w:rsidRPr="00305337">
        <w:rPr>
          <w:rFonts w:ascii="Arial"/>
        </w:rPr>
        <w:t>Chacko</w:t>
      </w:r>
      <w:proofErr w:type="spellEnd"/>
      <w:r w:rsidRPr="00305337">
        <w:rPr>
          <w:rFonts w:ascii="Arial"/>
        </w:rPr>
        <w:t xml:space="preserve"> Mathew, </w:t>
      </w:r>
    </w:p>
    <w:p w:rsidR="005973B9" w:rsidRDefault="00305337" w:rsidP="00305337">
      <w:pPr>
        <w:pStyle w:val="BodyText"/>
        <w:spacing w:before="73" w:line="198" w:lineRule="exact"/>
        <w:ind w:left="100" w:right="5987"/>
        <w:rPr>
          <w:rFonts w:ascii="Arial"/>
        </w:rPr>
      </w:pPr>
      <w:r w:rsidRPr="00305337">
        <w:rPr>
          <w:rFonts w:ascii="Arial"/>
        </w:rPr>
        <w:t>Department of MLS, Faculty of Allied Health Sciences, Kuwait University, Kuwait.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rsidP="008B409F">
      <w:pPr>
        <w:pStyle w:val="Heading3"/>
        <w:spacing w:before="147"/>
        <w:jc w:val="both"/>
      </w:pPr>
      <w:r>
        <w:rPr>
          <w:color w:val="BF5A14"/>
        </w:rPr>
        <w:lastRenderedPageBreak/>
        <w:t>Abstract</w:t>
      </w:r>
      <w:r w:rsidR="00404E5B">
        <w:rPr>
          <w:color w:val="BF5A14"/>
        </w:rPr>
        <w:t xml:space="preserve"> </w:t>
      </w:r>
    </w:p>
    <w:p w:rsidR="00305337" w:rsidRPr="00DE6209" w:rsidRDefault="00305337" w:rsidP="00AE1E9D">
      <w:pPr>
        <w:pStyle w:val="Heading3"/>
        <w:spacing w:before="74"/>
        <w:jc w:val="both"/>
        <w:rPr>
          <w:rFonts w:ascii="Tw Cen MT" w:eastAsia="Tw Cen MT" w:hAnsi="Tw Cen MT" w:cs="Tw Cen MT"/>
          <w:b w:val="0"/>
          <w:bCs w:val="0"/>
          <w:sz w:val="18"/>
          <w:szCs w:val="18"/>
        </w:rPr>
      </w:pPr>
      <w:r w:rsidRPr="00DE6209">
        <w:rPr>
          <w:rFonts w:ascii="Tw Cen MT" w:eastAsia="Tw Cen MT" w:hAnsi="Tw Cen MT" w:cs="Tw Cen MT"/>
          <w:b w:val="0"/>
          <w:bCs w:val="0"/>
          <w:sz w:val="18"/>
          <w:szCs w:val="18"/>
        </w:rPr>
        <w:t xml:space="preserve">Objective: </w:t>
      </w:r>
      <w:r w:rsidR="00ED1557">
        <w:rPr>
          <w:rFonts w:ascii="Tw Cen MT" w:eastAsia="Tw Cen MT" w:hAnsi="Tw Cen MT" w:cs="Tw Cen MT"/>
          <w:b w:val="0"/>
          <w:bCs w:val="0"/>
          <w:sz w:val="18"/>
          <w:szCs w:val="18"/>
        </w:rPr>
        <w:t>Cerebral ventricles</w:t>
      </w:r>
      <w:r w:rsidR="002B4807">
        <w:rPr>
          <w:rFonts w:ascii="Tw Cen MT" w:eastAsia="Tw Cen MT" w:hAnsi="Tw Cen MT" w:cs="Tw Cen MT"/>
          <w:b w:val="0"/>
          <w:bCs w:val="0"/>
          <w:sz w:val="18"/>
          <w:szCs w:val="18"/>
        </w:rPr>
        <w:t>, filled with cerebrospinal fluid,</w:t>
      </w:r>
      <w:r w:rsidR="00ED1557">
        <w:rPr>
          <w:rFonts w:ascii="Tw Cen MT" w:eastAsia="Tw Cen MT" w:hAnsi="Tw Cen MT" w:cs="Tw Cen MT"/>
          <w:b w:val="0"/>
          <w:bCs w:val="0"/>
          <w:sz w:val="18"/>
          <w:szCs w:val="18"/>
        </w:rPr>
        <w:t xml:space="preserve"> enjoys a unique environment in the mammalian brain. </w:t>
      </w:r>
      <w:r w:rsidR="00D63ACC">
        <w:rPr>
          <w:rFonts w:ascii="Tw Cen MT" w:eastAsia="Tw Cen MT" w:hAnsi="Tw Cen MT" w:cs="Tw Cen MT"/>
          <w:b w:val="0"/>
          <w:bCs w:val="0"/>
          <w:sz w:val="18"/>
          <w:szCs w:val="18"/>
        </w:rPr>
        <w:t xml:space="preserve">Recent studies indicate that </w:t>
      </w:r>
      <w:r w:rsidR="00205F97">
        <w:rPr>
          <w:rFonts w:ascii="Tw Cen MT" w:eastAsia="Tw Cen MT" w:hAnsi="Tw Cen MT" w:cs="Tw Cen MT"/>
          <w:b w:val="0"/>
          <w:bCs w:val="0"/>
          <w:sz w:val="18"/>
          <w:szCs w:val="18"/>
        </w:rPr>
        <w:t>the ventricular surface</w:t>
      </w:r>
      <w:r w:rsidR="00D63ACC">
        <w:rPr>
          <w:rFonts w:ascii="Tw Cen MT" w:eastAsia="Tw Cen MT" w:hAnsi="Tw Cen MT" w:cs="Tw Cen MT"/>
          <w:b w:val="0"/>
          <w:bCs w:val="0"/>
          <w:sz w:val="18"/>
          <w:szCs w:val="18"/>
        </w:rPr>
        <w:t xml:space="preserve"> is another site of neurogenesis in the vertebrate brain. </w:t>
      </w:r>
      <w:r w:rsidR="00ED1557">
        <w:rPr>
          <w:rFonts w:ascii="Tw Cen MT" w:eastAsia="Tw Cen MT" w:hAnsi="Tw Cen MT" w:cs="Tw Cen MT"/>
          <w:b w:val="0"/>
          <w:bCs w:val="0"/>
          <w:sz w:val="18"/>
          <w:szCs w:val="18"/>
        </w:rPr>
        <w:t>The</w:t>
      </w:r>
      <w:r w:rsidRPr="00DE6209">
        <w:rPr>
          <w:rFonts w:ascii="Tw Cen MT" w:eastAsia="Tw Cen MT" w:hAnsi="Tw Cen MT" w:cs="Tw Cen MT"/>
          <w:b w:val="0"/>
          <w:bCs w:val="0"/>
          <w:sz w:val="18"/>
          <w:szCs w:val="18"/>
        </w:rPr>
        <w:t xml:space="preserve"> surface of the third, fourth and lateral cerebral ventricles is covered </w:t>
      </w:r>
      <w:r>
        <w:rPr>
          <w:rFonts w:ascii="Tw Cen MT" w:eastAsia="Tw Cen MT" w:hAnsi="Tw Cen MT" w:cs="Tw Cen MT"/>
          <w:b w:val="0"/>
          <w:bCs w:val="0"/>
          <w:sz w:val="18"/>
          <w:szCs w:val="18"/>
        </w:rPr>
        <w:t xml:space="preserve">by </w:t>
      </w:r>
      <w:proofErr w:type="spellStart"/>
      <w:r w:rsidR="00ED1557">
        <w:rPr>
          <w:rFonts w:ascii="Tw Cen MT" w:eastAsia="Tw Cen MT" w:hAnsi="Tw Cen MT" w:cs="Tw Cen MT"/>
          <w:b w:val="0"/>
          <w:bCs w:val="0"/>
          <w:sz w:val="18"/>
          <w:szCs w:val="18"/>
        </w:rPr>
        <w:t>supraepndymal</w:t>
      </w:r>
      <w:proofErr w:type="spellEnd"/>
      <w:r w:rsidR="00ED1557">
        <w:rPr>
          <w:rFonts w:ascii="Tw Cen MT" w:eastAsia="Tw Cen MT" w:hAnsi="Tw Cen MT" w:cs="Tw Cen MT"/>
          <w:b w:val="0"/>
          <w:bCs w:val="0"/>
          <w:sz w:val="18"/>
          <w:szCs w:val="18"/>
        </w:rPr>
        <w:t xml:space="preserve"> cells and </w:t>
      </w:r>
      <w:r w:rsidR="002B4807">
        <w:rPr>
          <w:rFonts w:ascii="Tw Cen MT" w:eastAsia="Tw Cen MT" w:hAnsi="Tw Cen MT" w:cs="Tw Cen MT"/>
          <w:b w:val="0"/>
          <w:bCs w:val="0"/>
          <w:sz w:val="18"/>
          <w:szCs w:val="18"/>
        </w:rPr>
        <w:t>an immense net-</w:t>
      </w:r>
      <w:r w:rsidR="002B4807" w:rsidRPr="00DE6209">
        <w:rPr>
          <w:rFonts w:ascii="Tw Cen MT" w:eastAsia="Tw Cen MT" w:hAnsi="Tw Cen MT" w:cs="Tw Cen MT"/>
          <w:b w:val="0"/>
          <w:bCs w:val="0"/>
          <w:sz w:val="18"/>
          <w:szCs w:val="18"/>
        </w:rPr>
        <w:t xml:space="preserve">work of </w:t>
      </w:r>
      <w:r w:rsidRPr="00DE6209">
        <w:rPr>
          <w:rFonts w:ascii="Tw Cen MT" w:eastAsia="Tw Cen MT" w:hAnsi="Tw Cen MT" w:cs="Tw Cen MT"/>
          <w:b w:val="0"/>
          <w:bCs w:val="0"/>
          <w:sz w:val="18"/>
          <w:szCs w:val="18"/>
        </w:rPr>
        <w:t>nerve fibers</w:t>
      </w:r>
      <w:r w:rsidR="00D63ACC">
        <w:rPr>
          <w:rFonts w:ascii="Tw Cen MT" w:eastAsia="Tw Cen MT" w:hAnsi="Tw Cen MT" w:cs="Tw Cen MT"/>
          <w:b w:val="0"/>
          <w:bCs w:val="0"/>
          <w:sz w:val="18"/>
          <w:szCs w:val="18"/>
        </w:rPr>
        <w:t xml:space="preserve">. </w:t>
      </w:r>
      <w:r w:rsidRPr="00DE6209">
        <w:rPr>
          <w:rFonts w:ascii="Tw Cen MT" w:eastAsia="Tw Cen MT" w:hAnsi="Tw Cen MT" w:cs="Tw Cen MT"/>
          <w:b w:val="0"/>
          <w:bCs w:val="0"/>
          <w:sz w:val="18"/>
          <w:szCs w:val="18"/>
        </w:rPr>
        <w:t xml:space="preserve">This study </w:t>
      </w:r>
      <w:r w:rsidR="00EE53E0">
        <w:rPr>
          <w:rFonts w:ascii="Tw Cen MT" w:eastAsia="Tw Cen MT" w:hAnsi="Tw Cen MT" w:cs="Tw Cen MT"/>
          <w:b w:val="0"/>
          <w:bCs w:val="0"/>
          <w:sz w:val="18"/>
          <w:szCs w:val="18"/>
        </w:rPr>
        <w:t>is</w:t>
      </w:r>
      <w:r w:rsidRPr="00DE6209">
        <w:rPr>
          <w:rFonts w:ascii="Tw Cen MT" w:eastAsia="Tw Cen MT" w:hAnsi="Tw Cen MT" w:cs="Tw Cen MT"/>
          <w:b w:val="0"/>
          <w:bCs w:val="0"/>
          <w:sz w:val="18"/>
          <w:szCs w:val="18"/>
        </w:rPr>
        <w:t xml:space="preserve"> focused on </w:t>
      </w:r>
      <w:r w:rsidR="00ED1557">
        <w:rPr>
          <w:rFonts w:ascii="Tw Cen MT" w:eastAsia="Tw Cen MT" w:hAnsi="Tw Cen MT" w:cs="Tw Cen MT"/>
          <w:b w:val="0"/>
          <w:bCs w:val="0"/>
          <w:sz w:val="18"/>
          <w:szCs w:val="18"/>
        </w:rPr>
        <w:t xml:space="preserve">characterization </w:t>
      </w:r>
      <w:proofErr w:type="spellStart"/>
      <w:r w:rsidR="00ED1557">
        <w:rPr>
          <w:rFonts w:ascii="Tw Cen MT" w:eastAsia="Tw Cen MT" w:hAnsi="Tw Cen MT" w:cs="Tw Cen MT"/>
          <w:b w:val="0"/>
          <w:bCs w:val="0"/>
          <w:sz w:val="18"/>
          <w:szCs w:val="18"/>
        </w:rPr>
        <w:t>supraependymal</w:t>
      </w:r>
      <w:proofErr w:type="spellEnd"/>
      <w:r w:rsidR="00ED1557">
        <w:rPr>
          <w:rFonts w:ascii="Tw Cen MT" w:eastAsia="Tw Cen MT" w:hAnsi="Tw Cen MT" w:cs="Tw Cen MT"/>
          <w:b w:val="0"/>
          <w:bCs w:val="0"/>
          <w:sz w:val="18"/>
          <w:szCs w:val="18"/>
        </w:rPr>
        <w:t xml:space="preserve"> cellular</w:t>
      </w:r>
      <w:r w:rsidRPr="00DE6209">
        <w:rPr>
          <w:rFonts w:ascii="Tw Cen MT" w:eastAsia="Tw Cen MT" w:hAnsi="Tw Cen MT" w:cs="Tw Cen MT"/>
          <w:b w:val="0"/>
          <w:bCs w:val="0"/>
          <w:sz w:val="18"/>
          <w:szCs w:val="18"/>
        </w:rPr>
        <w:t xml:space="preserve"> </w:t>
      </w:r>
      <w:r w:rsidR="00ED1557">
        <w:rPr>
          <w:rFonts w:ascii="Tw Cen MT" w:eastAsia="Tw Cen MT" w:hAnsi="Tw Cen MT" w:cs="Tw Cen MT"/>
          <w:b w:val="0"/>
          <w:bCs w:val="0"/>
          <w:sz w:val="18"/>
          <w:szCs w:val="18"/>
        </w:rPr>
        <w:t xml:space="preserve">clusters and the </w:t>
      </w:r>
      <w:r w:rsidRPr="00DE6209">
        <w:rPr>
          <w:rFonts w:ascii="Tw Cen MT" w:eastAsia="Tw Cen MT" w:hAnsi="Tw Cen MT" w:cs="Tw Cen MT"/>
          <w:b w:val="0"/>
          <w:bCs w:val="0"/>
          <w:sz w:val="18"/>
          <w:szCs w:val="18"/>
        </w:rPr>
        <w:t xml:space="preserve">nerve fibers </w:t>
      </w:r>
      <w:r w:rsidR="00FD6D0B">
        <w:rPr>
          <w:rFonts w:ascii="Tw Cen MT" w:eastAsia="Tw Cen MT" w:hAnsi="Tw Cen MT" w:cs="Tw Cen MT"/>
          <w:b w:val="0"/>
          <w:bCs w:val="0"/>
          <w:sz w:val="18"/>
          <w:szCs w:val="18"/>
        </w:rPr>
        <w:t>present on</w:t>
      </w:r>
      <w:r w:rsidRPr="00DE6209">
        <w:rPr>
          <w:rFonts w:ascii="Tw Cen MT" w:eastAsia="Tw Cen MT" w:hAnsi="Tw Cen MT" w:cs="Tw Cen MT"/>
          <w:b w:val="0"/>
          <w:bCs w:val="0"/>
          <w:sz w:val="18"/>
          <w:szCs w:val="18"/>
        </w:rPr>
        <w:t xml:space="preserve"> the ventricular surface of</w:t>
      </w:r>
      <w:r w:rsidR="00171EB8">
        <w:rPr>
          <w:rFonts w:ascii="Tw Cen MT" w:eastAsia="Tw Cen MT" w:hAnsi="Tw Cen MT" w:cs="Tw Cen MT"/>
          <w:b w:val="0"/>
          <w:bCs w:val="0"/>
          <w:sz w:val="18"/>
          <w:szCs w:val="18"/>
        </w:rPr>
        <w:t xml:space="preserve"> the brain of</w:t>
      </w:r>
      <w:r w:rsidRPr="00DE6209">
        <w:rPr>
          <w:rFonts w:ascii="Tw Cen MT" w:eastAsia="Tw Cen MT" w:hAnsi="Tw Cen MT" w:cs="Tw Cen MT"/>
          <w:b w:val="0"/>
          <w:bCs w:val="0"/>
          <w:sz w:val="18"/>
          <w:szCs w:val="18"/>
        </w:rPr>
        <w:t xml:space="preserve"> adult rats.</w:t>
      </w:r>
    </w:p>
    <w:p w:rsidR="00305337" w:rsidRPr="00DE6209" w:rsidRDefault="00305337" w:rsidP="00AE1E9D">
      <w:pPr>
        <w:pStyle w:val="Heading3"/>
        <w:spacing w:before="74"/>
        <w:jc w:val="both"/>
        <w:rPr>
          <w:rFonts w:ascii="Tw Cen MT" w:eastAsia="Tw Cen MT" w:hAnsi="Tw Cen MT" w:cs="Tw Cen MT"/>
          <w:b w:val="0"/>
          <w:bCs w:val="0"/>
          <w:sz w:val="18"/>
          <w:szCs w:val="18"/>
        </w:rPr>
      </w:pPr>
      <w:r w:rsidRPr="00DE6209">
        <w:rPr>
          <w:rFonts w:ascii="Tw Cen MT" w:eastAsia="Tw Cen MT" w:hAnsi="Tw Cen MT" w:cs="Tw Cen MT"/>
          <w:b w:val="0"/>
          <w:bCs w:val="0"/>
          <w:sz w:val="18"/>
          <w:szCs w:val="18"/>
        </w:rPr>
        <w:t xml:space="preserve">Methods: Identification and characterization of the intraventricular </w:t>
      </w:r>
      <w:r w:rsidR="00ED1557">
        <w:rPr>
          <w:rFonts w:ascii="Tw Cen MT" w:eastAsia="Tw Cen MT" w:hAnsi="Tw Cen MT" w:cs="Tw Cen MT"/>
          <w:b w:val="0"/>
          <w:bCs w:val="0"/>
          <w:sz w:val="18"/>
          <w:szCs w:val="18"/>
        </w:rPr>
        <w:t>cellular clusters and nerve</w:t>
      </w:r>
      <w:r w:rsidR="007A27A4">
        <w:rPr>
          <w:rFonts w:ascii="Tw Cen MT" w:eastAsia="Tw Cen MT" w:hAnsi="Tw Cen MT" w:cs="Tw Cen MT"/>
          <w:b w:val="0"/>
          <w:bCs w:val="0"/>
          <w:sz w:val="18"/>
          <w:szCs w:val="18"/>
        </w:rPr>
        <w:t xml:space="preserve"> fibers </w:t>
      </w:r>
      <w:r w:rsidRPr="00DE6209">
        <w:rPr>
          <w:rFonts w:ascii="Tw Cen MT" w:eastAsia="Tw Cen MT" w:hAnsi="Tw Cen MT" w:cs="Tw Cen MT"/>
          <w:b w:val="0"/>
          <w:bCs w:val="0"/>
          <w:sz w:val="18"/>
          <w:szCs w:val="18"/>
        </w:rPr>
        <w:t>in ad</w:t>
      </w:r>
      <w:r>
        <w:rPr>
          <w:rFonts w:ascii="Tw Cen MT" w:eastAsia="Tw Cen MT" w:hAnsi="Tw Cen MT" w:cs="Tw Cen MT"/>
          <w:b w:val="0"/>
          <w:bCs w:val="0"/>
          <w:sz w:val="18"/>
          <w:szCs w:val="18"/>
        </w:rPr>
        <w:t xml:space="preserve">ult rats were carried out using </w:t>
      </w:r>
      <w:r w:rsidR="007A27A4">
        <w:rPr>
          <w:rFonts w:ascii="Tw Cen MT" w:eastAsia="Tw Cen MT" w:hAnsi="Tw Cen MT" w:cs="Tw Cen MT"/>
          <w:b w:val="0"/>
          <w:bCs w:val="0"/>
          <w:sz w:val="18"/>
          <w:szCs w:val="18"/>
        </w:rPr>
        <w:t xml:space="preserve">correlative </w:t>
      </w:r>
      <w:r w:rsidRPr="00DE6209">
        <w:rPr>
          <w:rFonts w:ascii="Tw Cen MT" w:eastAsia="Tw Cen MT" w:hAnsi="Tw Cen MT" w:cs="Tw Cen MT"/>
          <w:b w:val="0"/>
          <w:bCs w:val="0"/>
          <w:sz w:val="18"/>
          <w:szCs w:val="18"/>
        </w:rPr>
        <w:t>transmission an</w:t>
      </w:r>
      <w:r w:rsidR="00ED1557">
        <w:rPr>
          <w:rFonts w:ascii="Tw Cen MT" w:eastAsia="Tw Cen MT" w:hAnsi="Tw Cen MT" w:cs="Tw Cen MT"/>
          <w:b w:val="0"/>
          <w:bCs w:val="0"/>
          <w:sz w:val="18"/>
          <w:szCs w:val="18"/>
        </w:rPr>
        <w:t xml:space="preserve">d scanning electron microscopy. </w:t>
      </w:r>
      <w:r w:rsidR="00205F97">
        <w:rPr>
          <w:rFonts w:ascii="Tw Cen MT" w:eastAsia="Tw Cen MT" w:hAnsi="Tw Cen MT" w:cs="Tw Cen MT"/>
          <w:b w:val="0"/>
          <w:bCs w:val="0"/>
          <w:sz w:val="18"/>
          <w:szCs w:val="18"/>
        </w:rPr>
        <w:t>C</w:t>
      </w:r>
      <w:r w:rsidR="00ED1557">
        <w:rPr>
          <w:rFonts w:ascii="Tw Cen MT" w:eastAsia="Tw Cen MT" w:hAnsi="Tw Cen MT" w:cs="Tw Cen MT"/>
          <w:b w:val="0"/>
          <w:bCs w:val="0"/>
          <w:sz w:val="18"/>
          <w:szCs w:val="18"/>
        </w:rPr>
        <w:t xml:space="preserve">haracterization of </w:t>
      </w:r>
      <w:proofErr w:type="spellStart"/>
      <w:r w:rsidR="00ED1557">
        <w:rPr>
          <w:rFonts w:ascii="Tw Cen MT" w:eastAsia="Tw Cen MT" w:hAnsi="Tw Cen MT" w:cs="Tw Cen MT"/>
          <w:b w:val="0"/>
          <w:bCs w:val="0"/>
          <w:sz w:val="18"/>
          <w:szCs w:val="18"/>
        </w:rPr>
        <w:t>supraependymal</w:t>
      </w:r>
      <w:proofErr w:type="spellEnd"/>
      <w:r w:rsidR="00ED1557">
        <w:rPr>
          <w:rFonts w:ascii="Tw Cen MT" w:eastAsia="Tw Cen MT" w:hAnsi="Tw Cen MT" w:cs="Tw Cen MT"/>
          <w:b w:val="0"/>
          <w:bCs w:val="0"/>
          <w:sz w:val="18"/>
          <w:szCs w:val="18"/>
        </w:rPr>
        <w:t xml:space="preserve"> nerve fibers were carried out by </w:t>
      </w:r>
      <w:proofErr w:type="spellStart"/>
      <w:r w:rsidRPr="00DE6209">
        <w:rPr>
          <w:rFonts w:ascii="Tw Cen MT" w:eastAsia="Tw Cen MT" w:hAnsi="Tw Cen MT" w:cs="Tw Cen MT"/>
          <w:b w:val="0"/>
          <w:bCs w:val="0"/>
          <w:sz w:val="18"/>
          <w:szCs w:val="18"/>
        </w:rPr>
        <w:t>immunohistochemi</w:t>
      </w:r>
      <w:r w:rsidR="007A27A4">
        <w:rPr>
          <w:rFonts w:ascii="Tw Cen MT" w:eastAsia="Tw Cen MT" w:hAnsi="Tw Cen MT" w:cs="Tw Cen MT"/>
          <w:b w:val="0"/>
          <w:bCs w:val="0"/>
          <w:sz w:val="18"/>
          <w:szCs w:val="18"/>
        </w:rPr>
        <w:t>cal</w:t>
      </w:r>
      <w:proofErr w:type="spellEnd"/>
      <w:r w:rsidR="007A27A4">
        <w:rPr>
          <w:rFonts w:ascii="Tw Cen MT" w:eastAsia="Tw Cen MT" w:hAnsi="Tw Cen MT" w:cs="Tw Cen MT"/>
          <w:b w:val="0"/>
          <w:bCs w:val="0"/>
          <w:sz w:val="18"/>
          <w:szCs w:val="18"/>
        </w:rPr>
        <w:t xml:space="preserve"> analysis</w:t>
      </w:r>
      <w:r w:rsidRPr="00DE6209">
        <w:rPr>
          <w:rFonts w:ascii="Tw Cen MT" w:eastAsia="Tw Cen MT" w:hAnsi="Tw Cen MT" w:cs="Tw Cen MT"/>
          <w:b w:val="0"/>
          <w:bCs w:val="0"/>
          <w:sz w:val="18"/>
          <w:szCs w:val="18"/>
        </w:rPr>
        <w:t xml:space="preserve"> </w:t>
      </w:r>
      <w:r w:rsidR="007A27A4">
        <w:rPr>
          <w:rFonts w:ascii="Tw Cen MT" w:eastAsia="Tw Cen MT" w:hAnsi="Tw Cen MT" w:cs="Tw Cen MT"/>
          <w:b w:val="0"/>
          <w:bCs w:val="0"/>
          <w:sz w:val="18"/>
          <w:szCs w:val="18"/>
        </w:rPr>
        <w:t>as well as by the</w:t>
      </w:r>
      <w:r w:rsidRPr="00DE6209">
        <w:rPr>
          <w:rFonts w:ascii="Tw Cen MT" w:eastAsia="Tw Cen MT" w:hAnsi="Tw Cen MT" w:cs="Tw Cen MT"/>
          <w:b w:val="0"/>
          <w:bCs w:val="0"/>
          <w:sz w:val="18"/>
          <w:szCs w:val="18"/>
        </w:rPr>
        <w:t xml:space="preserve"> intraventricular administration of selective neurotoxins such as 5,7-Dihydroxytryp</w:t>
      </w:r>
      <w:r w:rsidR="00153787">
        <w:rPr>
          <w:rFonts w:ascii="Tw Cen MT" w:eastAsia="Tw Cen MT" w:hAnsi="Tw Cen MT" w:cs="Tw Cen MT"/>
          <w:b w:val="0"/>
          <w:bCs w:val="0"/>
          <w:sz w:val="18"/>
          <w:szCs w:val="18"/>
        </w:rPr>
        <w:t xml:space="preserve">tamine and 6-hydroxy dopamine. </w:t>
      </w:r>
      <w:r w:rsidR="00205F97">
        <w:rPr>
          <w:rFonts w:ascii="Tw Cen MT" w:eastAsia="Tw Cen MT" w:hAnsi="Tw Cen MT" w:cs="Tw Cen MT"/>
          <w:b w:val="0"/>
          <w:bCs w:val="0"/>
          <w:sz w:val="18"/>
          <w:szCs w:val="18"/>
        </w:rPr>
        <w:t xml:space="preserve">Further studies were carried out to understand </w:t>
      </w:r>
      <w:proofErr w:type="spellStart"/>
      <w:r w:rsidR="00205F97">
        <w:rPr>
          <w:rFonts w:ascii="Tw Cen MT" w:eastAsia="Tw Cen MT" w:hAnsi="Tw Cen MT" w:cs="Tw Cen MT"/>
          <w:b w:val="0"/>
          <w:bCs w:val="0"/>
          <w:sz w:val="18"/>
          <w:szCs w:val="18"/>
        </w:rPr>
        <w:t>axotomy</w:t>
      </w:r>
      <w:proofErr w:type="spellEnd"/>
      <w:r w:rsidR="00205F97">
        <w:rPr>
          <w:rFonts w:ascii="Tw Cen MT" w:eastAsia="Tw Cen MT" w:hAnsi="Tw Cen MT" w:cs="Tw Cen MT"/>
          <w:b w:val="0"/>
          <w:bCs w:val="0"/>
          <w:sz w:val="18"/>
          <w:szCs w:val="18"/>
        </w:rPr>
        <w:t xml:space="preserve"> induced axonal regeneration of </w:t>
      </w:r>
      <w:proofErr w:type="spellStart"/>
      <w:r w:rsidR="00205F97">
        <w:rPr>
          <w:rFonts w:ascii="Tw Cen MT" w:eastAsia="Tw Cen MT" w:hAnsi="Tw Cen MT" w:cs="Tw Cen MT"/>
          <w:b w:val="0"/>
          <w:bCs w:val="0"/>
          <w:sz w:val="18"/>
          <w:szCs w:val="18"/>
        </w:rPr>
        <w:t>supraependymal</w:t>
      </w:r>
      <w:proofErr w:type="spellEnd"/>
      <w:r w:rsidR="00205F97">
        <w:rPr>
          <w:rFonts w:ascii="Tw Cen MT" w:eastAsia="Tw Cen MT" w:hAnsi="Tw Cen MT" w:cs="Tw Cen MT"/>
          <w:b w:val="0"/>
          <w:bCs w:val="0"/>
          <w:sz w:val="18"/>
          <w:szCs w:val="18"/>
        </w:rPr>
        <w:t xml:space="preserve"> nerve fibers of the third ventricular floor.</w:t>
      </w:r>
    </w:p>
    <w:p w:rsidR="00305337" w:rsidRPr="00DE6209" w:rsidRDefault="00305337" w:rsidP="00AE1E9D">
      <w:pPr>
        <w:pStyle w:val="Heading3"/>
        <w:spacing w:before="74"/>
        <w:jc w:val="both"/>
        <w:rPr>
          <w:rFonts w:ascii="Tw Cen MT" w:eastAsia="Tw Cen MT" w:hAnsi="Tw Cen MT" w:cs="Tw Cen MT"/>
          <w:b w:val="0"/>
          <w:bCs w:val="0"/>
          <w:sz w:val="18"/>
          <w:szCs w:val="18"/>
        </w:rPr>
      </w:pPr>
      <w:r w:rsidRPr="00DE6209">
        <w:rPr>
          <w:rFonts w:ascii="Tw Cen MT" w:eastAsia="Tw Cen MT" w:hAnsi="Tw Cen MT" w:cs="Tw Cen MT"/>
          <w:b w:val="0"/>
          <w:bCs w:val="0"/>
          <w:sz w:val="18"/>
          <w:szCs w:val="18"/>
        </w:rPr>
        <w:t xml:space="preserve">Results: </w:t>
      </w:r>
      <w:r w:rsidR="00205F97">
        <w:rPr>
          <w:rFonts w:ascii="Tw Cen MT" w:eastAsia="Tw Cen MT" w:hAnsi="Tw Cen MT" w:cs="Tw Cen MT"/>
          <w:b w:val="0"/>
          <w:bCs w:val="0"/>
          <w:sz w:val="18"/>
          <w:szCs w:val="18"/>
        </w:rPr>
        <w:t>E</w:t>
      </w:r>
      <w:r w:rsidRPr="00DE6209">
        <w:rPr>
          <w:rFonts w:ascii="Tw Cen MT" w:eastAsia="Tw Cen MT" w:hAnsi="Tw Cen MT" w:cs="Tw Cen MT"/>
          <w:b w:val="0"/>
          <w:bCs w:val="0"/>
          <w:sz w:val="18"/>
          <w:szCs w:val="18"/>
        </w:rPr>
        <w:t xml:space="preserve">lectron microscopic studies have shown the presence of </w:t>
      </w:r>
      <w:proofErr w:type="spellStart"/>
      <w:r w:rsidRPr="00DE6209">
        <w:rPr>
          <w:rFonts w:ascii="Tw Cen MT" w:eastAsia="Tw Cen MT" w:hAnsi="Tw Cen MT" w:cs="Tw Cen MT"/>
          <w:b w:val="0"/>
          <w:bCs w:val="0"/>
          <w:sz w:val="18"/>
          <w:szCs w:val="18"/>
        </w:rPr>
        <w:t>catecholaminergic</w:t>
      </w:r>
      <w:proofErr w:type="spellEnd"/>
      <w:r w:rsidRPr="00DE6209">
        <w:rPr>
          <w:rFonts w:ascii="Tw Cen MT" w:eastAsia="Tw Cen MT" w:hAnsi="Tw Cen MT" w:cs="Tw Cen MT"/>
          <w:b w:val="0"/>
          <w:bCs w:val="0"/>
          <w:sz w:val="18"/>
          <w:szCs w:val="18"/>
        </w:rPr>
        <w:t xml:space="preserve">, cholinergic or </w:t>
      </w:r>
      <w:proofErr w:type="spellStart"/>
      <w:r w:rsidRPr="00DE6209">
        <w:rPr>
          <w:rFonts w:ascii="Tw Cen MT" w:eastAsia="Tw Cen MT" w:hAnsi="Tw Cen MT" w:cs="Tw Cen MT"/>
          <w:b w:val="0"/>
          <w:bCs w:val="0"/>
          <w:sz w:val="18"/>
          <w:szCs w:val="18"/>
        </w:rPr>
        <w:t>peptidergic</w:t>
      </w:r>
      <w:proofErr w:type="spellEnd"/>
      <w:r w:rsidRPr="00DE6209">
        <w:rPr>
          <w:rFonts w:ascii="Tw Cen MT" w:eastAsia="Tw Cen MT" w:hAnsi="Tw Cen MT" w:cs="Tw Cen MT"/>
          <w:b w:val="0"/>
          <w:bCs w:val="0"/>
          <w:sz w:val="18"/>
          <w:szCs w:val="18"/>
        </w:rPr>
        <w:t xml:space="preserve"> nerve fibers on the ependymal surface of t</w:t>
      </w:r>
      <w:r>
        <w:rPr>
          <w:rFonts w:ascii="Tw Cen MT" w:eastAsia="Tw Cen MT" w:hAnsi="Tw Cen MT" w:cs="Tw Cen MT"/>
          <w:b w:val="0"/>
          <w:bCs w:val="0"/>
          <w:sz w:val="18"/>
          <w:szCs w:val="18"/>
        </w:rPr>
        <w:t xml:space="preserve">he cerebral ventricles in rat. </w:t>
      </w:r>
      <w:r w:rsidRPr="00DE6209">
        <w:rPr>
          <w:rFonts w:ascii="Tw Cen MT" w:eastAsia="Tw Cen MT" w:hAnsi="Tw Cen MT" w:cs="Tw Cen MT"/>
          <w:b w:val="0"/>
          <w:bCs w:val="0"/>
          <w:sz w:val="18"/>
          <w:szCs w:val="18"/>
        </w:rPr>
        <w:t>Studie</w:t>
      </w:r>
      <w:r>
        <w:rPr>
          <w:rFonts w:ascii="Tw Cen MT" w:eastAsia="Tw Cen MT" w:hAnsi="Tw Cen MT" w:cs="Tw Cen MT"/>
          <w:b w:val="0"/>
          <w:bCs w:val="0"/>
          <w:sz w:val="18"/>
          <w:szCs w:val="18"/>
        </w:rPr>
        <w:t xml:space="preserve">s following the injection of </w:t>
      </w:r>
      <w:r w:rsidR="00205F97">
        <w:rPr>
          <w:rFonts w:ascii="Tw Cen MT" w:eastAsia="Tw Cen MT" w:hAnsi="Tw Cen MT" w:cs="Tw Cen MT"/>
          <w:b w:val="0"/>
          <w:bCs w:val="0"/>
          <w:sz w:val="18"/>
          <w:szCs w:val="18"/>
        </w:rPr>
        <w:t>selective neurotoxins</w:t>
      </w:r>
      <w:r w:rsidRPr="00DE6209">
        <w:rPr>
          <w:rFonts w:ascii="Tw Cen MT" w:eastAsia="Tw Cen MT" w:hAnsi="Tw Cen MT" w:cs="Tw Cen MT"/>
          <w:b w:val="0"/>
          <w:bCs w:val="0"/>
          <w:sz w:val="18"/>
          <w:szCs w:val="18"/>
        </w:rPr>
        <w:t xml:space="preserve"> into the cerebral ventricles have confirmed the serotonergic, adrenergic and/or dopaminergic nature of these fibers. </w:t>
      </w:r>
      <w:proofErr w:type="spellStart"/>
      <w:r w:rsidR="00205F97">
        <w:rPr>
          <w:rFonts w:ascii="Tw Cen MT" w:eastAsia="Tw Cen MT" w:hAnsi="Tw Cen MT" w:cs="Tw Cen MT"/>
          <w:b w:val="0"/>
          <w:bCs w:val="0"/>
          <w:sz w:val="18"/>
          <w:szCs w:val="18"/>
        </w:rPr>
        <w:t>I</w:t>
      </w:r>
      <w:r w:rsidRPr="00DE6209">
        <w:rPr>
          <w:rFonts w:ascii="Tw Cen MT" w:eastAsia="Tw Cen MT" w:hAnsi="Tw Cen MT" w:cs="Tw Cen MT"/>
          <w:b w:val="0"/>
          <w:bCs w:val="0"/>
          <w:sz w:val="18"/>
          <w:szCs w:val="18"/>
        </w:rPr>
        <w:t>mmunohistochemical</w:t>
      </w:r>
      <w:proofErr w:type="spellEnd"/>
      <w:r w:rsidRPr="00DE6209">
        <w:rPr>
          <w:rFonts w:ascii="Tw Cen MT" w:eastAsia="Tw Cen MT" w:hAnsi="Tw Cen MT" w:cs="Tw Cen MT"/>
          <w:b w:val="0"/>
          <w:bCs w:val="0"/>
          <w:sz w:val="18"/>
          <w:szCs w:val="18"/>
        </w:rPr>
        <w:t xml:space="preserve"> studies </w:t>
      </w:r>
      <w:r w:rsidR="00AE1E9D">
        <w:rPr>
          <w:rFonts w:ascii="Tw Cen MT" w:eastAsia="Tw Cen MT" w:hAnsi="Tw Cen MT" w:cs="Tw Cen MT"/>
          <w:b w:val="0"/>
          <w:bCs w:val="0"/>
          <w:sz w:val="18"/>
          <w:szCs w:val="18"/>
        </w:rPr>
        <w:t>revealed</w:t>
      </w:r>
      <w:r w:rsidRPr="00DE6209">
        <w:rPr>
          <w:rFonts w:ascii="Tw Cen MT" w:eastAsia="Tw Cen MT" w:hAnsi="Tw Cen MT" w:cs="Tw Cen MT"/>
          <w:b w:val="0"/>
          <w:bCs w:val="0"/>
          <w:sz w:val="18"/>
          <w:szCs w:val="18"/>
        </w:rPr>
        <w:t xml:space="preserve"> the presence of tyrosine hydroxylase positive fibers on the ependymal surface. Labeling studies using the retrograde tracers have suggested that some of the</w:t>
      </w:r>
      <w:r w:rsidR="00AE1E9D">
        <w:rPr>
          <w:rFonts w:ascii="Tw Cen MT" w:eastAsia="Tw Cen MT" w:hAnsi="Tw Cen MT" w:cs="Tw Cen MT"/>
          <w:b w:val="0"/>
          <w:bCs w:val="0"/>
          <w:sz w:val="18"/>
          <w:szCs w:val="18"/>
        </w:rPr>
        <w:t>se</w:t>
      </w:r>
      <w:r w:rsidRPr="00DE6209">
        <w:rPr>
          <w:rFonts w:ascii="Tw Cen MT" w:eastAsia="Tw Cen MT" w:hAnsi="Tw Cen MT" w:cs="Tw Cen MT"/>
          <w:b w:val="0"/>
          <w:bCs w:val="0"/>
          <w:sz w:val="18"/>
          <w:szCs w:val="18"/>
        </w:rPr>
        <w:t xml:space="preserve"> fibers may have originated from the superior cervical ganglia. </w:t>
      </w:r>
      <w:r w:rsidR="00AE1E9D">
        <w:rPr>
          <w:rFonts w:ascii="Tw Cen MT" w:eastAsia="Tw Cen MT" w:hAnsi="Tw Cen MT" w:cs="Tw Cen MT"/>
          <w:b w:val="0"/>
          <w:bCs w:val="0"/>
          <w:sz w:val="18"/>
          <w:szCs w:val="18"/>
        </w:rPr>
        <w:t>Profound</w:t>
      </w:r>
      <w:r w:rsidR="00205F97">
        <w:rPr>
          <w:rFonts w:ascii="Tw Cen MT" w:eastAsia="Tw Cen MT" w:hAnsi="Tw Cen MT" w:cs="Tw Cen MT"/>
          <w:b w:val="0"/>
          <w:bCs w:val="0"/>
          <w:sz w:val="18"/>
          <w:szCs w:val="18"/>
        </w:rPr>
        <w:t xml:space="preserve"> axonal regeneration of the fibers were observed following </w:t>
      </w:r>
      <w:proofErr w:type="spellStart"/>
      <w:r w:rsidR="00205F97">
        <w:rPr>
          <w:rFonts w:ascii="Tw Cen MT" w:eastAsia="Tw Cen MT" w:hAnsi="Tw Cen MT" w:cs="Tw Cen MT"/>
          <w:b w:val="0"/>
          <w:bCs w:val="0"/>
          <w:sz w:val="18"/>
          <w:szCs w:val="18"/>
        </w:rPr>
        <w:t>axotomy</w:t>
      </w:r>
      <w:proofErr w:type="spellEnd"/>
      <w:r w:rsidR="00205F97">
        <w:rPr>
          <w:rFonts w:ascii="Tw Cen MT" w:eastAsia="Tw Cen MT" w:hAnsi="Tw Cen MT" w:cs="Tw Cen MT"/>
          <w:b w:val="0"/>
          <w:bCs w:val="0"/>
          <w:sz w:val="18"/>
          <w:szCs w:val="18"/>
        </w:rPr>
        <w:t>.</w:t>
      </w:r>
    </w:p>
    <w:p w:rsidR="00AE3E37" w:rsidRDefault="00305337" w:rsidP="00171EB8">
      <w:pPr>
        <w:pStyle w:val="Heading3"/>
        <w:spacing w:before="74"/>
        <w:jc w:val="both"/>
      </w:pPr>
      <w:r w:rsidRPr="00DE6209">
        <w:rPr>
          <w:rFonts w:ascii="Tw Cen MT" w:eastAsia="Tw Cen MT" w:hAnsi="Tw Cen MT" w:cs="Tw Cen MT"/>
          <w:b w:val="0"/>
          <w:bCs w:val="0"/>
          <w:sz w:val="18"/>
          <w:szCs w:val="18"/>
        </w:rPr>
        <w:t xml:space="preserve">Conclusions: The data presented in this study shows the existence of </w:t>
      </w:r>
      <w:r w:rsidR="002B4807">
        <w:rPr>
          <w:rFonts w:ascii="Tw Cen MT" w:eastAsia="Tw Cen MT" w:hAnsi="Tw Cen MT" w:cs="Tw Cen MT"/>
          <w:b w:val="0"/>
          <w:bCs w:val="0"/>
          <w:sz w:val="18"/>
          <w:szCs w:val="18"/>
        </w:rPr>
        <w:t xml:space="preserve">clusters of </w:t>
      </w:r>
      <w:proofErr w:type="spellStart"/>
      <w:r w:rsidR="002B4807">
        <w:rPr>
          <w:rFonts w:ascii="Tw Cen MT" w:eastAsia="Tw Cen MT" w:hAnsi="Tw Cen MT" w:cs="Tw Cen MT"/>
          <w:b w:val="0"/>
          <w:bCs w:val="0"/>
          <w:sz w:val="18"/>
          <w:szCs w:val="18"/>
        </w:rPr>
        <w:t>supraependymal</w:t>
      </w:r>
      <w:proofErr w:type="spellEnd"/>
      <w:r w:rsidR="002B4807">
        <w:rPr>
          <w:rFonts w:ascii="Tw Cen MT" w:eastAsia="Tw Cen MT" w:hAnsi="Tw Cen MT" w:cs="Tw Cen MT"/>
          <w:b w:val="0"/>
          <w:bCs w:val="0"/>
          <w:sz w:val="18"/>
          <w:szCs w:val="18"/>
        </w:rPr>
        <w:t xml:space="preserve"> cells and </w:t>
      </w:r>
      <w:r w:rsidRPr="00DE6209">
        <w:rPr>
          <w:rFonts w:ascii="Tw Cen MT" w:eastAsia="Tw Cen MT" w:hAnsi="Tw Cen MT" w:cs="Tw Cen MT"/>
          <w:b w:val="0"/>
          <w:bCs w:val="0"/>
          <w:sz w:val="18"/>
          <w:szCs w:val="18"/>
        </w:rPr>
        <w:t>an extensive, novel, intraventricular neural pathway in the vertebrate brain. These fibers are of varied nature and origin</w:t>
      </w:r>
      <w:r w:rsidR="00171EB8">
        <w:rPr>
          <w:rFonts w:ascii="Tw Cen MT" w:eastAsia="Tw Cen MT" w:hAnsi="Tw Cen MT" w:cs="Tw Cen MT"/>
          <w:b w:val="0"/>
          <w:bCs w:val="0"/>
          <w:sz w:val="18"/>
          <w:szCs w:val="18"/>
        </w:rPr>
        <w:t>. Studies using retrograde neuronal tracers show that</w:t>
      </w:r>
      <w:r w:rsidRPr="00DE6209">
        <w:rPr>
          <w:rFonts w:ascii="Tw Cen MT" w:eastAsia="Tw Cen MT" w:hAnsi="Tw Cen MT" w:cs="Tw Cen MT"/>
          <w:b w:val="0"/>
          <w:bCs w:val="0"/>
          <w:sz w:val="18"/>
          <w:szCs w:val="18"/>
        </w:rPr>
        <w:t xml:space="preserve"> at least some of these nerve fibers could </w:t>
      </w:r>
      <w:r w:rsidR="00171EB8">
        <w:rPr>
          <w:rFonts w:ascii="Tw Cen MT" w:eastAsia="Tw Cen MT" w:hAnsi="Tw Cen MT" w:cs="Tw Cen MT"/>
          <w:b w:val="0"/>
          <w:bCs w:val="0"/>
          <w:sz w:val="18"/>
          <w:szCs w:val="18"/>
        </w:rPr>
        <w:t>be originated</w:t>
      </w:r>
      <w:r w:rsidRPr="00DE6209">
        <w:rPr>
          <w:rFonts w:ascii="Tw Cen MT" w:eastAsia="Tw Cen MT" w:hAnsi="Tw Cen MT" w:cs="Tw Cen MT"/>
          <w:b w:val="0"/>
          <w:bCs w:val="0"/>
          <w:sz w:val="18"/>
          <w:szCs w:val="18"/>
        </w:rPr>
        <w:t xml:space="preserve"> from the sup</w:t>
      </w:r>
      <w:r>
        <w:rPr>
          <w:rFonts w:ascii="Tw Cen MT" w:eastAsia="Tw Cen MT" w:hAnsi="Tw Cen MT" w:cs="Tw Cen MT"/>
          <w:b w:val="0"/>
          <w:bCs w:val="0"/>
          <w:sz w:val="18"/>
          <w:szCs w:val="18"/>
        </w:rPr>
        <w:t>e</w:t>
      </w:r>
      <w:r w:rsidRPr="00DE6209">
        <w:rPr>
          <w:rFonts w:ascii="Tw Cen MT" w:eastAsia="Tw Cen MT" w:hAnsi="Tw Cen MT" w:cs="Tw Cen MT"/>
          <w:b w:val="0"/>
          <w:bCs w:val="0"/>
          <w:sz w:val="18"/>
          <w:szCs w:val="18"/>
        </w:rPr>
        <w:t>rior cervical ganglia.</w:t>
      </w:r>
      <w:r w:rsidR="00A9710C">
        <w:rPr>
          <w:b w:val="0"/>
        </w:rPr>
        <w:br w:type="column"/>
      </w:r>
      <w:r w:rsidR="00A9710C">
        <w:rPr>
          <w:color w:val="BF5A14"/>
        </w:rPr>
        <w:lastRenderedPageBreak/>
        <w:t>Image</w:t>
      </w:r>
    </w:p>
    <w:p w:rsidR="00AE3E37" w:rsidRDefault="00AE3E37">
      <w:pPr>
        <w:pStyle w:val="BodyText"/>
        <w:spacing w:before="2"/>
        <w:rPr>
          <w:rFonts w:ascii="Arial"/>
          <w:b/>
          <w:sz w:val="16"/>
        </w:rPr>
      </w:pPr>
    </w:p>
    <w:p w:rsidR="00305337" w:rsidRDefault="00305337" w:rsidP="005973B9">
      <w:pPr>
        <w:spacing w:line="204" w:lineRule="exact"/>
        <w:rPr>
          <w:rFonts w:ascii="Arial"/>
          <w:b/>
          <w:color w:val="BF5A14"/>
          <w:sz w:val="20"/>
        </w:rPr>
      </w:pPr>
      <w:r>
        <w:rPr>
          <w:rFonts w:ascii="Arial"/>
          <w:b/>
          <w:noProof/>
          <w:sz w:val="16"/>
        </w:rPr>
        <w:drawing>
          <wp:anchor distT="0" distB="0" distL="114300" distR="114300" simplePos="0" relativeHeight="251663872" behindDoc="0" locked="0" layoutInCell="1" allowOverlap="1" wp14:anchorId="57588098" wp14:editId="794A2600">
            <wp:simplePos x="0" y="0"/>
            <wp:positionH relativeFrom="margin">
              <wp:posOffset>3485053</wp:posOffset>
            </wp:positionH>
            <wp:positionV relativeFrom="paragraph">
              <wp:posOffset>21013</wp:posOffset>
            </wp:positionV>
            <wp:extent cx="2826327" cy="1844722"/>
            <wp:effectExtent l="0" t="0" r="0" b="3175"/>
            <wp:wrapNone/>
            <wp:docPr id="2" name="Picture 2" descr="E:\L\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10.jpg"/>
                    <pic:cNvPicPr>
                      <a:picLocks noChangeAspect="1" noChangeArrowheads="1"/>
                    </pic:cNvPicPr>
                  </pic:nvPicPr>
                  <pic:blipFill>
                    <a:blip r:embed="rId11" cstate="print">
                      <a:extLst>
                        <a:ext uri="{28A0092B-C50C-407E-A947-70E740481C1C}">
                          <a14:useLocalDpi xmlns:a14="http://schemas.microsoft.com/office/drawing/2010/main" val="0"/>
                        </a:ext>
                      </a:extLst>
                    </a:blip>
                    <a:srcRect l="2284" t="16554" r="8081" b="6384"/>
                    <a:stretch>
                      <a:fillRect/>
                    </a:stretch>
                  </pic:blipFill>
                  <pic:spPr bwMode="auto">
                    <a:xfrm>
                      <a:off x="0" y="0"/>
                      <a:ext cx="2826327" cy="18447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73B9">
        <w:rPr>
          <w:rFonts w:ascii="Arial"/>
          <w:b/>
          <w:color w:val="BF5A14"/>
          <w:sz w:val="20"/>
        </w:rPr>
        <w:br/>
      </w:r>
    </w:p>
    <w:p w:rsidR="00305337" w:rsidRDefault="00305337" w:rsidP="005973B9">
      <w:pPr>
        <w:spacing w:line="204" w:lineRule="exact"/>
        <w:rPr>
          <w:rFonts w:ascii="Arial"/>
          <w:b/>
          <w:color w:val="BF5A14"/>
          <w:sz w:val="20"/>
        </w:rPr>
      </w:pPr>
    </w:p>
    <w:p w:rsidR="00305337" w:rsidRDefault="00305337" w:rsidP="005973B9">
      <w:pPr>
        <w:spacing w:line="204" w:lineRule="exact"/>
        <w:rPr>
          <w:rFonts w:ascii="Arial"/>
          <w:b/>
          <w:color w:val="BF5A14"/>
          <w:sz w:val="20"/>
        </w:rPr>
      </w:pPr>
    </w:p>
    <w:p w:rsidR="00305337" w:rsidRDefault="00305337" w:rsidP="005973B9">
      <w:pPr>
        <w:spacing w:line="204" w:lineRule="exact"/>
        <w:rPr>
          <w:rFonts w:ascii="Arial"/>
          <w:b/>
          <w:color w:val="BF5A14"/>
          <w:sz w:val="20"/>
        </w:rPr>
      </w:pPr>
    </w:p>
    <w:p w:rsidR="00305337" w:rsidRDefault="00305337" w:rsidP="005973B9">
      <w:pPr>
        <w:spacing w:line="204" w:lineRule="exact"/>
        <w:rPr>
          <w:rFonts w:ascii="Arial"/>
          <w:b/>
          <w:color w:val="BF5A14"/>
          <w:sz w:val="20"/>
        </w:rPr>
      </w:pPr>
    </w:p>
    <w:p w:rsidR="00305337" w:rsidRDefault="00305337" w:rsidP="005973B9">
      <w:pPr>
        <w:spacing w:line="204" w:lineRule="exact"/>
        <w:rPr>
          <w:rFonts w:ascii="Arial"/>
          <w:b/>
          <w:color w:val="BF5A14"/>
          <w:sz w:val="20"/>
        </w:rPr>
      </w:pPr>
    </w:p>
    <w:p w:rsidR="00305337" w:rsidRDefault="00305337" w:rsidP="005973B9">
      <w:pPr>
        <w:spacing w:line="204" w:lineRule="exact"/>
        <w:rPr>
          <w:rFonts w:ascii="Arial"/>
          <w:b/>
          <w:color w:val="BF5A14"/>
          <w:sz w:val="20"/>
        </w:rPr>
      </w:pPr>
    </w:p>
    <w:p w:rsidR="00305337" w:rsidRDefault="00305337" w:rsidP="005973B9">
      <w:pPr>
        <w:spacing w:line="204" w:lineRule="exact"/>
        <w:rPr>
          <w:rFonts w:ascii="Arial"/>
          <w:b/>
          <w:color w:val="BF5A14"/>
          <w:sz w:val="20"/>
        </w:rPr>
      </w:pPr>
    </w:p>
    <w:p w:rsidR="00305337" w:rsidRDefault="00305337" w:rsidP="005973B9">
      <w:pPr>
        <w:spacing w:line="204" w:lineRule="exact"/>
        <w:rPr>
          <w:rFonts w:ascii="Arial"/>
          <w:b/>
          <w:color w:val="BF5A14"/>
          <w:sz w:val="20"/>
        </w:rPr>
      </w:pPr>
    </w:p>
    <w:p w:rsidR="00305337" w:rsidRDefault="00305337" w:rsidP="005973B9">
      <w:pPr>
        <w:spacing w:line="204" w:lineRule="exact"/>
        <w:rPr>
          <w:rFonts w:ascii="Arial"/>
          <w:b/>
          <w:color w:val="BF5A14"/>
          <w:sz w:val="20"/>
        </w:rPr>
      </w:pPr>
    </w:p>
    <w:p w:rsidR="00305337" w:rsidRDefault="00305337" w:rsidP="005973B9">
      <w:pPr>
        <w:spacing w:line="204" w:lineRule="exact"/>
        <w:rPr>
          <w:rFonts w:ascii="Arial"/>
          <w:b/>
          <w:color w:val="BF5A14"/>
          <w:sz w:val="20"/>
        </w:rPr>
      </w:pPr>
    </w:p>
    <w:p w:rsidR="00305337" w:rsidRDefault="00305337" w:rsidP="005973B9">
      <w:pPr>
        <w:spacing w:line="204" w:lineRule="exact"/>
        <w:rPr>
          <w:rFonts w:ascii="Arial"/>
          <w:b/>
          <w:color w:val="BF5A14"/>
          <w:sz w:val="20"/>
        </w:rPr>
      </w:pPr>
    </w:p>
    <w:p w:rsidR="00305337" w:rsidRDefault="00305337" w:rsidP="005973B9">
      <w:pPr>
        <w:spacing w:line="204" w:lineRule="exact"/>
        <w:rPr>
          <w:rFonts w:ascii="Arial"/>
          <w:b/>
          <w:color w:val="BF5A14"/>
          <w:sz w:val="20"/>
        </w:rPr>
      </w:pPr>
    </w:p>
    <w:p w:rsidR="00305337" w:rsidRDefault="00305337" w:rsidP="005973B9">
      <w:pPr>
        <w:spacing w:line="204" w:lineRule="exact"/>
        <w:rPr>
          <w:rFonts w:ascii="Arial"/>
          <w:b/>
          <w:color w:val="BF5A14"/>
          <w:sz w:val="20"/>
        </w:rPr>
      </w:pPr>
    </w:p>
    <w:p w:rsidR="00305337" w:rsidRPr="008B409F" w:rsidRDefault="00305337" w:rsidP="008B409F">
      <w:pPr>
        <w:spacing w:line="204" w:lineRule="exact"/>
        <w:rPr>
          <w:bCs/>
          <w:sz w:val="18"/>
          <w:szCs w:val="18"/>
        </w:rPr>
      </w:pPr>
      <w:r w:rsidRPr="008B409F">
        <w:rPr>
          <w:bCs/>
          <w:sz w:val="18"/>
          <w:szCs w:val="18"/>
        </w:rPr>
        <w:t>FIG. Scan</w:t>
      </w:r>
      <w:r w:rsidR="008B409F">
        <w:rPr>
          <w:bCs/>
          <w:sz w:val="18"/>
          <w:szCs w:val="18"/>
        </w:rPr>
        <w:t>ning electron micrograph showing</w:t>
      </w:r>
      <w:r w:rsidRPr="008B409F">
        <w:rPr>
          <w:bCs/>
          <w:sz w:val="18"/>
          <w:szCs w:val="18"/>
        </w:rPr>
        <w:t xml:space="preserve"> extensive network of nerve fibers on the ventricular surface of the rat brain.</w:t>
      </w:r>
    </w:p>
    <w:p w:rsidR="00305337" w:rsidRDefault="00305337"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812CE0" w:rsidRPr="005973B9" w:rsidRDefault="00812CE0" w:rsidP="00812CE0">
      <w:pPr>
        <w:pStyle w:val="ListParagraph"/>
        <w:numPr>
          <w:ilvl w:val="0"/>
          <w:numId w:val="3"/>
        </w:numPr>
        <w:tabs>
          <w:tab w:val="left" w:pos="384"/>
        </w:tabs>
        <w:spacing w:before="92" w:line="218" w:lineRule="exact"/>
      </w:pPr>
      <w:r>
        <w:rPr>
          <w:sz w:val="18"/>
        </w:rPr>
        <w:t>Mathew TC</w:t>
      </w:r>
      <w:r w:rsidRPr="00D9654E">
        <w:rPr>
          <w:sz w:val="18"/>
        </w:rPr>
        <w:t xml:space="preserve"> (201</w:t>
      </w:r>
      <w:r>
        <w:rPr>
          <w:sz w:val="18"/>
        </w:rPr>
        <w:t>7</w:t>
      </w:r>
      <w:r w:rsidRPr="00D9654E">
        <w:rPr>
          <w:sz w:val="18"/>
        </w:rPr>
        <w:t xml:space="preserve">) </w:t>
      </w:r>
      <w:r w:rsidRPr="00812CE0">
        <w:rPr>
          <w:sz w:val="18"/>
        </w:rPr>
        <w:t>Evidences of novel neurogenic niche in the ventricular region of the rat brain</w:t>
      </w:r>
      <w:r w:rsidRPr="00D9654E">
        <w:rPr>
          <w:sz w:val="18"/>
        </w:rPr>
        <w:t xml:space="preserve">. </w:t>
      </w:r>
      <w:r>
        <w:rPr>
          <w:sz w:val="18"/>
        </w:rPr>
        <w:t xml:space="preserve">J Cell </w:t>
      </w:r>
      <w:proofErr w:type="spellStart"/>
      <w:r>
        <w:rPr>
          <w:sz w:val="18"/>
        </w:rPr>
        <w:t>Sci</w:t>
      </w:r>
      <w:proofErr w:type="spellEnd"/>
      <w:r>
        <w:rPr>
          <w:sz w:val="18"/>
        </w:rPr>
        <w:t xml:space="preserve"> </w:t>
      </w:r>
      <w:proofErr w:type="spellStart"/>
      <w:r>
        <w:rPr>
          <w:sz w:val="18"/>
        </w:rPr>
        <w:t>Ther</w:t>
      </w:r>
      <w:proofErr w:type="spellEnd"/>
      <w:r>
        <w:rPr>
          <w:sz w:val="18"/>
        </w:rPr>
        <w:t xml:space="preserve">. </w:t>
      </w:r>
      <w:r w:rsidRPr="00812CE0">
        <w:rPr>
          <w:sz w:val="18"/>
        </w:rPr>
        <w:t>8:1 (</w:t>
      </w:r>
      <w:proofErr w:type="spellStart"/>
      <w:r w:rsidRPr="00812CE0">
        <w:rPr>
          <w:sz w:val="18"/>
        </w:rPr>
        <w:t>Suppl</w:t>
      </w:r>
      <w:proofErr w:type="spellEnd"/>
      <w:r w:rsidRPr="00812CE0">
        <w:rPr>
          <w:sz w:val="18"/>
        </w:rPr>
        <w:t>)</w:t>
      </w:r>
      <w:r>
        <w:rPr>
          <w:sz w:val="18"/>
        </w:rPr>
        <w:t>:73.</w:t>
      </w:r>
    </w:p>
    <w:p w:rsidR="00812CE0" w:rsidRPr="005973B9" w:rsidRDefault="00812CE0" w:rsidP="00812CE0">
      <w:pPr>
        <w:pStyle w:val="ListParagraph"/>
        <w:numPr>
          <w:ilvl w:val="0"/>
          <w:numId w:val="3"/>
        </w:numPr>
        <w:tabs>
          <w:tab w:val="left" w:pos="384"/>
        </w:tabs>
        <w:spacing w:before="92" w:line="218" w:lineRule="exact"/>
      </w:pPr>
      <w:r w:rsidRPr="00D9654E">
        <w:rPr>
          <w:sz w:val="18"/>
        </w:rPr>
        <w:t>Tong et al., (2014) Axonal Control of the Adult Neural Stem Cell Niche. Cell Stem Cell. 3;14(4):500-11</w:t>
      </w:r>
      <w:r>
        <w:rPr>
          <w:sz w:val="18"/>
        </w:rPr>
        <w:t>.</w:t>
      </w:r>
    </w:p>
    <w:p w:rsidR="005973B9" w:rsidRDefault="00D9654E" w:rsidP="00D9654E">
      <w:pPr>
        <w:pStyle w:val="ListParagraph"/>
        <w:numPr>
          <w:ilvl w:val="0"/>
          <w:numId w:val="3"/>
        </w:numPr>
        <w:tabs>
          <w:tab w:val="left" w:pos="384"/>
        </w:tabs>
        <w:spacing w:before="103" w:line="216" w:lineRule="exact"/>
        <w:ind w:right="138"/>
        <w:rPr>
          <w:sz w:val="18"/>
        </w:rPr>
      </w:pPr>
      <w:r>
        <w:rPr>
          <w:sz w:val="18"/>
        </w:rPr>
        <w:t>Mathew TC</w:t>
      </w:r>
      <w:r w:rsidRPr="00D9654E">
        <w:rPr>
          <w:sz w:val="18"/>
        </w:rPr>
        <w:t xml:space="preserve"> (2008) Regional Analysis of the </w:t>
      </w:r>
      <w:proofErr w:type="spellStart"/>
      <w:r w:rsidRPr="00D9654E">
        <w:rPr>
          <w:sz w:val="18"/>
        </w:rPr>
        <w:t>Ependyma</w:t>
      </w:r>
      <w:proofErr w:type="spellEnd"/>
      <w:r w:rsidRPr="00D9654E">
        <w:rPr>
          <w:sz w:val="18"/>
        </w:rPr>
        <w:t xml:space="preserve"> of the Third Ventricle of Rat by Light and Electron Microscopy. Anat. </w:t>
      </w:r>
      <w:proofErr w:type="spellStart"/>
      <w:r w:rsidRPr="00D9654E">
        <w:rPr>
          <w:sz w:val="18"/>
        </w:rPr>
        <w:t>Histol</w:t>
      </w:r>
      <w:proofErr w:type="spellEnd"/>
      <w:r w:rsidRPr="00D9654E">
        <w:rPr>
          <w:sz w:val="18"/>
        </w:rPr>
        <w:t xml:space="preserve">. </w:t>
      </w:r>
      <w:proofErr w:type="spellStart"/>
      <w:r w:rsidRPr="00D9654E">
        <w:rPr>
          <w:sz w:val="18"/>
        </w:rPr>
        <w:t>Embryol</w:t>
      </w:r>
      <w:proofErr w:type="spellEnd"/>
      <w:r w:rsidRPr="00D9654E">
        <w:rPr>
          <w:sz w:val="18"/>
        </w:rPr>
        <w:t>. 37, 9–18.</w:t>
      </w:r>
    </w:p>
    <w:p w:rsidR="005973B9" w:rsidRDefault="00D9654E" w:rsidP="00D9654E">
      <w:pPr>
        <w:pStyle w:val="ListParagraph"/>
        <w:numPr>
          <w:ilvl w:val="0"/>
          <w:numId w:val="3"/>
        </w:numPr>
        <w:tabs>
          <w:tab w:val="left" w:pos="384"/>
        </w:tabs>
        <w:spacing w:line="216" w:lineRule="exact"/>
        <w:ind w:right="137"/>
        <w:rPr>
          <w:sz w:val="18"/>
        </w:rPr>
      </w:pPr>
      <w:r>
        <w:rPr>
          <w:sz w:val="18"/>
        </w:rPr>
        <w:t>Mathew TC</w:t>
      </w:r>
      <w:r w:rsidRPr="00D9654E">
        <w:rPr>
          <w:sz w:val="18"/>
        </w:rPr>
        <w:t xml:space="preserve"> (1999) Regeneration of </w:t>
      </w:r>
      <w:proofErr w:type="spellStart"/>
      <w:r w:rsidRPr="00D9654E">
        <w:rPr>
          <w:sz w:val="18"/>
        </w:rPr>
        <w:t>supraependymal</w:t>
      </w:r>
      <w:proofErr w:type="spellEnd"/>
      <w:r w:rsidRPr="00D9654E">
        <w:rPr>
          <w:sz w:val="18"/>
        </w:rPr>
        <w:t xml:space="preserve"> nerve fibers in rat. Journal of Submicroscopic Cytol</w:t>
      </w:r>
      <w:r>
        <w:rPr>
          <w:sz w:val="18"/>
        </w:rPr>
        <w:t>ogy and Pathology 31 (1): 83-90</w:t>
      </w:r>
      <w:r w:rsidR="005973B9">
        <w:rPr>
          <w:sz w:val="18"/>
        </w:rPr>
        <w:t>.</w:t>
      </w:r>
    </w:p>
    <w:p w:rsidR="005973B9" w:rsidRDefault="00780063" w:rsidP="00780063">
      <w:pPr>
        <w:pStyle w:val="ListParagraph"/>
        <w:numPr>
          <w:ilvl w:val="0"/>
          <w:numId w:val="3"/>
        </w:numPr>
        <w:tabs>
          <w:tab w:val="left" w:pos="384"/>
        </w:tabs>
        <w:spacing w:line="216" w:lineRule="exact"/>
        <w:ind w:right="138"/>
        <w:rPr>
          <w:sz w:val="18"/>
        </w:rPr>
      </w:pPr>
      <w:r>
        <w:rPr>
          <w:sz w:val="18"/>
        </w:rPr>
        <w:t>Mathew TC</w:t>
      </w:r>
      <w:r w:rsidRPr="00D9654E">
        <w:rPr>
          <w:sz w:val="18"/>
        </w:rPr>
        <w:t xml:space="preserve"> (1999)</w:t>
      </w:r>
      <w:r>
        <w:rPr>
          <w:sz w:val="18"/>
        </w:rPr>
        <w:t xml:space="preserve"> </w:t>
      </w:r>
      <w:r w:rsidRPr="00780063">
        <w:rPr>
          <w:sz w:val="18"/>
        </w:rPr>
        <w:t xml:space="preserve">Association between </w:t>
      </w:r>
      <w:proofErr w:type="spellStart"/>
      <w:r w:rsidRPr="00780063">
        <w:rPr>
          <w:sz w:val="18"/>
        </w:rPr>
        <w:t>supraependymal</w:t>
      </w:r>
      <w:proofErr w:type="spellEnd"/>
      <w:r w:rsidRPr="00780063">
        <w:rPr>
          <w:sz w:val="18"/>
        </w:rPr>
        <w:t xml:space="preserve"> nerve </w:t>
      </w:r>
      <w:proofErr w:type="spellStart"/>
      <w:r w:rsidRPr="00780063">
        <w:rPr>
          <w:sz w:val="18"/>
        </w:rPr>
        <w:t>fibres</w:t>
      </w:r>
      <w:proofErr w:type="spellEnd"/>
      <w:r w:rsidRPr="00780063">
        <w:rPr>
          <w:sz w:val="18"/>
        </w:rPr>
        <w:t xml:space="preserve"> and the ependymal cilia of the mammalian brain. Anat. </w:t>
      </w:r>
      <w:proofErr w:type="spellStart"/>
      <w:r w:rsidRPr="00780063">
        <w:rPr>
          <w:sz w:val="18"/>
        </w:rPr>
        <w:t>Histol</w:t>
      </w:r>
      <w:proofErr w:type="spellEnd"/>
      <w:r w:rsidRPr="00780063">
        <w:rPr>
          <w:sz w:val="18"/>
        </w:rPr>
        <w:t xml:space="preserve">. </w:t>
      </w:r>
      <w:proofErr w:type="spellStart"/>
      <w:r w:rsidRPr="00780063">
        <w:rPr>
          <w:sz w:val="18"/>
        </w:rPr>
        <w:t>Embryol</w:t>
      </w:r>
      <w:proofErr w:type="spellEnd"/>
      <w:r w:rsidRPr="00780063">
        <w:rPr>
          <w:sz w:val="18"/>
        </w:rPr>
        <w:t>. 28, 193–197</w:t>
      </w:r>
      <w:r>
        <w:rPr>
          <w:sz w:val="18"/>
        </w:rPr>
        <w:t>.</w:t>
      </w:r>
    </w:p>
    <w:p w:rsidR="00AE3E37" w:rsidRPr="008756E6" w:rsidRDefault="00AE3E37" w:rsidP="00812CE0">
      <w:pPr>
        <w:pStyle w:val="BodyText"/>
        <w:spacing w:before="85" w:line="216" w:lineRule="exact"/>
        <w:ind w:left="450" w:right="138" w:hanging="351"/>
        <w:jc w:val="both"/>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3B6F7B9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8B409F">
      <w:pPr>
        <w:spacing w:before="92"/>
        <w:ind w:right="4234"/>
        <w:rPr>
          <w:rFonts w:ascii="Arial"/>
        </w:rPr>
      </w:pPr>
      <w:r>
        <w:rPr>
          <w:noProof/>
        </w:rPr>
        <w:t xml:space="preserve">              </w:t>
      </w:r>
      <w:r w:rsidR="00305337" w:rsidRPr="0079063B">
        <w:rPr>
          <w:noProof/>
        </w:rPr>
        <w:drawing>
          <wp:inline distT="0" distB="0" distL="0" distR="0">
            <wp:extent cx="457200" cy="609600"/>
            <wp:effectExtent l="0" t="0" r="0" b="0"/>
            <wp:docPr id="3" name="Picture 3" descr="TC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C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7200" cy="60960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305337">
      <w:pPr>
        <w:spacing w:before="41" w:line="154" w:lineRule="exact"/>
        <w:ind w:left="213" w:right="231"/>
        <w:jc w:val="both"/>
        <w:rPr>
          <w:rFonts w:ascii="Arial"/>
          <w:sz w:val="14"/>
        </w:rPr>
      </w:pPr>
      <w:r w:rsidRPr="00305337">
        <w:rPr>
          <w:rFonts w:ascii="Arial"/>
          <w:sz w:val="14"/>
        </w:rPr>
        <w:t xml:space="preserve">Prof. Mathew completed his PhD from the University of Alberta, Canada in 1992 and obtained </w:t>
      </w:r>
      <w:proofErr w:type="spellStart"/>
      <w:r w:rsidRPr="00305337">
        <w:rPr>
          <w:rFonts w:ascii="Arial"/>
          <w:sz w:val="14"/>
        </w:rPr>
        <w:t>FRCPath</w:t>
      </w:r>
      <w:proofErr w:type="spellEnd"/>
      <w:r w:rsidRPr="00305337">
        <w:rPr>
          <w:rFonts w:ascii="Arial"/>
          <w:sz w:val="14"/>
        </w:rPr>
        <w:t xml:space="preserve"> (UK) in 2003. In 1983, he had undergone a research training at the University of Lund, Sweden. After his postdoctoral studies at the University of Alberta, he worked as Assistant Scientist at NYU, USA. In 1993 he joined the FAHS of Kuwait University. Currently he is Professor and Vice Dean for Research. He was also the Director of the Electron Microscope Unit. </w:t>
      </w:r>
      <w:r w:rsidR="003868EF">
        <w:rPr>
          <w:rFonts w:ascii="Arial"/>
          <w:sz w:val="14"/>
        </w:rPr>
        <w:t>He is a member of the international advisory board of the Netter</w:t>
      </w:r>
      <w:r w:rsidR="003868EF">
        <w:rPr>
          <w:rFonts w:ascii="Arial"/>
          <w:sz w:val="14"/>
        </w:rPr>
        <w:t>’</w:t>
      </w:r>
      <w:r w:rsidR="003868EF">
        <w:rPr>
          <w:rFonts w:ascii="Arial"/>
          <w:sz w:val="14"/>
        </w:rPr>
        <w:t xml:space="preserve">s atlas of human anatomy. </w:t>
      </w:r>
      <w:r w:rsidRPr="00305337">
        <w:rPr>
          <w:rFonts w:ascii="Arial"/>
          <w:sz w:val="14"/>
        </w:rPr>
        <w:t>His research is in molecular neurobiology. Prof. Mathew received several awards and published more than 75 papers and atten</w:t>
      </w:r>
      <w:r>
        <w:rPr>
          <w:rFonts w:ascii="Arial"/>
          <w:sz w:val="14"/>
        </w:rPr>
        <w:t>ded over 100 conferences</w:t>
      </w:r>
      <w:r w:rsidR="00A9710C">
        <w:rPr>
          <w:rFonts w:ascii="Arial"/>
          <w:sz w:val="14"/>
        </w:rPr>
        <w:t>.</w:t>
      </w:r>
      <w:bookmarkStart w:id="0" w:name="_GoBack"/>
      <w:bookmarkEnd w:id="0"/>
    </w:p>
    <w:p w:rsidR="00AE3E37" w:rsidRDefault="00A9710C" w:rsidP="00305337">
      <w:pPr>
        <w:spacing w:before="62"/>
        <w:ind w:left="4217" w:right="4235"/>
        <w:jc w:val="center"/>
        <w:rPr>
          <w:rFonts w:ascii="Arial"/>
          <w:sz w:val="14"/>
        </w:rPr>
      </w:pPr>
      <w:r>
        <w:rPr>
          <w:rFonts w:ascii="Arial"/>
          <w:sz w:val="14"/>
        </w:rPr>
        <w:t xml:space="preserve">Email: </w:t>
      </w:r>
      <w:hyperlink r:id="rId13" w:history="1">
        <w:r w:rsidR="00305337" w:rsidRPr="004843D9">
          <w:rPr>
            <w:rStyle w:val="Hyperlink"/>
            <w:rFonts w:ascii="Arial"/>
            <w:sz w:val="14"/>
          </w:rPr>
          <w:t>tcmkwt@gmail.com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E5C679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150" w:rsidRDefault="00767150">
      <w:r>
        <w:separator/>
      </w:r>
    </w:p>
  </w:endnote>
  <w:endnote w:type="continuationSeparator" w:id="0">
    <w:p w:rsidR="00767150" w:rsidRDefault="00767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Tw Cen MT">
    <w:altName w:val="GillSans"/>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11795024" wp14:editId="76042CE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1795024"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193B59C2" wp14:editId="14EF380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93B59C2"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38452223" wp14:editId="4F3B580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8452223"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150" w:rsidRDefault="00767150">
      <w:r>
        <w:separator/>
      </w:r>
    </w:p>
  </w:footnote>
  <w:footnote w:type="continuationSeparator" w:id="0">
    <w:p w:rsidR="00767150" w:rsidRDefault="007671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251654144" behindDoc="1" locked="0" layoutInCell="1" allowOverlap="1" wp14:anchorId="4FD4C978" wp14:editId="3141EF4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FD4C978"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192" behindDoc="1" locked="0" layoutInCell="1" allowOverlap="1" wp14:anchorId="4984C20B" wp14:editId="0514FEA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984C20B"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53787"/>
    <w:rsid w:val="00171EB8"/>
    <w:rsid w:val="00205F97"/>
    <w:rsid w:val="00292ED9"/>
    <w:rsid w:val="002B4807"/>
    <w:rsid w:val="00305337"/>
    <w:rsid w:val="003868EF"/>
    <w:rsid w:val="00404E5B"/>
    <w:rsid w:val="00414F7B"/>
    <w:rsid w:val="004355DC"/>
    <w:rsid w:val="004749B4"/>
    <w:rsid w:val="00494130"/>
    <w:rsid w:val="004F3523"/>
    <w:rsid w:val="005973B9"/>
    <w:rsid w:val="005B3A56"/>
    <w:rsid w:val="006060CE"/>
    <w:rsid w:val="0063497F"/>
    <w:rsid w:val="00736A2E"/>
    <w:rsid w:val="00767150"/>
    <w:rsid w:val="00780063"/>
    <w:rsid w:val="007A27A4"/>
    <w:rsid w:val="00812CE0"/>
    <w:rsid w:val="00873DF0"/>
    <w:rsid w:val="008756E6"/>
    <w:rsid w:val="008B409F"/>
    <w:rsid w:val="009A760F"/>
    <w:rsid w:val="009B2D44"/>
    <w:rsid w:val="00A07E82"/>
    <w:rsid w:val="00A9710C"/>
    <w:rsid w:val="00AE1E9D"/>
    <w:rsid w:val="00AE3E37"/>
    <w:rsid w:val="00B21A57"/>
    <w:rsid w:val="00B268DE"/>
    <w:rsid w:val="00C33602"/>
    <w:rsid w:val="00CD6F55"/>
    <w:rsid w:val="00D40317"/>
    <w:rsid w:val="00D63ACC"/>
    <w:rsid w:val="00D90FC8"/>
    <w:rsid w:val="00D9654E"/>
    <w:rsid w:val="00DE3104"/>
    <w:rsid w:val="00E217E5"/>
    <w:rsid w:val="00E45F21"/>
    <w:rsid w:val="00E54893"/>
    <w:rsid w:val="00ED1557"/>
    <w:rsid w:val="00EE53E0"/>
    <w:rsid w:val="00F72EEA"/>
    <w:rsid w:val="00F84CAE"/>
    <w:rsid w:val="00FB1808"/>
    <w:rsid w:val="00FD6D0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cmkwt@g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FCA1E-4C3B-48FA-953C-6AE45C999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598</Words>
  <Characters>3410</Characters>
  <Application>Microsoft Office Word</Application>
  <DocSecurity>0</DocSecurity>
  <Lines>28</Lines>
  <Paragraphs>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Intraventricular neural pathways of the mammalian brain </vt:lpstr>
      <vt:lpstr>        Abstract </vt:lpstr>
      <vt:lpstr>        Objective: Cerebral ventricles, filled with cerebrospinal fluid, enjoys a unique</vt:lpstr>
      <vt:lpstr>        Methods: Identification and characterization of the intraventricular cellular cl</vt:lpstr>
      <vt:lpstr>        Results: Electron microscopic studies have shown the presence of catecholaminerg</vt:lpstr>
      <vt:lpstr>        Conclusions: The data presented in this study shows the existence of clusters of</vt:lpstr>
    </vt:vector>
  </TitlesOfParts>
  <Company>Microsoft</Company>
  <LinksUpToDate>false</LinksUpToDate>
  <CharactersWithSpaces>4001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Fahs Research Committee</cp:lastModifiedBy>
  <cp:revision>9</cp:revision>
  <dcterms:created xsi:type="dcterms:W3CDTF">2017-04-25T21:31:00Z</dcterms:created>
  <dcterms:modified xsi:type="dcterms:W3CDTF">2017-04-26T06:51:00Z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