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71744D" w:rsidP="00494130">
      <w:pPr>
        <w:pStyle w:val="Heading1"/>
        <w:spacing w:before="170"/>
        <w:ind w:left="0"/>
      </w:pPr>
      <w:r>
        <w:rPr>
          <w:color w:val="337AB7"/>
        </w:rPr>
        <w:t xml:space="preserve">How </w:t>
      </w:r>
      <w:proofErr w:type="gramStart"/>
      <w:r>
        <w:rPr>
          <w:color w:val="337AB7"/>
        </w:rPr>
        <w:t>To</w:t>
      </w:r>
      <w:proofErr w:type="gramEnd"/>
      <w:r>
        <w:rPr>
          <w:color w:val="337AB7"/>
        </w:rPr>
        <w:t xml:space="preserve"> Report Statistics in Medicine</w:t>
      </w:r>
    </w:p>
    <w:p w:rsidR="005973B9" w:rsidRDefault="0071744D" w:rsidP="005973B9">
      <w:pPr>
        <w:pStyle w:val="BodyText"/>
        <w:spacing w:before="73" w:line="198" w:lineRule="exact"/>
        <w:ind w:left="100" w:right="5987"/>
        <w:rPr>
          <w:rFonts w:ascii="Arial"/>
        </w:rPr>
      </w:pPr>
      <w:r>
        <w:rPr>
          <w:rFonts w:ascii="Arial"/>
        </w:rPr>
        <w:t>Michelle Secic, MS, Secic Statistical Consulting, Inc.</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Pr="002248CA" w:rsidRDefault="00A9710C">
      <w:pPr>
        <w:pStyle w:val="Heading3"/>
        <w:spacing w:before="147"/>
        <w:jc w:val="both"/>
      </w:pPr>
      <w:r>
        <w:rPr>
          <w:color w:val="BF5A14"/>
        </w:rPr>
        <w:t>Abstract</w:t>
      </w:r>
      <w:r w:rsidR="00404E5B">
        <w:rPr>
          <w:color w:val="BF5A14"/>
        </w:rPr>
        <w:t xml:space="preserve"> </w:t>
      </w:r>
    </w:p>
    <w:p w:rsidR="0071744D" w:rsidRPr="00B12E15" w:rsidRDefault="0071744D" w:rsidP="0071744D">
      <w:pPr>
        <w:ind w:right="90"/>
        <w:contextualSpacing/>
        <w:rPr>
          <w:rFonts w:ascii="Times New Roman" w:hAnsi="Times New Roman" w:cs="Times New Roman"/>
          <w:w w:val="105"/>
          <w:sz w:val="24"/>
          <w:szCs w:val="24"/>
        </w:rPr>
      </w:pPr>
      <w:r w:rsidRPr="00B12E15">
        <w:rPr>
          <w:rFonts w:ascii="Times New Roman" w:hAnsi="Times New Roman" w:cs="Times New Roman"/>
          <w:w w:val="105"/>
          <w:sz w:val="24"/>
          <w:szCs w:val="24"/>
        </w:rPr>
        <w:t>I suspect you do not have the time or desire to learn all the nuances, formulas and theories in statistical computations.  You just want to know what tests/methods to use for your study and what needs to be reported.  Whether you are reporting results to the FDA or in the medical literature or to upper management, etc. you will need to ensure you are reporting your results accurately, for your type of study.</w:t>
      </w:r>
    </w:p>
    <w:p w:rsidR="0071744D" w:rsidRPr="00B12E15" w:rsidRDefault="0071744D" w:rsidP="0071744D">
      <w:pPr>
        <w:ind w:right="90"/>
        <w:contextualSpacing/>
        <w:rPr>
          <w:rFonts w:ascii="Times New Roman" w:hAnsi="Times New Roman" w:cs="Times New Roman"/>
          <w:w w:val="105"/>
          <w:sz w:val="24"/>
          <w:szCs w:val="24"/>
        </w:rPr>
      </w:pPr>
    </w:p>
    <w:p w:rsidR="0071744D" w:rsidRPr="00B12E15" w:rsidRDefault="0071744D" w:rsidP="0071744D">
      <w:pPr>
        <w:ind w:right="90"/>
        <w:contextualSpacing/>
        <w:rPr>
          <w:rFonts w:ascii="Times New Roman" w:eastAsia="Times New Roman" w:hAnsi="Times New Roman" w:cs="Times New Roman"/>
          <w:sz w:val="24"/>
          <w:szCs w:val="24"/>
        </w:rPr>
      </w:pPr>
      <w:r w:rsidRPr="00B12E15">
        <w:rPr>
          <w:rFonts w:ascii="Times New Roman" w:hAnsi="Times New Roman" w:cs="Times New Roman"/>
          <w:w w:val="105"/>
          <w:sz w:val="24"/>
          <w:szCs w:val="24"/>
        </w:rPr>
        <w:t xml:space="preserve">You can think of my guidelines as Cliff’s Notes for reporting statistics in medicine.  This is just a small snapshot of the comprehensive guide.  I will discuss the following three common study objectives: 1) </w:t>
      </w:r>
      <w:r w:rsidRPr="00B12E15">
        <w:rPr>
          <w:rFonts w:ascii="Times New Roman" w:eastAsia="Times New Roman" w:hAnsi="Times New Roman" w:cs="Times New Roman"/>
          <w:sz w:val="24"/>
          <w:szCs w:val="24"/>
        </w:rPr>
        <w:t xml:space="preserve">Group Comparison, 2) </w:t>
      </w:r>
      <w:r w:rsidRPr="00B12E15">
        <w:rPr>
          <w:rFonts w:ascii="Times New Roman" w:hAnsi="Times New Roman" w:cs="Times New Roman"/>
          <w:w w:val="105"/>
          <w:sz w:val="24"/>
          <w:szCs w:val="24"/>
        </w:rPr>
        <w:t>Performance Goal</w:t>
      </w:r>
      <w:r w:rsidRPr="00B12E15">
        <w:rPr>
          <w:rFonts w:ascii="Times New Roman" w:eastAsia="Times New Roman" w:hAnsi="Times New Roman" w:cs="Times New Roman"/>
          <w:sz w:val="24"/>
          <w:szCs w:val="24"/>
        </w:rPr>
        <w:t xml:space="preserve">, 3) </w:t>
      </w:r>
      <w:r w:rsidRPr="00B12E15">
        <w:rPr>
          <w:rFonts w:ascii="Times New Roman" w:hAnsi="Times New Roman" w:cs="Times New Roman"/>
          <w:sz w:val="24"/>
          <w:szCs w:val="24"/>
        </w:rPr>
        <w:t>Identify Risk Factors.</w:t>
      </w:r>
    </w:p>
    <w:p w:rsidR="0071744D" w:rsidRPr="00B12E15" w:rsidRDefault="0071744D" w:rsidP="0071744D">
      <w:pPr>
        <w:ind w:right="90"/>
        <w:contextualSpacing/>
        <w:rPr>
          <w:rFonts w:ascii="Times New Roman" w:hAnsi="Times New Roman" w:cs="Times New Roman"/>
          <w:w w:val="105"/>
          <w:sz w:val="24"/>
          <w:szCs w:val="24"/>
        </w:rPr>
      </w:pPr>
    </w:p>
    <w:p w:rsidR="0071744D" w:rsidRPr="00B12E15" w:rsidRDefault="0071744D" w:rsidP="0071744D">
      <w:pPr>
        <w:ind w:right="90"/>
        <w:contextualSpacing/>
        <w:rPr>
          <w:rFonts w:ascii="Times New Roman" w:hAnsi="Times New Roman" w:cs="Times New Roman"/>
          <w:w w:val="105"/>
          <w:sz w:val="24"/>
          <w:szCs w:val="24"/>
        </w:rPr>
      </w:pPr>
      <w:r w:rsidRPr="00B12E15">
        <w:rPr>
          <w:rFonts w:ascii="Times New Roman" w:hAnsi="Times New Roman" w:cs="Times New Roman"/>
          <w:w w:val="105"/>
          <w:sz w:val="24"/>
          <w:szCs w:val="24"/>
        </w:rPr>
        <w:t>For each of the three common study objectives, I will first present examples of accurately stating the objectives.</w:t>
      </w:r>
      <w:r>
        <w:rPr>
          <w:rFonts w:ascii="Times New Roman" w:hAnsi="Times New Roman" w:cs="Times New Roman"/>
          <w:w w:val="105"/>
          <w:sz w:val="24"/>
          <w:szCs w:val="24"/>
        </w:rPr>
        <w:t xml:space="preserve">  </w:t>
      </w:r>
      <w:r w:rsidRPr="00B12E15">
        <w:rPr>
          <w:rFonts w:ascii="Times New Roman" w:hAnsi="Times New Roman" w:cs="Times New Roman"/>
          <w:w w:val="105"/>
          <w:sz w:val="24"/>
          <w:szCs w:val="24"/>
        </w:rPr>
        <w:t>Second, I will provide a</w:t>
      </w:r>
      <w:r>
        <w:rPr>
          <w:rFonts w:ascii="Times New Roman" w:hAnsi="Times New Roman" w:cs="Times New Roman"/>
          <w:w w:val="105"/>
          <w:sz w:val="24"/>
          <w:szCs w:val="24"/>
        </w:rPr>
        <w:t xml:space="preserve"> comprehensive</w:t>
      </w:r>
      <w:r w:rsidRPr="00B12E15">
        <w:rPr>
          <w:rFonts w:ascii="Times New Roman" w:hAnsi="Times New Roman" w:cs="Times New Roman"/>
          <w:w w:val="105"/>
          <w:sz w:val="24"/>
          <w:szCs w:val="24"/>
        </w:rPr>
        <w:t xml:space="preserve"> template for reporting the results from each of the three types of studies.</w:t>
      </w:r>
      <w:r>
        <w:rPr>
          <w:rFonts w:ascii="Times New Roman" w:hAnsi="Times New Roman" w:cs="Times New Roman"/>
          <w:w w:val="105"/>
          <w:sz w:val="24"/>
          <w:szCs w:val="24"/>
        </w:rPr>
        <w:t xml:space="preserve">  The templates will include relevant medical examples, numeric results, statistical findings, tests/methods, etc.</w:t>
      </w:r>
    </w:p>
    <w:p w:rsidR="0071744D" w:rsidRPr="00B12E15" w:rsidRDefault="0071744D" w:rsidP="0071744D">
      <w:pPr>
        <w:ind w:right="90"/>
        <w:contextualSpacing/>
        <w:rPr>
          <w:rFonts w:ascii="Times New Roman" w:hAnsi="Times New Roman" w:cs="Times New Roman"/>
          <w:w w:val="105"/>
          <w:sz w:val="24"/>
          <w:szCs w:val="24"/>
        </w:rPr>
      </w:pPr>
    </w:p>
    <w:p w:rsidR="0071744D" w:rsidRPr="00B12E15" w:rsidRDefault="0071744D" w:rsidP="0071744D">
      <w:pPr>
        <w:rPr>
          <w:rFonts w:ascii="Times New Roman" w:hAnsi="Times New Roman" w:cs="Times New Roman"/>
          <w:sz w:val="24"/>
          <w:szCs w:val="24"/>
        </w:rPr>
      </w:pPr>
      <w:r>
        <w:rPr>
          <w:rFonts w:ascii="Times New Roman" w:hAnsi="Times New Roman" w:cs="Times New Roman"/>
          <w:sz w:val="24"/>
          <w:szCs w:val="24"/>
        </w:rPr>
        <w:t>Finally, I will provide the full list of concepts covered in my guidelines.</w:t>
      </w:r>
    </w:p>
    <w:p w:rsidR="00AE3E37" w:rsidRPr="002248CA" w:rsidRDefault="00AE3E37">
      <w:pPr>
        <w:pStyle w:val="BodyText"/>
        <w:spacing w:before="90" w:line="280" w:lineRule="auto"/>
        <w:ind w:left="100"/>
        <w:jc w:val="both"/>
      </w:pPr>
    </w:p>
    <w:p w:rsidR="005973B9" w:rsidRPr="00452067" w:rsidRDefault="00A9710C" w:rsidP="002248CA">
      <w:pPr>
        <w:pStyle w:val="Heading3"/>
        <w:spacing w:before="74"/>
        <w:ind w:left="0"/>
        <w:rPr>
          <w:b w:val="0"/>
        </w:rPr>
      </w:pPr>
      <w:r w:rsidRPr="002248CA">
        <w:rPr>
          <w:b w:val="0"/>
        </w:rPr>
        <w:br w:type="column"/>
      </w:r>
      <w:r w:rsidR="005973B9">
        <w:rPr>
          <w:color w:val="BF5A14"/>
        </w:rPr>
        <w:t xml:space="preserve">Recent Publications </w:t>
      </w:r>
    </w:p>
    <w:p w:rsidR="005973B9" w:rsidRPr="00452067" w:rsidRDefault="00452067" w:rsidP="00452067">
      <w:pPr>
        <w:pStyle w:val="ListParagraph"/>
        <w:numPr>
          <w:ilvl w:val="0"/>
          <w:numId w:val="3"/>
        </w:numPr>
        <w:tabs>
          <w:tab w:val="left" w:pos="384"/>
        </w:tabs>
        <w:spacing w:before="0" w:line="240" w:lineRule="auto"/>
        <w:ind w:left="389" w:right="137" w:hanging="283"/>
        <w:contextualSpacing/>
        <w:rPr>
          <w:rFonts w:ascii="Arial Narrow" w:hAnsi="Arial Narrow"/>
          <w:sz w:val="18"/>
          <w:szCs w:val="18"/>
        </w:rPr>
      </w:pPr>
      <w:r w:rsidRPr="00452067">
        <w:rPr>
          <w:rFonts w:ascii="Arial Narrow" w:hAnsi="Arial Narrow"/>
          <w:sz w:val="18"/>
          <w:szCs w:val="18"/>
        </w:rPr>
        <w:t xml:space="preserve">Lange HLH, </w:t>
      </w:r>
      <w:proofErr w:type="spellStart"/>
      <w:r w:rsidRPr="00452067">
        <w:rPr>
          <w:rFonts w:ascii="Arial Narrow" w:hAnsi="Arial Narrow"/>
          <w:sz w:val="18"/>
          <w:szCs w:val="18"/>
        </w:rPr>
        <w:t>Belury</w:t>
      </w:r>
      <w:proofErr w:type="spellEnd"/>
      <w:r w:rsidRPr="00452067">
        <w:rPr>
          <w:rFonts w:ascii="Arial Narrow" w:hAnsi="Arial Narrow"/>
          <w:sz w:val="18"/>
          <w:szCs w:val="18"/>
        </w:rPr>
        <w:t xml:space="preserve"> MA, Secic M, Thomas A, Bonny AE. Dietary Intake and Weight Gain </w:t>
      </w:r>
      <w:proofErr w:type="gramStart"/>
      <w:r w:rsidRPr="00452067">
        <w:rPr>
          <w:rFonts w:ascii="Arial Narrow" w:hAnsi="Arial Narrow"/>
          <w:sz w:val="18"/>
          <w:szCs w:val="18"/>
        </w:rPr>
        <w:t>Among</w:t>
      </w:r>
      <w:proofErr w:type="gramEnd"/>
      <w:r w:rsidRPr="00452067">
        <w:rPr>
          <w:rFonts w:ascii="Arial Narrow" w:hAnsi="Arial Narrow"/>
          <w:sz w:val="18"/>
          <w:szCs w:val="18"/>
        </w:rPr>
        <w:t xml:space="preserve"> Adolescents on Depot Medroxyprogesterone Acetate. Journal of Pediatric and Adolescent Gynecology, 2015; 28:139-143.</w:t>
      </w:r>
    </w:p>
    <w:p w:rsidR="00452067" w:rsidRPr="00452067" w:rsidRDefault="00452067" w:rsidP="00452067">
      <w:pPr>
        <w:pStyle w:val="ListParagraph"/>
        <w:numPr>
          <w:ilvl w:val="0"/>
          <w:numId w:val="3"/>
        </w:numPr>
        <w:tabs>
          <w:tab w:val="left" w:pos="384"/>
        </w:tabs>
        <w:spacing w:before="0" w:line="240" w:lineRule="auto"/>
        <w:ind w:left="389" w:right="138" w:hanging="283"/>
        <w:contextualSpacing/>
        <w:rPr>
          <w:rFonts w:ascii="Arial Narrow" w:hAnsi="Arial Narrow"/>
          <w:sz w:val="18"/>
          <w:szCs w:val="18"/>
        </w:rPr>
      </w:pPr>
      <w:r w:rsidRPr="00452067">
        <w:rPr>
          <w:rFonts w:ascii="Arial Narrow" w:hAnsi="Arial Narrow"/>
          <w:sz w:val="18"/>
          <w:szCs w:val="18"/>
        </w:rPr>
        <w:t>Mandel SE, Davis BA, Secic M. Effects of Music Therapy on Patient Satisfaction and Health-Related Quality of Life of Hospital Inpatients. Hospital Topics, 2014 June; 92:2, 28-35.</w:t>
      </w:r>
    </w:p>
    <w:p w:rsidR="005973B9" w:rsidRPr="00452067" w:rsidRDefault="00236A5B" w:rsidP="00452067">
      <w:pPr>
        <w:pStyle w:val="ListParagraph"/>
        <w:numPr>
          <w:ilvl w:val="0"/>
          <w:numId w:val="3"/>
        </w:numPr>
        <w:tabs>
          <w:tab w:val="left" w:pos="384"/>
        </w:tabs>
        <w:spacing w:before="0" w:line="240" w:lineRule="auto"/>
        <w:ind w:left="389" w:right="138" w:hanging="283"/>
        <w:contextualSpacing/>
        <w:rPr>
          <w:rFonts w:ascii="Arial Narrow" w:hAnsi="Arial Narrow"/>
          <w:sz w:val="18"/>
          <w:szCs w:val="18"/>
        </w:rPr>
      </w:pPr>
      <w:hyperlink r:id="rId9" w:history="1">
        <w:r w:rsidR="00452067" w:rsidRPr="00452067">
          <w:rPr>
            <w:rStyle w:val="Hyperlink"/>
            <w:rFonts w:ascii="Arial Narrow" w:hAnsi="Arial Narrow" w:cs="Arial"/>
            <w:color w:val="auto"/>
            <w:sz w:val="18"/>
            <w:szCs w:val="18"/>
            <w:u w:val="none"/>
            <w:shd w:val="clear" w:color="auto" w:fill="FFFFFF"/>
          </w:rPr>
          <w:t>Matsumoto AH</w:t>
        </w:r>
      </w:hyperlink>
      <w:r w:rsidR="00452067" w:rsidRPr="00452067">
        <w:rPr>
          <w:rFonts w:ascii="Arial Narrow" w:hAnsi="Arial Narrow" w:cs="Arial"/>
          <w:sz w:val="18"/>
          <w:szCs w:val="18"/>
          <w:shd w:val="clear" w:color="auto" w:fill="FFFFFF"/>
        </w:rPr>
        <w:t>,</w:t>
      </w:r>
      <w:r w:rsidR="00452067" w:rsidRPr="00452067">
        <w:rPr>
          <w:rStyle w:val="apple-converted-space"/>
          <w:rFonts w:ascii="Arial Narrow" w:hAnsi="Arial Narrow" w:cs="Arial"/>
          <w:sz w:val="18"/>
          <w:szCs w:val="18"/>
          <w:shd w:val="clear" w:color="auto" w:fill="FFFFFF"/>
        </w:rPr>
        <w:t> </w:t>
      </w:r>
      <w:hyperlink r:id="rId10" w:history="1">
        <w:r w:rsidR="00452067" w:rsidRPr="00452067">
          <w:rPr>
            <w:rStyle w:val="Hyperlink"/>
            <w:rFonts w:ascii="Arial Narrow" w:hAnsi="Arial Narrow" w:cs="Arial"/>
            <w:color w:val="auto"/>
            <w:sz w:val="18"/>
            <w:szCs w:val="18"/>
            <w:u w:val="none"/>
            <w:shd w:val="clear" w:color="auto" w:fill="FFFFFF"/>
          </w:rPr>
          <w:t>Angle JF</w:t>
        </w:r>
      </w:hyperlink>
      <w:r w:rsidR="00452067" w:rsidRPr="00452067">
        <w:rPr>
          <w:rFonts w:ascii="Arial Narrow" w:hAnsi="Arial Narrow" w:cs="Arial"/>
          <w:sz w:val="18"/>
          <w:szCs w:val="18"/>
          <w:shd w:val="clear" w:color="auto" w:fill="FFFFFF"/>
        </w:rPr>
        <w:t>,</w:t>
      </w:r>
      <w:r w:rsidR="00452067" w:rsidRPr="00452067">
        <w:rPr>
          <w:rStyle w:val="apple-converted-space"/>
          <w:rFonts w:ascii="Arial Narrow" w:hAnsi="Arial Narrow" w:cs="Arial"/>
          <w:sz w:val="18"/>
          <w:szCs w:val="18"/>
          <w:shd w:val="clear" w:color="auto" w:fill="FFFFFF"/>
        </w:rPr>
        <w:t> </w:t>
      </w:r>
      <w:hyperlink r:id="rId11" w:history="1">
        <w:r w:rsidR="00452067" w:rsidRPr="00452067">
          <w:rPr>
            <w:rStyle w:val="highlight"/>
            <w:rFonts w:ascii="Arial Narrow" w:hAnsi="Arial Narrow" w:cs="Arial"/>
            <w:sz w:val="18"/>
            <w:szCs w:val="18"/>
            <w:shd w:val="clear" w:color="auto" w:fill="FFFFFF"/>
          </w:rPr>
          <w:t>Secic</w:t>
        </w:r>
        <w:r w:rsidR="00452067" w:rsidRPr="00452067">
          <w:rPr>
            <w:rStyle w:val="apple-converted-space"/>
            <w:rFonts w:ascii="Arial Narrow" w:hAnsi="Arial Narrow" w:cs="Arial"/>
            <w:sz w:val="18"/>
            <w:szCs w:val="18"/>
            <w:shd w:val="clear" w:color="auto" w:fill="FFFFFF"/>
          </w:rPr>
          <w:t> </w:t>
        </w:r>
        <w:r w:rsidR="00452067" w:rsidRPr="00452067">
          <w:rPr>
            <w:rStyle w:val="Hyperlink"/>
            <w:rFonts w:ascii="Arial Narrow" w:hAnsi="Arial Narrow" w:cs="Arial"/>
            <w:color w:val="auto"/>
            <w:sz w:val="18"/>
            <w:szCs w:val="18"/>
            <w:u w:val="none"/>
            <w:shd w:val="clear" w:color="auto" w:fill="FFFFFF"/>
          </w:rPr>
          <w:t>M</w:t>
        </w:r>
      </w:hyperlink>
      <w:r w:rsidR="00452067" w:rsidRPr="00452067">
        <w:rPr>
          <w:rFonts w:ascii="Arial Narrow" w:hAnsi="Arial Narrow" w:cs="Arial"/>
          <w:sz w:val="18"/>
          <w:szCs w:val="18"/>
          <w:shd w:val="clear" w:color="auto" w:fill="FFFFFF"/>
        </w:rPr>
        <w:t>,</w:t>
      </w:r>
      <w:r w:rsidR="00452067" w:rsidRPr="00452067">
        <w:rPr>
          <w:rStyle w:val="apple-converted-space"/>
          <w:rFonts w:ascii="Arial Narrow" w:hAnsi="Arial Narrow" w:cs="Arial"/>
          <w:sz w:val="18"/>
          <w:szCs w:val="18"/>
          <w:shd w:val="clear" w:color="auto" w:fill="FFFFFF"/>
        </w:rPr>
        <w:t> </w:t>
      </w:r>
      <w:hyperlink r:id="rId12" w:history="1">
        <w:r w:rsidR="00452067" w:rsidRPr="00452067">
          <w:rPr>
            <w:rStyle w:val="Hyperlink"/>
            <w:rFonts w:ascii="Arial Narrow" w:hAnsi="Arial Narrow" w:cs="Arial"/>
            <w:color w:val="auto"/>
            <w:sz w:val="18"/>
            <w:szCs w:val="18"/>
            <w:u w:val="none"/>
            <w:shd w:val="clear" w:color="auto" w:fill="FFFFFF"/>
          </w:rPr>
          <w:t>Carlson GA</w:t>
        </w:r>
      </w:hyperlink>
      <w:r w:rsidR="00452067" w:rsidRPr="00452067">
        <w:rPr>
          <w:rFonts w:ascii="Arial Narrow" w:hAnsi="Arial Narrow" w:cs="Arial"/>
          <w:sz w:val="18"/>
          <w:szCs w:val="18"/>
          <w:shd w:val="clear" w:color="auto" w:fill="FFFFFF"/>
        </w:rPr>
        <w:t>,</w:t>
      </w:r>
      <w:r w:rsidR="00452067" w:rsidRPr="00452067">
        <w:rPr>
          <w:rStyle w:val="apple-converted-space"/>
          <w:rFonts w:ascii="Arial Narrow" w:hAnsi="Arial Narrow" w:cs="Arial"/>
          <w:sz w:val="18"/>
          <w:szCs w:val="18"/>
          <w:shd w:val="clear" w:color="auto" w:fill="FFFFFF"/>
        </w:rPr>
        <w:t> </w:t>
      </w:r>
      <w:hyperlink r:id="rId13" w:history="1">
        <w:r w:rsidR="00452067" w:rsidRPr="00452067">
          <w:rPr>
            <w:rStyle w:val="Hyperlink"/>
            <w:rFonts w:ascii="Arial Narrow" w:hAnsi="Arial Narrow" w:cs="Arial"/>
            <w:color w:val="auto"/>
            <w:sz w:val="18"/>
            <w:szCs w:val="18"/>
            <w:u w:val="none"/>
            <w:shd w:val="clear" w:color="auto" w:fill="FFFFFF"/>
          </w:rPr>
          <w:t>Fisher L</w:t>
        </w:r>
      </w:hyperlink>
      <w:r w:rsidR="00452067" w:rsidRPr="00452067">
        <w:rPr>
          <w:rFonts w:ascii="Arial Narrow" w:hAnsi="Arial Narrow" w:cs="Arial"/>
          <w:sz w:val="18"/>
          <w:szCs w:val="18"/>
          <w:shd w:val="clear" w:color="auto" w:fill="FFFFFF"/>
        </w:rPr>
        <w:t>,</w:t>
      </w:r>
      <w:r w:rsidR="00452067" w:rsidRPr="00452067">
        <w:rPr>
          <w:rStyle w:val="apple-converted-space"/>
          <w:rFonts w:ascii="Arial Narrow" w:hAnsi="Arial Narrow" w:cs="Arial"/>
          <w:sz w:val="18"/>
          <w:szCs w:val="18"/>
          <w:shd w:val="clear" w:color="auto" w:fill="FFFFFF"/>
        </w:rPr>
        <w:t> </w:t>
      </w:r>
      <w:hyperlink r:id="rId14" w:history="1">
        <w:r w:rsidR="00452067" w:rsidRPr="00452067">
          <w:rPr>
            <w:rStyle w:val="Hyperlink"/>
            <w:rFonts w:ascii="Arial Narrow" w:hAnsi="Arial Narrow" w:cs="Arial"/>
            <w:color w:val="auto"/>
            <w:sz w:val="18"/>
            <w:szCs w:val="18"/>
            <w:u w:val="none"/>
            <w:shd w:val="clear" w:color="auto" w:fill="FFFFFF"/>
          </w:rPr>
          <w:t>Fairman RM</w:t>
        </w:r>
      </w:hyperlink>
      <w:r w:rsidR="00452067" w:rsidRPr="00452067">
        <w:rPr>
          <w:rFonts w:ascii="Arial Narrow" w:hAnsi="Arial Narrow" w:cs="Arial"/>
          <w:sz w:val="18"/>
          <w:szCs w:val="18"/>
          <w:shd w:val="clear" w:color="auto" w:fill="FFFFFF"/>
        </w:rPr>
        <w:t xml:space="preserve">. </w:t>
      </w:r>
      <w:r w:rsidR="00452067" w:rsidRPr="00452067">
        <w:rPr>
          <w:rFonts w:ascii="Arial Narrow" w:hAnsi="Arial Narrow" w:cs="Arial"/>
          <w:sz w:val="18"/>
          <w:szCs w:val="18"/>
        </w:rPr>
        <w:t xml:space="preserve">Secondary Procedures following Thoracic Aortic Stent-Grafting in the First 3 Years of the VALOR Test and VALOR II Trials. </w:t>
      </w:r>
      <w:hyperlink r:id="rId15" w:tooltip="Journal of vascular and interventional radiology : JVIR." w:history="1">
        <w:r w:rsidR="00452067" w:rsidRPr="00452067">
          <w:rPr>
            <w:rStyle w:val="Hyperlink"/>
            <w:rFonts w:ascii="Arial Narrow" w:hAnsi="Arial Narrow" w:cs="Arial"/>
            <w:color w:val="auto"/>
            <w:sz w:val="18"/>
            <w:szCs w:val="18"/>
            <w:u w:val="none"/>
            <w:shd w:val="clear" w:color="auto" w:fill="FFFFFF"/>
          </w:rPr>
          <w:t xml:space="preserve">J </w:t>
        </w:r>
        <w:proofErr w:type="spellStart"/>
        <w:r w:rsidR="00452067" w:rsidRPr="00452067">
          <w:rPr>
            <w:rStyle w:val="Hyperlink"/>
            <w:rFonts w:ascii="Arial Narrow" w:hAnsi="Arial Narrow" w:cs="Arial"/>
            <w:color w:val="auto"/>
            <w:sz w:val="18"/>
            <w:szCs w:val="18"/>
            <w:u w:val="none"/>
            <w:shd w:val="clear" w:color="auto" w:fill="FFFFFF"/>
          </w:rPr>
          <w:t>Vasc</w:t>
        </w:r>
        <w:proofErr w:type="spellEnd"/>
        <w:r w:rsidR="00452067" w:rsidRPr="00452067">
          <w:rPr>
            <w:rStyle w:val="Hyperlink"/>
            <w:rFonts w:ascii="Arial Narrow" w:hAnsi="Arial Narrow" w:cs="Arial"/>
            <w:color w:val="auto"/>
            <w:sz w:val="18"/>
            <w:szCs w:val="18"/>
            <w:u w:val="none"/>
            <w:shd w:val="clear" w:color="auto" w:fill="FFFFFF"/>
          </w:rPr>
          <w:t xml:space="preserve"> </w:t>
        </w:r>
        <w:proofErr w:type="spellStart"/>
        <w:r w:rsidR="00452067" w:rsidRPr="00452067">
          <w:rPr>
            <w:rStyle w:val="Hyperlink"/>
            <w:rFonts w:ascii="Arial Narrow" w:hAnsi="Arial Narrow" w:cs="Arial"/>
            <w:color w:val="auto"/>
            <w:sz w:val="18"/>
            <w:szCs w:val="18"/>
            <w:u w:val="none"/>
            <w:shd w:val="clear" w:color="auto" w:fill="FFFFFF"/>
          </w:rPr>
          <w:t>Interv</w:t>
        </w:r>
        <w:proofErr w:type="spellEnd"/>
        <w:r w:rsidR="00452067" w:rsidRPr="00452067">
          <w:rPr>
            <w:rStyle w:val="Hyperlink"/>
            <w:rFonts w:ascii="Arial Narrow" w:hAnsi="Arial Narrow" w:cs="Arial"/>
            <w:color w:val="auto"/>
            <w:sz w:val="18"/>
            <w:szCs w:val="18"/>
            <w:u w:val="none"/>
            <w:shd w:val="clear" w:color="auto" w:fill="FFFFFF"/>
          </w:rPr>
          <w:t xml:space="preserve"> </w:t>
        </w:r>
        <w:proofErr w:type="spellStart"/>
        <w:r w:rsidR="00452067" w:rsidRPr="00452067">
          <w:rPr>
            <w:rStyle w:val="Hyperlink"/>
            <w:rFonts w:ascii="Arial Narrow" w:hAnsi="Arial Narrow" w:cs="Arial"/>
            <w:color w:val="auto"/>
            <w:sz w:val="18"/>
            <w:szCs w:val="18"/>
            <w:u w:val="none"/>
            <w:shd w:val="clear" w:color="auto" w:fill="FFFFFF"/>
          </w:rPr>
          <w:t>Radiol</w:t>
        </w:r>
        <w:proofErr w:type="spellEnd"/>
        <w:r w:rsidR="00452067" w:rsidRPr="00452067">
          <w:rPr>
            <w:rStyle w:val="Hyperlink"/>
            <w:rFonts w:ascii="Arial Narrow" w:hAnsi="Arial Narrow" w:cs="Arial"/>
            <w:color w:val="auto"/>
            <w:sz w:val="18"/>
            <w:szCs w:val="18"/>
            <w:u w:val="none"/>
            <w:shd w:val="clear" w:color="auto" w:fill="FFFFFF"/>
          </w:rPr>
          <w:t>.</w:t>
        </w:r>
      </w:hyperlink>
      <w:r w:rsidR="00452067" w:rsidRPr="00452067">
        <w:rPr>
          <w:rStyle w:val="apple-converted-space"/>
          <w:rFonts w:ascii="Arial Narrow" w:hAnsi="Arial Narrow" w:cs="Arial"/>
          <w:sz w:val="18"/>
          <w:szCs w:val="18"/>
          <w:shd w:val="clear" w:color="auto" w:fill="FFFFFF"/>
        </w:rPr>
        <w:t> </w:t>
      </w:r>
      <w:r w:rsidR="00452067" w:rsidRPr="00452067">
        <w:rPr>
          <w:rFonts w:ascii="Arial Narrow" w:hAnsi="Arial Narrow" w:cs="Arial"/>
          <w:sz w:val="18"/>
          <w:szCs w:val="18"/>
          <w:shd w:val="clear" w:color="auto" w:fill="FFFFFF"/>
        </w:rPr>
        <w:t>2014 May; 25(5):685-692.</w:t>
      </w:r>
    </w:p>
    <w:p w:rsidR="005973B9" w:rsidRDefault="00452067" w:rsidP="00452067">
      <w:pPr>
        <w:pStyle w:val="BodyText"/>
        <w:numPr>
          <w:ilvl w:val="0"/>
          <w:numId w:val="3"/>
        </w:numPr>
        <w:ind w:right="138"/>
        <w:contextualSpacing/>
        <w:jc w:val="both"/>
        <w:rPr>
          <w:rFonts w:ascii="Arial Narrow" w:hAnsi="Arial Narrow" w:cs="Arial"/>
        </w:rPr>
      </w:pPr>
      <w:r w:rsidRPr="00452067">
        <w:rPr>
          <w:rFonts w:ascii="Arial Narrow" w:hAnsi="Arial Narrow"/>
        </w:rPr>
        <w:t xml:space="preserve">Hamilton PA, Marcos LS, </w:t>
      </w:r>
      <w:proofErr w:type="gramStart"/>
      <w:r w:rsidRPr="00452067">
        <w:rPr>
          <w:rFonts w:ascii="Arial Narrow" w:hAnsi="Arial Narrow"/>
          <w:bCs/>
        </w:rPr>
        <w:t>Secic</w:t>
      </w:r>
      <w:proofErr w:type="gramEnd"/>
      <w:r w:rsidRPr="00452067">
        <w:rPr>
          <w:rFonts w:ascii="Arial Narrow" w:hAnsi="Arial Narrow"/>
        </w:rPr>
        <w:t xml:space="preserve"> M. Performance of infrared ear and forehead thermometers: a comparative study in 205 febrile and afebrile children. </w:t>
      </w:r>
      <w:r w:rsidRPr="00452067">
        <w:rPr>
          <w:rStyle w:val="jrnl"/>
          <w:rFonts w:ascii="Arial Narrow" w:hAnsi="Arial Narrow"/>
        </w:rPr>
        <w:t xml:space="preserve">J </w:t>
      </w:r>
      <w:proofErr w:type="spellStart"/>
      <w:r w:rsidRPr="00452067">
        <w:rPr>
          <w:rStyle w:val="jrnl"/>
          <w:rFonts w:ascii="Arial Narrow" w:hAnsi="Arial Narrow"/>
        </w:rPr>
        <w:t>Clin</w:t>
      </w:r>
      <w:proofErr w:type="spellEnd"/>
      <w:r w:rsidRPr="00452067">
        <w:rPr>
          <w:rStyle w:val="jrnl"/>
          <w:rFonts w:ascii="Arial Narrow" w:hAnsi="Arial Narrow"/>
        </w:rPr>
        <w:t xml:space="preserve"> </w:t>
      </w:r>
      <w:proofErr w:type="spellStart"/>
      <w:r w:rsidRPr="00452067">
        <w:rPr>
          <w:rStyle w:val="jrnl"/>
          <w:rFonts w:ascii="Arial Narrow" w:hAnsi="Arial Narrow"/>
        </w:rPr>
        <w:t>Nurs</w:t>
      </w:r>
      <w:proofErr w:type="spellEnd"/>
      <w:r w:rsidRPr="00452067">
        <w:rPr>
          <w:rFonts w:ascii="Arial Narrow" w:hAnsi="Arial Narrow"/>
        </w:rPr>
        <w:t xml:space="preserve">. </w:t>
      </w:r>
      <w:r w:rsidRPr="00452067">
        <w:rPr>
          <w:rFonts w:ascii="Arial Narrow" w:hAnsi="Arial Narrow" w:cs="Arial"/>
        </w:rPr>
        <w:t>2013 Sep</w:t>
      </w:r>
      <w:proofErr w:type="gramStart"/>
      <w:r w:rsidRPr="00452067">
        <w:rPr>
          <w:rFonts w:ascii="Arial Narrow" w:hAnsi="Arial Narrow" w:cs="Arial"/>
        </w:rPr>
        <w:t>;22</w:t>
      </w:r>
      <w:proofErr w:type="gramEnd"/>
      <w:r w:rsidRPr="00452067">
        <w:rPr>
          <w:rFonts w:ascii="Arial Narrow" w:hAnsi="Arial Narrow" w:cs="Arial"/>
        </w:rPr>
        <w:t>(17-18):2509-18.</w:t>
      </w:r>
    </w:p>
    <w:p w:rsidR="00452067" w:rsidRPr="00452067" w:rsidRDefault="00452067" w:rsidP="00452067">
      <w:pPr>
        <w:pStyle w:val="ListParagraph"/>
        <w:numPr>
          <w:ilvl w:val="0"/>
          <w:numId w:val="3"/>
        </w:numPr>
        <w:tabs>
          <w:tab w:val="left" w:pos="384"/>
        </w:tabs>
        <w:spacing w:before="0" w:line="240" w:lineRule="auto"/>
        <w:ind w:right="138"/>
        <w:contextualSpacing/>
        <w:rPr>
          <w:rFonts w:ascii="Arial Narrow" w:hAnsi="Arial Narrow"/>
          <w:sz w:val="18"/>
          <w:szCs w:val="18"/>
        </w:rPr>
      </w:pPr>
      <w:r w:rsidRPr="00452067">
        <w:rPr>
          <w:rFonts w:ascii="Arial Narrow" w:hAnsi="Arial Narrow" w:cs="Tahoma"/>
          <w:sz w:val="18"/>
          <w:szCs w:val="18"/>
        </w:rPr>
        <w:t xml:space="preserve">Lang TA, Secic M. </w:t>
      </w:r>
      <w:r w:rsidRPr="00452067">
        <w:rPr>
          <w:rStyle w:val="Emphasis"/>
          <w:rFonts w:ascii="Arial Narrow" w:hAnsi="Arial Narrow" w:cs="Tahoma"/>
          <w:sz w:val="18"/>
          <w:szCs w:val="18"/>
        </w:rPr>
        <w:t>How to Report Statistics in Medicine: Annotated Guidelines for Authors, Editors and Reviewers, 2</w:t>
      </w:r>
      <w:r w:rsidRPr="00452067">
        <w:rPr>
          <w:rStyle w:val="Emphasis"/>
          <w:rFonts w:ascii="Arial Narrow" w:hAnsi="Arial Narrow" w:cs="Tahoma"/>
          <w:sz w:val="18"/>
          <w:szCs w:val="18"/>
          <w:vertAlign w:val="superscript"/>
        </w:rPr>
        <w:t>nd</w:t>
      </w:r>
      <w:r w:rsidRPr="00452067">
        <w:rPr>
          <w:rStyle w:val="Emphasis"/>
          <w:rFonts w:ascii="Arial Narrow" w:hAnsi="Arial Narrow" w:cs="Tahoma"/>
          <w:sz w:val="18"/>
          <w:szCs w:val="18"/>
        </w:rPr>
        <w:t xml:space="preserve"> Edition</w:t>
      </w:r>
      <w:r w:rsidRPr="00452067">
        <w:rPr>
          <w:rFonts w:ascii="Arial Narrow" w:hAnsi="Arial Narrow" w:cs="Tahoma"/>
          <w:sz w:val="18"/>
          <w:szCs w:val="18"/>
        </w:rPr>
        <w:t>. Philadelphia, PA. The American College of Physicians. August 2006.</w:t>
      </w:r>
    </w:p>
    <w:p w:rsidR="00452067" w:rsidRDefault="00452067" w:rsidP="00452067">
      <w:pPr>
        <w:pStyle w:val="BodyText"/>
        <w:ind w:left="99" w:right="138"/>
        <w:contextualSpacing/>
        <w:jc w:val="both"/>
        <w:rPr>
          <w:rFonts w:ascii="Calibri" w:hAnsi="Calibri"/>
        </w:rPr>
      </w:pP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71744D" w:rsidRDefault="0071744D">
      <w:pPr>
        <w:rPr>
          <w:rFonts w:ascii="Calibri"/>
          <w:sz w:val="20"/>
          <w:szCs w:val="18"/>
        </w:rPr>
      </w:pPr>
      <w:r>
        <w:rPr>
          <w:rFonts w:ascii="Calibri"/>
          <w:sz w:val="20"/>
        </w:rPr>
        <w:br w:type="page"/>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A6CFA18"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0D23BE" w:rsidRPr="000D23BE">
        <w:rPr>
          <w:noProof/>
        </w:rPr>
        <w:drawing>
          <wp:inline distT="0" distB="0" distL="0" distR="0" wp14:anchorId="23010D83" wp14:editId="3BA9C7E1">
            <wp:extent cx="530314" cy="619125"/>
            <wp:effectExtent l="19050" t="19050" r="22225" b="9525"/>
            <wp:docPr id="276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53" name="Picture 1"/>
                    <pic:cNvPicPr>
                      <a:picLocks noChangeAspect="1"/>
                    </pic:cNvPicPr>
                  </pic:nvPicPr>
                  <pic:blipFill>
                    <a:blip r:embed="rId16" cstate="print">
                      <a:lum bright="10000"/>
                      <a:grayscl/>
                      <a:extLst>
                        <a:ext uri="{28A0092B-C50C-407E-A947-70E740481C1C}">
                          <a14:useLocalDpi xmlns:a14="http://schemas.microsoft.com/office/drawing/2010/main" val="0"/>
                        </a:ext>
                      </a:extLst>
                    </a:blip>
                    <a:srcRect t="7333" r="5460"/>
                    <a:stretch>
                      <a:fillRect/>
                    </a:stretch>
                  </pic:blipFill>
                  <pic:spPr bwMode="auto">
                    <a:xfrm>
                      <a:off x="0" y="0"/>
                      <a:ext cx="541400" cy="632067"/>
                    </a:xfrm>
                    <a:prstGeom prst="rect">
                      <a:avLst/>
                    </a:prstGeom>
                    <a:noFill/>
                    <a:ln w="19050">
                      <a:solidFill>
                        <a:schemeClr val="tx1"/>
                      </a:solidFill>
                      <a:miter lim="800000"/>
                      <a:headEnd/>
                      <a:tailEnd/>
                    </a:ln>
                    <a:extLst/>
                  </pic:spPr>
                </pic:pic>
              </a:graphicData>
            </a:graphic>
          </wp:inline>
        </w:drawing>
      </w:r>
      <w:r w:rsidR="00A9710C">
        <w:rPr>
          <w:rFonts w:ascii="Arial"/>
          <w:color w:val="BF5A14"/>
        </w:rPr>
        <w:t>Biography</w:t>
      </w:r>
      <w:r w:rsidR="00404E5B">
        <w:rPr>
          <w:rFonts w:ascii="Arial"/>
          <w:color w:val="BF5A14"/>
        </w:rPr>
        <w:t xml:space="preserve"> </w:t>
      </w:r>
    </w:p>
    <w:p w:rsidR="00AE3E37" w:rsidRPr="000D23BE" w:rsidRDefault="000D23BE" w:rsidP="000D23BE">
      <w:pPr>
        <w:spacing w:before="41" w:line="154" w:lineRule="exact"/>
        <w:ind w:left="213" w:right="231"/>
        <w:rPr>
          <w:rFonts w:ascii="Arial"/>
          <w:sz w:val="14"/>
          <w:szCs w:val="14"/>
        </w:rPr>
      </w:pPr>
      <w:r w:rsidRPr="000D23BE">
        <w:rPr>
          <w:rFonts w:ascii="Arial"/>
          <w:sz w:val="14"/>
          <w:szCs w:val="14"/>
        </w:rPr>
        <w:t>Michelle Secic</w:t>
      </w:r>
      <w:r w:rsidR="00A9710C" w:rsidRPr="000D23BE">
        <w:rPr>
          <w:rFonts w:ascii="Arial"/>
          <w:sz w:val="14"/>
          <w:szCs w:val="14"/>
        </w:rPr>
        <w:t xml:space="preserve"> </w:t>
      </w:r>
      <w:r w:rsidRPr="000D23BE">
        <w:rPr>
          <w:rFonts w:ascii="Arial" w:hAnsi="Arial" w:cs="Arial"/>
          <w:color w:val="333333"/>
          <w:sz w:val="14"/>
          <w:szCs w:val="14"/>
          <w:shd w:val="clear" w:color="auto" w:fill="FFFFFF"/>
        </w:rPr>
        <w:t>has over 2</w:t>
      </w:r>
      <w:r>
        <w:rPr>
          <w:rFonts w:ascii="Arial" w:hAnsi="Arial" w:cs="Arial"/>
          <w:color w:val="333333"/>
          <w:sz w:val="14"/>
          <w:szCs w:val="14"/>
          <w:shd w:val="clear" w:color="auto" w:fill="FFFFFF"/>
        </w:rPr>
        <w:t>5</w:t>
      </w:r>
      <w:r w:rsidRPr="000D23BE">
        <w:rPr>
          <w:rFonts w:ascii="Arial" w:hAnsi="Arial" w:cs="Arial"/>
          <w:color w:val="333333"/>
          <w:sz w:val="14"/>
          <w:szCs w:val="14"/>
          <w:shd w:val="clear" w:color="auto" w:fill="FFFFFF"/>
        </w:rPr>
        <w:t xml:space="preserve"> years of </w:t>
      </w:r>
      <w:proofErr w:type="spellStart"/>
      <w:r w:rsidRPr="000D23BE">
        <w:rPr>
          <w:rFonts w:ascii="Arial" w:hAnsi="Arial" w:cs="Arial"/>
          <w:color w:val="333333"/>
          <w:sz w:val="14"/>
          <w:szCs w:val="14"/>
          <w:shd w:val="clear" w:color="auto" w:fill="FFFFFF"/>
        </w:rPr>
        <w:t>biostatistical</w:t>
      </w:r>
      <w:proofErr w:type="spellEnd"/>
      <w:r w:rsidRPr="000D23BE">
        <w:rPr>
          <w:rFonts w:ascii="Arial" w:hAnsi="Arial" w:cs="Arial"/>
          <w:color w:val="333333"/>
          <w:sz w:val="14"/>
          <w:szCs w:val="14"/>
          <w:shd w:val="clear" w:color="auto" w:fill="FFFFFF"/>
        </w:rPr>
        <w:t xml:space="preserve"> experience. She worked as a biostatistician at the Cleveland Clinic Foundation (CCF) for 11 years and was Manager of the Research Section of the Transplant Center at CCF. </w:t>
      </w:r>
      <w:r>
        <w:rPr>
          <w:rFonts w:ascii="Arial" w:hAnsi="Arial" w:cs="Arial"/>
          <w:color w:val="333333"/>
          <w:sz w:val="14"/>
          <w:szCs w:val="14"/>
          <w:shd w:val="clear" w:color="auto" w:fill="FFFFFF"/>
        </w:rPr>
        <w:t>She then beca</w:t>
      </w:r>
      <w:r w:rsidRPr="000D23BE">
        <w:rPr>
          <w:rFonts w:ascii="Arial" w:hAnsi="Arial" w:cs="Arial"/>
          <w:color w:val="333333"/>
          <w:sz w:val="14"/>
          <w:szCs w:val="14"/>
          <w:shd w:val="clear" w:color="auto" w:fill="FFFFFF"/>
        </w:rPr>
        <w:t xml:space="preserve">me President of Secic Statistical Consulting, Inc. where she collaborates with researchers from hospitals, pharmaceutical companies, medical device companies and CROs around the </w:t>
      </w:r>
      <w:r>
        <w:rPr>
          <w:rFonts w:ascii="Arial" w:hAnsi="Arial" w:cs="Arial"/>
          <w:color w:val="333333"/>
          <w:sz w:val="14"/>
          <w:szCs w:val="14"/>
          <w:shd w:val="clear" w:color="auto" w:fill="FFFFFF"/>
        </w:rPr>
        <w:t>world</w:t>
      </w:r>
      <w:r w:rsidRPr="000D23BE">
        <w:rPr>
          <w:rFonts w:ascii="Arial" w:hAnsi="Arial" w:cs="Arial"/>
          <w:color w:val="333333"/>
          <w:sz w:val="14"/>
          <w:szCs w:val="14"/>
          <w:shd w:val="clear" w:color="auto" w:fill="FFFFFF"/>
        </w:rPr>
        <w:t xml:space="preserve">. </w:t>
      </w:r>
      <w:r>
        <w:rPr>
          <w:rFonts w:ascii="Arial" w:hAnsi="Arial" w:cs="Arial"/>
          <w:color w:val="333333"/>
          <w:sz w:val="14"/>
          <w:szCs w:val="14"/>
          <w:shd w:val="clear" w:color="auto" w:fill="FFFFFF"/>
        </w:rPr>
        <w:t>She</w:t>
      </w:r>
      <w:r w:rsidRPr="000D23BE">
        <w:rPr>
          <w:rFonts w:ascii="Arial" w:hAnsi="Arial" w:cs="Arial"/>
          <w:color w:val="333333"/>
          <w:sz w:val="14"/>
          <w:szCs w:val="14"/>
          <w:shd w:val="clear" w:color="auto" w:fill="FFFFFF"/>
        </w:rPr>
        <w:t xml:space="preserve"> coauthored the book, How to Report Statistics in Medicine: Annotated Guidelines for Authors, Editors and Reviewers which was published by The American College of Physicians (1st edition 1997, translation to Chinese 2002, 2nd edition 2006, translation into Japanese 2010, translation into Russian 2013). This book is referenced by the FDA in their guidance for industry document, “Statistical Guidance on Reporting Results from Studies Evaluating Diagnostic Tests”.</w:t>
      </w:r>
      <w:r w:rsidR="00367AB5">
        <w:rPr>
          <w:rFonts w:ascii="Arial" w:hAnsi="Arial" w:cs="Arial"/>
          <w:color w:val="333333"/>
          <w:sz w:val="14"/>
          <w:szCs w:val="14"/>
        </w:rPr>
        <w:t xml:space="preserve"> </w:t>
      </w:r>
    </w:p>
    <w:p w:rsidR="00AE3E37" w:rsidRDefault="00A9710C">
      <w:pPr>
        <w:spacing w:before="62"/>
        <w:ind w:left="4217" w:right="4235"/>
        <w:jc w:val="center"/>
        <w:rPr>
          <w:rFonts w:ascii="Arial"/>
          <w:sz w:val="14"/>
        </w:rPr>
      </w:pPr>
      <w:r>
        <w:rPr>
          <w:rFonts w:ascii="Arial"/>
          <w:sz w:val="14"/>
        </w:rPr>
        <w:t xml:space="preserve">Email: </w:t>
      </w:r>
      <w:hyperlink r:id="rId17" w:history="1">
        <w:r w:rsidR="000D23BE" w:rsidRPr="00DE6AA2">
          <w:rPr>
            <w:rStyle w:val="Hyperlink"/>
            <w:rFonts w:ascii="Arial"/>
            <w:sz w:val="14"/>
          </w:rPr>
          <w:t>consult@secicstats.com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37078A"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FC0F8D">
      <w:pPr>
        <w:pStyle w:val="BodyText"/>
        <w:rPr>
          <w:rFonts w:ascii="Arial"/>
          <w:sz w:val="20"/>
        </w:rPr>
      </w:pPr>
      <w:r>
        <w:rPr>
          <w:noProof/>
        </w:rPr>
        <w:drawing>
          <wp:anchor distT="0" distB="0" distL="114300" distR="114300" simplePos="0" relativeHeight="251657728" behindDoc="1" locked="0" layoutInCell="1" allowOverlap="1">
            <wp:simplePos x="0" y="0"/>
            <wp:positionH relativeFrom="column">
              <wp:posOffset>5104130</wp:posOffset>
            </wp:positionH>
            <wp:positionV relativeFrom="paragraph">
              <wp:posOffset>60325</wp:posOffset>
            </wp:positionV>
            <wp:extent cx="901065" cy="892810"/>
            <wp:effectExtent l="0" t="0" r="0" b="2540"/>
            <wp:wrapNone/>
            <wp:docPr id="2" name="Picture 2" descr="Secic Statistical Consul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ecic Statistical Consulti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01065" cy="89281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E3E37" w:rsidRPr="00C4294C" w:rsidRDefault="00AE3E37" w:rsidP="00C4294C">
      <w:pPr>
        <w:spacing w:before="39"/>
        <w:rPr>
          <w:rFonts w:ascii="Minion Pro"/>
          <w:b/>
          <w:sz w:val="20"/>
        </w:rPr>
        <w:sectPr w:rsidR="00AE3E37" w:rsidRPr="00C4294C">
          <w:type w:val="continuous"/>
          <w:pgSz w:w="11910" w:h="16840"/>
          <w:pgMar w:top="1740" w:right="600" w:bottom="840" w:left="620" w:header="720" w:footer="720" w:gutter="0"/>
          <w:cols w:space="720"/>
        </w:sectPr>
      </w:pPr>
    </w:p>
    <w:p w:rsidR="00C4294C" w:rsidRPr="00C4294C" w:rsidRDefault="00C4294C" w:rsidP="00C4294C">
      <w:pPr>
        <w:pStyle w:val="BodyText"/>
        <w:spacing w:before="3"/>
        <w:jc w:val="both"/>
        <w:rPr>
          <w:rFonts w:ascii="Garamond" w:hAnsi="Garamond"/>
          <w:b/>
          <w:i/>
        </w:rPr>
      </w:pPr>
      <w:r>
        <w:rPr>
          <w:rFonts w:ascii="Minion Pro"/>
          <w:b/>
          <w:i/>
        </w:rPr>
        <w:t>Presenting Author D</w:t>
      </w:r>
      <w:r w:rsidRPr="00C4294C">
        <w:rPr>
          <w:rFonts w:ascii="Minion Pro"/>
          <w:b/>
          <w:i/>
        </w:rPr>
        <w:t>etails</w:t>
      </w:r>
    </w:p>
    <w:p w:rsidR="00C4294C" w:rsidRPr="00C4294C" w:rsidRDefault="00C4294C" w:rsidP="00C4294C">
      <w:pPr>
        <w:pStyle w:val="BodyText"/>
        <w:spacing w:before="3"/>
        <w:jc w:val="both"/>
        <w:rPr>
          <w:rFonts w:ascii="Minion Pro"/>
        </w:rPr>
      </w:pPr>
      <w:r w:rsidRPr="00C4294C">
        <w:rPr>
          <w:rFonts w:ascii="Minion Pro"/>
        </w:rPr>
        <w:t>Full name:</w:t>
      </w:r>
      <w:r w:rsidR="00FC0F8D">
        <w:rPr>
          <w:rFonts w:ascii="Minion Pro"/>
        </w:rPr>
        <w:t xml:space="preserve">  Michelle Secic</w:t>
      </w:r>
    </w:p>
    <w:p w:rsidR="00C4294C" w:rsidRPr="00C4294C" w:rsidRDefault="00C4294C" w:rsidP="00C4294C">
      <w:pPr>
        <w:pStyle w:val="BodyText"/>
        <w:spacing w:before="3"/>
        <w:jc w:val="both"/>
        <w:rPr>
          <w:rFonts w:ascii="Minion Pro"/>
        </w:rPr>
      </w:pPr>
      <w:r w:rsidRPr="00C4294C">
        <w:rPr>
          <w:rFonts w:ascii="Minion Pro"/>
        </w:rPr>
        <w:t>Contact number:</w:t>
      </w:r>
      <w:r w:rsidR="00FC0F8D">
        <w:rPr>
          <w:rFonts w:ascii="Minion Pro"/>
        </w:rPr>
        <w:t xml:space="preserve"> 440-285-0735</w:t>
      </w:r>
    </w:p>
    <w:p w:rsidR="00C4294C" w:rsidRPr="00C4294C" w:rsidRDefault="00C4294C" w:rsidP="00C4294C">
      <w:pPr>
        <w:pStyle w:val="BodyText"/>
        <w:spacing w:before="3"/>
        <w:jc w:val="both"/>
        <w:rPr>
          <w:rFonts w:ascii="Minion Pro"/>
        </w:rPr>
      </w:pPr>
      <w:r w:rsidRPr="00C4294C">
        <w:rPr>
          <w:rFonts w:ascii="Minion Pro"/>
        </w:rPr>
        <w:t>Linked In account:</w:t>
      </w:r>
      <w:r w:rsidR="00FC0F8D">
        <w:rPr>
          <w:rFonts w:ascii="Minion Pro"/>
        </w:rPr>
        <w:t xml:space="preserve"> </w:t>
      </w:r>
      <w:r w:rsidR="00FC0F8D" w:rsidRPr="00FC0F8D">
        <w:rPr>
          <w:rFonts w:ascii="Minion Pro"/>
        </w:rPr>
        <w:t>www.linkedi</w:t>
      </w:r>
      <w:r w:rsidR="00FC0F8D">
        <w:rPr>
          <w:rFonts w:ascii="Minion Pro"/>
        </w:rPr>
        <w:t>n.com/in/michelle-secic-9671484</w:t>
      </w:r>
    </w:p>
    <w:p w:rsidR="00C4294C" w:rsidRPr="00C4294C" w:rsidRDefault="00C4294C" w:rsidP="00C4294C">
      <w:pPr>
        <w:pStyle w:val="BodyText"/>
        <w:spacing w:before="3"/>
        <w:jc w:val="both"/>
        <w:rPr>
          <w:rFonts w:ascii="Minion Pro"/>
        </w:rPr>
      </w:pPr>
      <w:r w:rsidRPr="00C4294C">
        <w:rPr>
          <w:rFonts w:ascii="Minion Pro"/>
        </w:rPr>
        <w:t>Session name/ number:</w:t>
      </w:r>
      <w:r w:rsidR="00186B37">
        <w:rPr>
          <w:rFonts w:ascii="Minion Pro"/>
        </w:rPr>
        <w:t xml:space="preserve"> TBD</w:t>
      </w:r>
    </w:p>
    <w:p w:rsidR="00AE3E37" w:rsidRDefault="00AA22E2" w:rsidP="00C4294C">
      <w:pPr>
        <w:pStyle w:val="BodyText"/>
        <w:spacing w:before="3"/>
        <w:jc w:val="both"/>
        <w:rPr>
          <w:rFonts w:ascii="Minion Pro"/>
        </w:rPr>
      </w:pPr>
      <w:r>
        <w:rPr>
          <w:rFonts w:ascii="Minion Pro"/>
        </w:rPr>
        <w:t>Category: Oral</w:t>
      </w:r>
      <w:bookmarkStart w:id="0" w:name="_GoBack"/>
      <w:bookmarkEnd w:id="0"/>
    </w:p>
    <w:p w:rsidR="00FC0F8D" w:rsidRDefault="00FC0F8D" w:rsidP="00FC0F8D">
      <w:pPr>
        <w:pStyle w:val="BodyText"/>
        <w:spacing w:before="3"/>
        <w:jc w:val="both"/>
        <w:rPr>
          <w:rFonts w:ascii="Minion Pro"/>
        </w:rPr>
      </w:pPr>
    </w:p>
    <w:p w:rsidR="00FC0F8D" w:rsidRDefault="00FC0F8D" w:rsidP="00FC0F8D">
      <w:pPr>
        <w:pStyle w:val="BodyText"/>
        <w:spacing w:before="3"/>
        <w:jc w:val="both"/>
        <w:rPr>
          <w:rFonts w:ascii="Minion Pro"/>
        </w:rPr>
      </w:pPr>
    </w:p>
    <w:p w:rsidR="00FC0F8D" w:rsidRDefault="00FC0F8D" w:rsidP="00FC0F8D">
      <w:pPr>
        <w:pStyle w:val="BodyText"/>
        <w:spacing w:before="3"/>
        <w:jc w:val="both"/>
        <w:rPr>
          <w:rFonts w:ascii="Minion Pro"/>
        </w:rPr>
      </w:pPr>
    </w:p>
    <w:p w:rsidR="00FC0F8D" w:rsidRDefault="00FC0F8D" w:rsidP="00FC0F8D">
      <w:pPr>
        <w:pStyle w:val="BodyText"/>
        <w:spacing w:before="3"/>
        <w:jc w:val="both"/>
        <w:rPr>
          <w:rFonts w:ascii="Minion Pro"/>
        </w:rPr>
      </w:pPr>
    </w:p>
    <w:p w:rsidR="00FC0F8D" w:rsidRDefault="00FC0F8D" w:rsidP="00FC0F8D">
      <w:pPr>
        <w:pStyle w:val="BodyText"/>
        <w:spacing w:before="3"/>
        <w:jc w:val="both"/>
        <w:rPr>
          <w:rFonts w:ascii="Minion Pro"/>
        </w:rPr>
      </w:pPr>
    </w:p>
    <w:p w:rsidR="00FC0F8D" w:rsidRDefault="00FC0F8D" w:rsidP="00FC0F8D">
      <w:pPr>
        <w:pStyle w:val="BodyText"/>
        <w:spacing w:before="3"/>
        <w:jc w:val="both"/>
        <w:rPr>
          <w:rFonts w:ascii="Minion Pro"/>
        </w:rPr>
      </w:pPr>
    </w:p>
    <w:p w:rsidR="00FC0F8D" w:rsidRDefault="00FC0F8D" w:rsidP="00FC0F8D">
      <w:pPr>
        <w:pStyle w:val="BodyText"/>
        <w:spacing w:before="3"/>
        <w:jc w:val="both"/>
        <w:rPr>
          <w:rFonts w:ascii="Minion Pro"/>
        </w:rPr>
      </w:pPr>
    </w:p>
    <w:p w:rsidR="00FC0F8D" w:rsidRDefault="00FC0F8D" w:rsidP="00FC0F8D">
      <w:pPr>
        <w:pStyle w:val="BodyText"/>
        <w:spacing w:before="3"/>
        <w:jc w:val="both"/>
        <w:rPr>
          <w:rFonts w:ascii="Minion Pro"/>
        </w:rPr>
      </w:pPr>
    </w:p>
    <w:p w:rsidR="00FC0F8D" w:rsidRDefault="00FC0F8D" w:rsidP="00FC0F8D">
      <w:pPr>
        <w:pStyle w:val="BodyText"/>
        <w:spacing w:before="3"/>
        <w:jc w:val="both"/>
        <w:rPr>
          <w:rFonts w:ascii="Minion Pro"/>
        </w:rPr>
      </w:pPr>
    </w:p>
    <w:p w:rsidR="00FC0F8D" w:rsidRDefault="00FC0F8D" w:rsidP="00FC0F8D">
      <w:pPr>
        <w:pStyle w:val="BodyText"/>
        <w:spacing w:before="3"/>
        <w:jc w:val="both"/>
        <w:rPr>
          <w:rFonts w:ascii="Minion Pro"/>
        </w:rPr>
      </w:pPr>
    </w:p>
    <w:p w:rsidR="00FC0F8D" w:rsidRDefault="00FC0F8D" w:rsidP="00FC0F8D">
      <w:pPr>
        <w:pStyle w:val="BodyText"/>
        <w:spacing w:before="3"/>
        <w:jc w:val="both"/>
        <w:rPr>
          <w:rFonts w:ascii="Minion Pro"/>
        </w:rPr>
      </w:pPr>
    </w:p>
    <w:p w:rsidR="00FC0F8D" w:rsidRDefault="00FC0F8D" w:rsidP="00FC0F8D">
      <w:pPr>
        <w:pStyle w:val="BodyText"/>
        <w:spacing w:before="3"/>
        <w:jc w:val="both"/>
        <w:rPr>
          <w:rFonts w:ascii="Minion Pro"/>
        </w:rPr>
      </w:pPr>
    </w:p>
    <w:p w:rsidR="00FC0F8D" w:rsidRDefault="00FC0F8D" w:rsidP="00FC0F8D">
      <w:pPr>
        <w:pStyle w:val="BodyText"/>
        <w:spacing w:before="3"/>
        <w:jc w:val="both"/>
        <w:rPr>
          <w:rFonts w:ascii="Minion Pro"/>
        </w:rPr>
      </w:pPr>
    </w:p>
    <w:p w:rsidR="00FC0F8D" w:rsidRDefault="00FC0F8D" w:rsidP="00FC0F8D">
      <w:pPr>
        <w:pStyle w:val="BodyText"/>
        <w:spacing w:before="3"/>
        <w:jc w:val="both"/>
        <w:rPr>
          <w:rFonts w:ascii="Minion Pro"/>
        </w:rPr>
      </w:pPr>
    </w:p>
    <w:p w:rsidR="00FC0F8D" w:rsidRDefault="00FC0F8D" w:rsidP="00FC0F8D">
      <w:pPr>
        <w:pStyle w:val="BodyText"/>
        <w:spacing w:before="3"/>
        <w:jc w:val="both"/>
        <w:rPr>
          <w:rFonts w:ascii="Minion Pro"/>
        </w:rPr>
      </w:pPr>
    </w:p>
    <w:p w:rsidR="00FC0F8D" w:rsidRDefault="00FC0F8D" w:rsidP="00FC0F8D">
      <w:pPr>
        <w:pStyle w:val="BodyText"/>
        <w:spacing w:before="3"/>
        <w:jc w:val="both"/>
        <w:rPr>
          <w:rFonts w:ascii="Minion Pro"/>
        </w:rPr>
      </w:pPr>
    </w:p>
    <w:p w:rsidR="00FC0F8D" w:rsidRDefault="00FC0F8D" w:rsidP="00FC0F8D">
      <w:pPr>
        <w:pStyle w:val="BodyText"/>
        <w:spacing w:before="3"/>
        <w:jc w:val="both"/>
        <w:rPr>
          <w:rFonts w:ascii="Minion Pro"/>
        </w:rPr>
      </w:pPr>
    </w:p>
    <w:p w:rsidR="00FC0F8D" w:rsidRDefault="00FC0F8D" w:rsidP="00FC0F8D">
      <w:pPr>
        <w:pStyle w:val="BodyText"/>
        <w:spacing w:before="3"/>
        <w:jc w:val="both"/>
        <w:rPr>
          <w:rFonts w:ascii="Minion Pro"/>
        </w:rPr>
      </w:pPr>
    </w:p>
    <w:p w:rsidR="00FC0F8D" w:rsidRDefault="00FC0F8D" w:rsidP="00FC0F8D">
      <w:pPr>
        <w:pStyle w:val="BodyText"/>
        <w:spacing w:before="3"/>
        <w:jc w:val="both"/>
        <w:rPr>
          <w:rFonts w:ascii="Minion Pro"/>
        </w:rPr>
      </w:pPr>
    </w:p>
    <w:p w:rsidR="00FC0F8D" w:rsidRDefault="00FC0F8D" w:rsidP="00FC0F8D">
      <w:pPr>
        <w:pStyle w:val="BodyText"/>
        <w:spacing w:before="3"/>
        <w:jc w:val="both"/>
        <w:rPr>
          <w:rFonts w:ascii="Minion Pro"/>
        </w:rPr>
      </w:pPr>
    </w:p>
    <w:p w:rsidR="00FC0F8D" w:rsidRDefault="00FC0F8D" w:rsidP="00FC0F8D">
      <w:pPr>
        <w:pStyle w:val="BodyText"/>
        <w:spacing w:before="3"/>
        <w:jc w:val="both"/>
        <w:rPr>
          <w:rFonts w:ascii="Minion Pro"/>
        </w:rPr>
      </w:pPr>
    </w:p>
    <w:p w:rsidR="00FC0F8D" w:rsidRDefault="00FC0F8D" w:rsidP="00FC0F8D">
      <w:pPr>
        <w:pStyle w:val="BodyText"/>
        <w:spacing w:before="3"/>
        <w:jc w:val="both"/>
        <w:rPr>
          <w:rFonts w:ascii="Minion Pro"/>
        </w:rPr>
      </w:pPr>
    </w:p>
    <w:p w:rsidR="00FC0F8D" w:rsidRDefault="00FC0F8D" w:rsidP="00FC0F8D">
      <w:pPr>
        <w:pStyle w:val="BodyText"/>
        <w:spacing w:before="3"/>
        <w:jc w:val="both"/>
        <w:rPr>
          <w:rFonts w:ascii="Minion Pro"/>
        </w:rPr>
      </w:pPr>
    </w:p>
    <w:p w:rsidR="00FC0F8D" w:rsidRDefault="00FC0F8D" w:rsidP="00FC0F8D">
      <w:pPr>
        <w:pStyle w:val="BodyText"/>
        <w:spacing w:before="3"/>
        <w:jc w:val="both"/>
        <w:rPr>
          <w:rFonts w:ascii="Minion Pro"/>
        </w:rPr>
      </w:pPr>
    </w:p>
    <w:p w:rsidR="00FC0F8D" w:rsidRDefault="00FC0F8D" w:rsidP="00FC0F8D">
      <w:pPr>
        <w:pStyle w:val="BodyText"/>
        <w:spacing w:before="3"/>
        <w:jc w:val="both"/>
        <w:rPr>
          <w:rFonts w:ascii="Minion Pro"/>
        </w:rPr>
      </w:pPr>
    </w:p>
    <w:p w:rsidR="00FC0F8D" w:rsidRDefault="00FC0F8D" w:rsidP="00FC0F8D">
      <w:pPr>
        <w:pStyle w:val="BodyText"/>
        <w:spacing w:before="3"/>
        <w:jc w:val="both"/>
        <w:rPr>
          <w:rFonts w:ascii="Minion Pro"/>
        </w:rPr>
      </w:pPr>
    </w:p>
    <w:p w:rsidR="00FC0F8D" w:rsidRDefault="00FC0F8D" w:rsidP="00FC0F8D">
      <w:pPr>
        <w:pStyle w:val="BodyText"/>
        <w:spacing w:before="3"/>
        <w:jc w:val="both"/>
        <w:rPr>
          <w:rFonts w:ascii="Minion Pro"/>
        </w:rPr>
      </w:pPr>
    </w:p>
    <w:p w:rsidR="00FC0F8D" w:rsidRDefault="00FC0F8D" w:rsidP="00FC0F8D">
      <w:pPr>
        <w:pStyle w:val="BodyText"/>
        <w:spacing w:before="3"/>
        <w:jc w:val="both"/>
        <w:rPr>
          <w:rFonts w:ascii="Minion Pro"/>
        </w:rPr>
      </w:pPr>
    </w:p>
    <w:p w:rsidR="00FC0F8D" w:rsidRDefault="00FC0F8D" w:rsidP="00FC0F8D">
      <w:pPr>
        <w:pStyle w:val="BodyText"/>
        <w:spacing w:before="3"/>
        <w:jc w:val="both"/>
        <w:rPr>
          <w:rFonts w:ascii="Minion Pro"/>
        </w:rPr>
      </w:pPr>
    </w:p>
    <w:p w:rsidR="00FC0F8D" w:rsidRDefault="00FC0F8D" w:rsidP="00FC0F8D">
      <w:pPr>
        <w:pStyle w:val="BodyText"/>
        <w:spacing w:before="3"/>
        <w:jc w:val="both"/>
        <w:rPr>
          <w:rFonts w:ascii="Minion Pro"/>
        </w:rPr>
      </w:pPr>
    </w:p>
    <w:p w:rsidR="00FC0F8D" w:rsidRDefault="00FC0F8D" w:rsidP="00FC0F8D">
      <w:pPr>
        <w:pStyle w:val="BodyText"/>
        <w:spacing w:before="3"/>
        <w:jc w:val="both"/>
        <w:rPr>
          <w:rFonts w:ascii="Minion Pro"/>
        </w:rPr>
      </w:pPr>
    </w:p>
    <w:p w:rsidR="00FC0F8D" w:rsidRDefault="00FC0F8D" w:rsidP="00FC0F8D">
      <w:pPr>
        <w:pStyle w:val="BodyText"/>
        <w:spacing w:before="3"/>
        <w:jc w:val="both"/>
        <w:rPr>
          <w:rFonts w:ascii="Minion Pro"/>
        </w:rPr>
      </w:pPr>
    </w:p>
    <w:p w:rsidR="00FC0F8D" w:rsidRDefault="00FC0F8D" w:rsidP="00FC0F8D">
      <w:pPr>
        <w:pStyle w:val="BodyText"/>
        <w:spacing w:before="3"/>
        <w:jc w:val="both"/>
        <w:rPr>
          <w:rFonts w:ascii="Minion Pro"/>
        </w:rPr>
      </w:pPr>
    </w:p>
    <w:p w:rsidR="00FC0F8D" w:rsidRDefault="00FC0F8D" w:rsidP="00FC0F8D">
      <w:pPr>
        <w:pStyle w:val="BodyText"/>
        <w:spacing w:before="3"/>
        <w:jc w:val="both"/>
        <w:rPr>
          <w:rFonts w:ascii="Minion Pro"/>
        </w:rPr>
      </w:pPr>
    </w:p>
    <w:p w:rsidR="00FC0F8D" w:rsidRDefault="00FC0F8D" w:rsidP="00FC0F8D">
      <w:pPr>
        <w:pStyle w:val="BodyText"/>
        <w:spacing w:before="3"/>
        <w:jc w:val="both"/>
        <w:rPr>
          <w:rFonts w:ascii="Minion Pro"/>
        </w:rPr>
      </w:pPr>
    </w:p>
    <w:p w:rsidR="00FC0F8D" w:rsidRDefault="00FC0F8D" w:rsidP="00FC0F8D">
      <w:pPr>
        <w:pStyle w:val="BodyText"/>
        <w:spacing w:before="3"/>
        <w:jc w:val="both"/>
        <w:rPr>
          <w:rFonts w:ascii="Minion Pro"/>
        </w:rPr>
      </w:pPr>
    </w:p>
    <w:p w:rsidR="00FC0F8D" w:rsidRDefault="00FC0F8D" w:rsidP="00FC0F8D">
      <w:pPr>
        <w:pStyle w:val="BodyText"/>
        <w:spacing w:before="3"/>
        <w:jc w:val="both"/>
        <w:rPr>
          <w:rFonts w:ascii="Minion Pro"/>
        </w:rPr>
      </w:pPr>
    </w:p>
    <w:p w:rsidR="00FC0F8D" w:rsidRDefault="00FC0F8D" w:rsidP="00FC0F8D">
      <w:pPr>
        <w:pStyle w:val="BodyText"/>
        <w:spacing w:before="3"/>
        <w:jc w:val="both"/>
        <w:rPr>
          <w:rFonts w:ascii="Minion Pro"/>
        </w:rPr>
      </w:pPr>
    </w:p>
    <w:p w:rsidR="00FC0F8D" w:rsidRDefault="00FC0F8D" w:rsidP="00FC0F8D">
      <w:pPr>
        <w:pStyle w:val="BodyText"/>
        <w:spacing w:before="3"/>
        <w:jc w:val="both"/>
        <w:rPr>
          <w:rFonts w:ascii="Minion Pro"/>
        </w:rPr>
      </w:pPr>
    </w:p>
    <w:p w:rsidR="00FC0F8D" w:rsidRDefault="00FC0F8D" w:rsidP="00FC0F8D">
      <w:pPr>
        <w:pStyle w:val="BodyText"/>
        <w:spacing w:before="3"/>
        <w:jc w:val="both"/>
        <w:rPr>
          <w:rFonts w:ascii="Minion Pro"/>
        </w:rPr>
      </w:pPr>
    </w:p>
    <w:p w:rsidR="00FC0F8D" w:rsidRDefault="00FC0F8D" w:rsidP="00FC0F8D">
      <w:pPr>
        <w:pStyle w:val="BodyText"/>
        <w:spacing w:before="3"/>
        <w:jc w:val="both"/>
        <w:rPr>
          <w:rFonts w:ascii="Minion Pro"/>
        </w:rPr>
      </w:pPr>
    </w:p>
    <w:p w:rsidR="00FC0F8D" w:rsidRDefault="00FC0F8D" w:rsidP="00FC0F8D">
      <w:pPr>
        <w:pStyle w:val="BodyText"/>
        <w:spacing w:before="3"/>
        <w:jc w:val="both"/>
        <w:rPr>
          <w:rFonts w:ascii="Minion Pro"/>
        </w:rPr>
      </w:pPr>
    </w:p>
    <w:p w:rsidR="00FC0F8D" w:rsidRDefault="00FC0F8D" w:rsidP="00FC0F8D">
      <w:pPr>
        <w:pStyle w:val="BodyText"/>
        <w:spacing w:before="3"/>
        <w:jc w:val="both"/>
        <w:rPr>
          <w:rFonts w:ascii="Minion Pro"/>
        </w:rPr>
      </w:pPr>
    </w:p>
    <w:p w:rsidR="00FC0F8D" w:rsidRDefault="00FC0F8D" w:rsidP="00FC0F8D">
      <w:pPr>
        <w:pStyle w:val="BodyText"/>
        <w:spacing w:before="3"/>
        <w:jc w:val="both"/>
        <w:rPr>
          <w:rFonts w:ascii="Minion Pro"/>
        </w:rPr>
      </w:pPr>
    </w:p>
    <w:p w:rsidR="00FC0F8D" w:rsidRDefault="00FC0F8D" w:rsidP="00FC0F8D">
      <w:pPr>
        <w:pStyle w:val="BodyText"/>
        <w:spacing w:before="3"/>
        <w:jc w:val="both"/>
        <w:rPr>
          <w:rFonts w:ascii="Minion Pro"/>
        </w:rPr>
      </w:pPr>
    </w:p>
    <w:p w:rsidR="00FC0F8D" w:rsidRDefault="00186B37" w:rsidP="00FC0F8D">
      <w:pPr>
        <w:pStyle w:val="BodyText"/>
        <w:spacing w:before="3"/>
        <w:jc w:val="both"/>
        <w:rPr>
          <w:rFonts w:ascii="Minion Pro"/>
        </w:rPr>
      </w:pPr>
      <w:r>
        <w:rPr>
          <w:rFonts w:ascii="Minion Pro"/>
        </w:rPr>
        <w:t xml:space="preserve">            </w:t>
      </w:r>
    </w:p>
    <w:p w:rsidR="00FC0F8D" w:rsidRDefault="00FC0F8D" w:rsidP="00FC0F8D">
      <w:pPr>
        <w:pStyle w:val="BodyText"/>
        <w:spacing w:before="3"/>
        <w:jc w:val="both"/>
        <w:rPr>
          <w:rFonts w:ascii="Minion Pro"/>
        </w:rPr>
      </w:pPr>
    </w:p>
    <w:p w:rsidR="00FC0F8D" w:rsidRDefault="00FC0F8D" w:rsidP="00FC0F8D">
      <w:pPr>
        <w:pStyle w:val="BodyText"/>
        <w:spacing w:before="3"/>
        <w:jc w:val="both"/>
        <w:rPr>
          <w:rFonts w:ascii="Minion Pro"/>
        </w:rPr>
      </w:pPr>
    </w:p>
    <w:p w:rsidR="00FC0F8D" w:rsidRDefault="00FC0F8D" w:rsidP="00FC0F8D">
      <w:pPr>
        <w:pStyle w:val="BodyText"/>
        <w:spacing w:before="3"/>
        <w:jc w:val="both"/>
        <w:rPr>
          <w:rFonts w:ascii="Minion Pro"/>
        </w:rPr>
      </w:pPr>
    </w:p>
    <w:p w:rsidR="00FC0F8D" w:rsidRDefault="00FC0F8D" w:rsidP="00FC0F8D">
      <w:pPr>
        <w:pStyle w:val="BodyText"/>
        <w:spacing w:before="3"/>
        <w:jc w:val="both"/>
        <w:rPr>
          <w:rFonts w:ascii="Minion Pro"/>
        </w:rPr>
      </w:pPr>
      <w:r>
        <w:rPr>
          <w:rFonts w:ascii="Minion Pro"/>
        </w:rPr>
        <w:t xml:space="preserve">                   </w:t>
      </w:r>
      <w:r w:rsidR="00186B37">
        <w:rPr>
          <w:rFonts w:ascii="Minion Pro"/>
        </w:rPr>
        <w:t xml:space="preserve">            </w:t>
      </w:r>
    </w:p>
    <w:p w:rsidR="00FC0F8D" w:rsidRPr="00C4294C" w:rsidRDefault="00FC0F8D" w:rsidP="00FC0F8D">
      <w:pPr>
        <w:pStyle w:val="BodyText"/>
        <w:spacing w:before="3"/>
        <w:jc w:val="both"/>
        <w:rPr>
          <w:rFonts w:ascii="Minion Pro"/>
        </w:rPr>
      </w:pPr>
      <w:r>
        <w:rPr>
          <w:rFonts w:ascii="Minion Pro"/>
        </w:rPr>
        <w:t xml:space="preserve">                                </w:t>
      </w:r>
      <w:r w:rsidR="00186B37">
        <w:rPr>
          <w:rFonts w:ascii="Minion Pro"/>
        </w:rPr>
        <w:t xml:space="preserve">                                   </w:t>
      </w:r>
      <w:r>
        <w:rPr>
          <w:rFonts w:ascii="Minion Pro"/>
        </w:rPr>
        <w:t>www.secicstats.com</w:t>
      </w:r>
    </w:p>
    <w:p w:rsidR="00FC0F8D" w:rsidRPr="00C4294C" w:rsidRDefault="00FC0F8D" w:rsidP="00C4294C">
      <w:pPr>
        <w:pStyle w:val="BodyText"/>
        <w:spacing w:before="3"/>
        <w:jc w:val="both"/>
        <w:rPr>
          <w:rFonts w:ascii="Minion Pro"/>
        </w:rPr>
      </w:pPr>
    </w:p>
    <w:sectPr w:rsidR="00FC0F8D" w:rsidRPr="00C4294C"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36A5B" w:rsidRDefault="00236A5B">
      <w:r>
        <w:separator/>
      </w:r>
    </w:p>
  </w:endnote>
  <w:endnote w:type="continuationSeparator" w:id="0">
    <w:p w:rsidR="00236A5B" w:rsidRDefault="00236A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AE3E37">
    <w:pPr>
      <w:pStyle w:val="BodyText"/>
      <w:spacing w:line="14" w:lineRule="auto"/>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36A5B" w:rsidRDefault="00236A5B">
      <w:r>
        <w:separator/>
      </w:r>
    </w:p>
  </w:footnote>
  <w:footnote w:type="continuationSeparator" w:id="0">
    <w:p w:rsidR="00236A5B" w:rsidRDefault="00236A5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AE3E37">
    <w:pPr>
      <w:pStyle w:val="BodyText"/>
      <w:spacing w:line="14" w:lineRule="auto"/>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6A806E25"/>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375F2"/>
    <w:rsid w:val="000D23BE"/>
    <w:rsid w:val="000E2911"/>
    <w:rsid w:val="001263DF"/>
    <w:rsid w:val="00186B37"/>
    <w:rsid w:val="002248CA"/>
    <w:rsid w:val="00236A5B"/>
    <w:rsid w:val="00292ED9"/>
    <w:rsid w:val="002A168D"/>
    <w:rsid w:val="00367AB5"/>
    <w:rsid w:val="00404E5B"/>
    <w:rsid w:val="00414F7B"/>
    <w:rsid w:val="004355DC"/>
    <w:rsid w:val="00452067"/>
    <w:rsid w:val="004749B4"/>
    <w:rsid w:val="00494130"/>
    <w:rsid w:val="004F3523"/>
    <w:rsid w:val="005973B9"/>
    <w:rsid w:val="005B3A56"/>
    <w:rsid w:val="006060CE"/>
    <w:rsid w:val="0063497F"/>
    <w:rsid w:val="00666DAC"/>
    <w:rsid w:val="006A5465"/>
    <w:rsid w:val="0071744D"/>
    <w:rsid w:val="00873DF0"/>
    <w:rsid w:val="008756E6"/>
    <w:rsid w:val="00882EFF"/>
    <w:rsid w:val="009B2D44"/>
    <w:rsid w:val="00A07E82"/>
    <w:rsid w:val="00A67DF3"/>
    <w:rsid w:val="00A9710C"/>
    <w:rsid w:val="00AA22E2"/>
    <w:rsid w:val="00AE3E37"/>
    <w:rsid w:val="00B21A57"/>
    <w:rsid w:val="00BD6983"/>
    <w:rsid w:val="00C33602"/>
    <w:rsid w:val="00C4294C"/>
    <w:rsid w:val="00C90BF8"/>
    <w:rsid w:val="00CD6F55"/>
    <w:rsid w:val="00DE3104"/>
    <w:rsid w:val="00F72EEA"/>
    <w:rsid w:val="00F84CAE"/>
    <w:rsid w:val="00FC0F8D"/>
    <w:rsid w:val="00FD1A8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DD30351-3F8D-4675-8999-666B74D590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Emphasis">
    <w:name w:val="Emphasis"/>
    <w:basedOn w:val="DefaultParagraphFont"/>
    <w:qFormat/>
    <w:rsid w:val="002A168D"/>
    <w:rPr>
      <w:i/>
      <w:iCs/>
    </w:rPr>
  </w:style>
  <w:style w:type="character" w:customStyle="1" w:styleId="apple-converted-space">
    <w:name w:val="apple-converted-space"/>
    <w:rsid w:val="00452067"/>
  </w:style>
  <w:style w:type="character" w:customStyle="1" w:styleId="highlight">
    <w:name w:val="highlight"/>
    <w:rsid w:val="00452067"/>
  </w:style>
  <w:style w:type="character" w:customStyle="1" w:styleId="jrnl">
    <w:name w:val="jrnl"/>
    <w:basedOn w:val="DefaultParagraphFont"/>
    <w:rsid w:val="004520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www.ncbi.nlm.nih.gov/pubmed?term=Fisher%20L%5BAuthor%5D&amp;cauthor=true&amp;cauthor_uid=24529546" TargetMode="External"/><Relationship Id="rId1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www.ncbi.nlm.nih.gov/pubmed?term=Carlson%20GA%5BAuthor%5D&amp;cauthor=true&amp;cauthor_uid=24529546" TargetMode="External"/><Relationship Id="rId17" Type="http://schemas.openxmlformats.org/officeDocument/2006/relationships/hyperlink" Target="mailto:consult@secicstats.com" TargetMode="External"/><Relationship Id="rId2" Type="http://schemas.openxmlformats.org/officeDocument/2006/relationships/styles" Target="styles.xml"/><Relationship Id="rId16" Type="http://schemas.openxmlformats.org/officeDocument/2006/relationships/image" Target="media/image1.jpe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ncbi.nlm.nih.gov/pubmed?term=Secic%20M%5BAuthor%5D&amp;cauthor=true&amp;cauthor_uid=24529546" TargetMode="External"/><Relationship Id="rId5" Type="http://schemas.openxmlformats.org/officeDocument/2006/relationships/footnotes" Target="footnotes.xml"/><Relationship Id="rId15" Type="http://schemas.openxmlformats.org/officeDocument/2006/relationships/hyperlink" Target="http://www.ncbi.nlm.nih.gov/pubmed/24529546" TargetMode="External"/><Relationship Id="rId10" Type="http://schemas.openxmlformats.org/officeDocument/2006/relationships/hyperlink" Target="http://www.ncbi.nlm.nih.gov/pubmed?term=Angle%20JF%5BAuthor%5D&amp;cauthor=true&amp;cauthor_uid=24529546"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ncbi.nlm.nih.gov/pubmed?term=Matsumoto%20AH%5BAuthor%5D&amp;cauthor=true&amp;cauthor_uid=24529546" TargetMode="External"/><Relationship Id="rId14" Type="http://schemas.openxmlformats.org/officeDocument/2006/relationships/hyperlink" Target="http://www.ncbi.nlm.nih.gov/pubmed?term=Fairman%20RM%5BAuthor%5D&amp;cauthor=true&amp;cauthor_uid=2452954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659</Words>
  <Characters>3759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Michelle Secic</cp:lastModifiedBy>
  <cp:revision>7</cp:revision>
  <dcterms:created xsi:type="dcterms:W3CDTF">2017-04-11T17:22:00Z</dcterms:created>
  <dcterms:modified xsi:type="dcterms:W3CDTF">2017-04-11T17:40:00Z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