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B14" w:rsidRDefault="00EE4421" w:rsidP="00494130">
      <w:pPr>
        <w:pStyle w:val="1"/>
        <w:spacing w:before="170"/>
        <w:ind w:left="0"/>
        <w:rPr>
          <w:color w:val="337AB7"/>
        </w:rPr>
      </w:pPr>
      <w:r w:rsidRPr="00EE4421">
        <w:rPr>
          <w:color w:val="337AB7"/>
        </w:rPr>
        <w:t>Neuroprotection of naringin against cerebral ischemia-reperfusion injury through attenuating reactive nitrogen species-mediated autophagic cell death</w:t>
      </w:r>
      <w:r>
        <w:rPr>
          <w:color w:val="337AB7"/>
        </w:rPr>
        <w:t>.</w:t>
      </w:r>
    </w:p>
    <w:p w:rsidR="00920B14" w:rsidRPr="00920B14" w:rsidRDefault="00920B14" w:rsidP="00494130">
      <w:pPr>
        <w:pStyle w:val="1"/>
        <w:spacing w:before="170"/>
        <w:ind w:left="0"/>
        <w:rPr>
          <w:rFonts w:ascii="Arial" w:hAnsi="Arial" w:cs="Arial"/>
          <w:b w:val="0"/>
          <w:sz w:val="18"/>
          <w:szCs w:val="18"/>
        </w:rPr>
      </w:pPr>
      <w:bookmarkStart w:id="0" w:name="_Hlk477955299"/>
      <w:r w:rsidRPr="00920B14">
        <w:rPr>
          <w:rFonts w:ascii="Arial" w:hAnsi="Arial" w:cs="Arial"/>
          <w:b w:val="0"/>
          <w:sz w:val="18"/>
          <w:szCs w:val="18"/>
        </w:rPr>
        <w:t>Feng</w:t>
      </w:r>
      <w:bookmarkEnd w:id="0"/>
      <w:r w:rsidR="003B28F4">
        <w:rPr>
          <w:rFonts w:ascii="Arial" w:hAnsi="Arial" w:cs="Arial"/>
          <w:b w:val="0"/>
          <w:sz w:val="18"/>
          <w:szCs w:val="18"/>
        </w:rPr>
        <w:t xml:space="preserve"> </w:t>
      </w:r>
      <w:proofErr w:type="spellStart"/>
      <w:r w:rsidR="003B28F4">
        <w:rPr>
          <w:rFonts w:ascii="Arial" w:hAnsi="Arial" w:cs="Arial"/>
          <w:b w:val="0"/>
          <w:sz w:val="18"/>
          <w:szCs w:val="18"/>
        </w:rPr>
        <w:t>J</w:t>
      </w:r>
      <w:r w:rsidR="00DE112D">
        <w:rPr>
          <w:rFonts w:ascii="Arial" w:hAnsi="Arial" w:cs="Arial"/>
          <w:b w:val="0"/>
          <w:sz w:val="18"/>
          <w:szCs w:val="18"/>
        </w:rPr>
        <w:t>inghan</w:t>
      </w:r>
      <w:proofErr w:type="spellEnd"/>
      <w:r w:rsidR="003B28F4">
        <w:rPr>
          <w:rFonts w:ascii="Arial" w:hAnsi="Arial" w:cs="Arial"/>
          <w:b w:val="0"/>
          <w:sz w:val="18"/>
          <w:szCs w:val="18"/>
        </w:rPr>
        <w:t xml:space="preserve">, </w:t>
      </w:r>
      <w:r w:rsidRPr="00920B14">
        <w:rPr>
          <w:rFonts w:ascii="Arial" w:hAnsi="Arial" w:cs="Arial"/>
          <w:b w:val="0"/>
          <w:sz w:val="18"/>
          <w:szCs w:val="18"/>
        </w:rPr>
        <w:t xml:space="preserve">School of Chinese Medicine, LKS Faculty of Medicine, The University of Hong Kong, Hong Kong SAR, China                                                    </w:t>
      </w:r>
    </w:p>
    <w:p w:rsidR="00AE3E37" w:rsidRPr="004E64AF" w:rsidRDefault="00920B14">
      <w:pPr>
        <w:pStyle w:val="a3"/>
        <w:rPr>
          <w:rFonts w:ascii="Arial" w:eastAsia="Minion Pro" w:hAnsi="Arial" w:cs="Arial"/>
          <w:bCs/>
        </w:rPr>
      </w:pPr>
      <w:r w:rsidRPr="004E64AF">
        <w:rPr>
          <w:rFonts w:ascii="Arial" w:eastAsia="Minion Pro" w:hAnsi="Arial" w:cs="Arial"/>
          <w:bCs/>
        </w:rPr>
        <w:t>Shen</w:t>
      </w:r>
      <w:r w:rsidR="003B28F4" w:rsidRPr="004E64AF">
        <w:rPr>
          <w:rFonts w:ascii="Arial" w:eastAsia="Minion Pro" w:hAnsi="Arial" w:cs="Arial"/>
          <w:bCs/>
        </w:rPr>
        <w:t xml:space="preserve"> </w:t>
      </w:r>
      <w:proofErr w:type="spellStart"/>
      <w:r w:rsidR="003B28F4" w:rsidRPr="004E64AF">
        <w:rPr>
          <w:rFonts w:ascii="Arial" w:eastAsia="Minion Pro" w:hAnsi="Arial" w:cs="Arial"/>
          <w:bCs/>
        </w:rPr>
        <w:t>J</w:t>
      </w:r>
      <w:r w:rsidR="00DE112D" w:rsidRPr="004E64AF">
        <w:rPr>
          <w:rFonts w:ascii="Arial" w:eastAsia="Minion Pro" w:hAnsi="Arial" w:cs="Arial"/>
          <w:bCs/>
        </w:rPr>
        <w:t>iangang</w:t>
      </w:r>
      <w:proofErr w:type="spellEnd"/>
      <w:r w:rsidRPr="004E64AF">
        <w:rPr>
          <w:rFonts w:ascii="Arial" w:eastAsia="Minion Pro" w:hAnsi="Arial" w:cs="Arial"/>
          <w:bCs/>
        </w:rPr>
        <w:t>, School of Chinese Medicine, LKS Faculty of Medicine, The University of Hong Kong, Hong Kong SAR, China</w:t>
      </w:r>
    </w:p>
    <w:p w:rsidR="00AE3E37" w:rsidRDefault="00AE3E37">
      <w:pPr>
        <w:rPr>
          <w:rFonts w:ascii="Arial"/>
          <w:sz w:val="21"/>
        </w:rPr>
      </w:pPr>
    </w:p>
    <w:p w:rsidR="00AA60BD" w:rsidRDefault="00AA60BD">
      <w:pPr>
        <w:rPr>
          <w:rFonts w:ascii="Arial"/>
          <w:sz w:val="21"/>
        </w:rPr>
        <w:sectPr w:rsidR="00AA60BD">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rPr>
          <w:color w:val="BF5A14"/>
        </w:rPr>
      </w:pPr>
      <w:r>
        <w:rPr>
          <w:color w:val="BF5A14"/>
        </w:rPr>
        <w:t>Abstract</w:t>
      </w:r>
      <w:r w:rsidR="00404E5B">
        <w:rPr>
          <w:color w:val="BF5A14"/>
        </w:rPr>
        <w:t xml:space="preserve"> </w:t>
      </w:r>
    </w:p>
    <w:p w:rsidR="00AA60BD" w:rsidRDefault="00AA60BD">
      <w:pPr>
        <w:pStyle w:val="3"/>
        <w:spacing w:before="147"/>
        <w:jc w:val="both"/>
      </w:pPr>
    </w:p>
    <w:p w:rsidR="00AA60BD" w:rsidRDefault="00C813F9" w:rsidP="00AA60BD">
      <w:pPr>
        <w:pStyle w:val="3"/>
        <w:spacing w:before="74"/>
        <w:jc w:val="both"/>
        <w:rPr>
          <w:rFonts w:ascii="Tw Cen MT" w:eastAsia="Tw Cen MT" w:hAnsi="Tw Cen MT" w:cs="Tw Cen MT"/>
          <w:b w:val="0"/>
          <w:bCs w:val="0"/>
          <w:sz w:val="18"/>
          <w:szCs w:val="18"/>
        </w:rPr>
      </w:pPr>
      <w:r w:rsidRPr="00C813F9">
        <w:rPr>
          <w:rFonts w:ascii="Tw Cen MT" w:eastAsia="Tw Cen MT" w:hAnsi="Tw Cen MT" w:cs="Tw Cen MT"/>
          <w:bCs w:val="0"/>
          <w:sz w:val="18"/>
          <w:szCs w:val="18"/>
        </w:rPr>
        <w:t>Aims:</w:t>
      </w:r>
      <w:r w:rsidRPr="00C813F9">
        <w:rPr>
          <w:rFonts w:ascii="Tw Cen MT" w:eastAsia="Tw Cen MT" w:hAnsi="Tw Cen MT" w:cs="Tw Cen MT"/>
          <w:b w:val="0"/>
          <w:bCs w:val="0"/>
          <w:sz w:val="18"/>
          <w:szCs w:val="18"/>
        </w:rPr>
        <w:t xml:space="preserve"> Reactive nitrogen species (RNS) largely generate at the reperfusion phase after cerebral ischemia, triggering a series of cascades to exacerbate brain damage. Emerging evidences indicate that RNS are sufficient to induce excessive autophagy under pathological condition. Unlike basal level autophagy, overactivated autophagy can lead to cell death at least partly attributed to energy depletion. In this study, we tested whether naringin, a non-toxic bioflavonoid, could attenuate brain damage by inhibiting RNS-mediated autophagic cell death during cerebral ischemia-reperfusion. </w:t>
      </w:r>
    </w:p>
    <w:p w:rsidR="00AA60BD" w:rsidRDefault="00C813F9" w:rsidP="00AA60BD">
      <w:pPr>
        <w:pStyle w:val="3"/>
        <w:spacing w:before="74"/>
        <w:jc w:val="both"/>
        <w:rPr>
          <w:rFonts w:ascii="Tw Cen MT" w:eastAsia="Tw Cen MT" w:hAnsi="Tw Cen MT" w:cs="Tw Cen MT"/>
          <w:b w:val="0"/>
          <w:bCs w:val="0"/>
          <w:sz w:val="18"/>
          <w:szCs w:val="18"/>
        </w:rPr>
      </w:pPr>
      <w:r w:rsidRPr="00C813F9">
        <w:rPr>
          <w:rFonts w:ascii="Tw Cen MT" w:eastAsia="Tw Cen MT" w:hAnsi="Tw Cen MT" w:cs="Tw Cen MT"/>
          <w:bCs w:val="0"/>
          <w:sz w:val="18"/>
          <w:szCs w:val="18"/>
        </w:rPr>
        <w:t xml:space="preserve">Methods: </w:t>
      </w:r>
      <w:r w:rsidRPr="00C813F9">
        <w:rPr>
          <w:rFonts w:ascii="Tw Cen MT" w:eastAsia="Tw Cen MT" w:hAnsi="Tw Cen MT" w:cs="Tw Cen MT"/>
          <w:b w:val="0"/>
          <w:bCs w:val="0"/>
          <w:sz w:val="18"/>
          <w:szCs w:val="18"/>
        </w:rPr>
        <w:t>Middle cerebral artery occlusion (MCAO) for 2 h followed by reperfusion (RP) for 22 h</w:t>
      </w:r>
      <w:r w:rsidRPr="00C813F9">
        <w:rPr>
          <w:rFonts w:ascii="Tw Cen MT" w:eastAsia="Tw Cen MT" w:hAnsi="Tw Cen MT" w:cs="Tw Cen MT"/>
          <w:b w:val="0"/>
          <w:bCs w:val="0"/>
          <w:i/>
          <w:sz w:val="18"/>
          <w:szCs w:val="18"/>
        </w:rPr>
        <w:t xml:space="preserve"> in vivo</w:t>
      </w:r>
      <w:r w:rsidRPr="00C813F9">
        <w:rPr>
          <w:rFonts w:ascii="Tw Cen MT" w:eastAsia="Tw Cen MT" w:hAnsi="Tw Cen MT" w:cs="Tw Cen MT"/>
          <w:b w:val="0"/>
          <w:bCs w:val="0"/>
          <w:sz w:val="18"/>
          <w:szCs w:val="18"/>
        </w:rPr>
        <w:t xml:space="preserve"> and oxygen-glucose-deprivation (OGD) for 10 h and </w:t>
      </w:r>
      <w:proofErr w:type="spellStart"/>
      <w:r w:rsidRPr="00C813F9">
        <w:rPr>
          <w:rFonts w:ascii="Tw Cen MT" w:eastAsia="Tw Cen MT" w:hAnsi="Tw Cen MT" w:cs="Tw Cen MT"/>
          <w:b w:val="0"/>
          <w:bCs w:val="0"/>
          <w:sz w:val="18"/>
          <w:szCs w:val="18"/>
        </w:rPr>
        <w:t>reoxygenation</w:t>
      </w:r>
      <w:proofErr w:type="spellEnd"/>
      <w:r w:rsidRPr="00C813F9">
        <w:rPr>
          <w:rFonts w:ascii="Tw Cen MT" w:eastAsia="Tw Cen MT" w:hAnsi="Tw Cen MT" w:cs="Tw Cen MT"/>
          <w:b w:val="0"/>
          <w:bCs w:val="0"/>
          <w:sz w:val="18"/>
          <w:szCs w:val="18"/>
        </w:rPr>
        <w:t xml:space="preserve"> (RO) for 14 h</w:t>
      </w:r>
      <w:r w:rsidRPr="00C813F9">
        <w:rPr>
          <w:rFonts w:ascii="Tw Cen MT" w:eastAsia="Tw Cen MT" w:hAnsi="Tw Cen MT" w:cs="Tw Cen MT"/>
          <w:b w:val="0"/>
          <w:bCs w:val="0"/>
          <w:i/>
          <w:sz w:val="18"/>
          <w:szCs w:val="18"/>
        </w:rPr>
        <w:t xml:space="preserve"> in vitro</w:t>
      </w:r>
      <w:r w:rsidRPr="00C813F9">
        <w:rPr>
          <w:rFonts w:ascii="Tw Cen MT" w:eastAsia="Tw Cen MT" w:hAnsi="Tw Cen MT" w:cs="Tw Cen MT"/>
          <w:b w:val="0"/>
          <w:bCs w:val="0"/>
          <w:sz w:val="18"/>
          <w:szCs w:val="18"/>
        </w:rPr>
        <w:t xml:space="preserve"> were used to mimic cerebral ischemia-reperfusion injury. The effects of naringin on reducing cell death, decreasing </w:t>
      </w:r>
      <w:proofErr w:type="spellStart"/>
      <w:r w:rsidRPr="00C813F9">
        <w:rPr>
          <w:rFonts w:ascii="Tw Cen MT" w:eastAsia="Tw Cen MT" w:hAnsi="Tw Cen MT" w:cs="Tw Cen MT"/>
          <w:b w:val="0"/>
          <w:bCs w:val="0"/>
          <w:sz w:val="18"/>
          <w:szCs w:val="18"/>
        </w:rPr>
        <w:t>peroxynitrite</w:t>
      </w:r>
      <w:proofErr w:type="spellEnd"/>
      <w:r w:rsidRPr="00C813F9">
        <w:rPr>
          <w:rFonts w:ascii="Tw Cen MT" w:eastAsia="Tw Cen MT" w:hAnsi="Tw Cen MT" w:cs="Tw Cen MT"/>
          <w:b w:val="0"/>
          <w:bCs w:val="0"/>
          <w:sz w:val="18"/>
          <w:szCs w:val="18"/>
        </w:rPr>
        <w:t xml:space="preserve"> and autophagy level were investigated. </w:t>
      </w:r>
    </w:p>
    <w:p w:rsidR="00AA60BD" w:rsidRDefault="00C813F9" w:rsidP="00AA60BD">
      <w:pPr>
        <w:pStyle w:val="3"/>
        <w:spacing w:before="74"/>
        <w:jc w:val="both"/>
        <w:rPr>
          <w:rFonts w:ascii="Tw Cen MT" w:eastAsia="Tw Cen MT" w:hAnsi="Tw Cen MT" w:cs="Tw Cen MT"/>
          <w:b w:val="0"/>
          <w:bCs w:val="0"/>
          <w:sz w:val="18"/>
          <w:szCs w:val="18"/>
        </w:rPr>
      </w:pPr>
      <w:r w:rsidRPr="00C813F9">
        <w:rPr>
          <w:rFonts w:ascii="Tw Cen MT" w:eastAsia="Tw Cen MT" w:hAnsi="Tw Cen MT" w:cs="Tw Cen MT"/>
          <w:bCs w:val="0"/>
          <w:sz w:val="18"/>
          <w:szCs w:val="18"/>
        </w:rPr>
        <w:t>Results:</w:t>
      </w:r>
      <w:r w:rsidRPr="00C813F9">
        <w:rPr>
          <w:rFonts w:ascii="Tw Cen MT" w:eastAsia="Tw Cen MT" w:hAnsi="Tw Cen MT" w:cs="Tw Cen MT"/>
          <w:b w:val="0"/>
          <w:bCs w:val="0"/>
          <w:sz w:val="18"/>
          <w:szCs w:val="18"/>
        </w:rPr>
        <w:t xml:space="preserve"> (1) Naringin reduced SH-SY5Y cell death and decreased superoxide anion, nitric oxide and </w:t>
      </w:r>
      <w:proofErr w:type="spellStart"/>
      <w:r w:rsidRPr="00C813F9">
        <w:rPr>
          <w:rFonts w:ascii="Tw Cen MT" w:eastAsia="Tw Cen MT" w:hAnsi="Tw Cen MT" w:cs="Tw Cen MT"/>
          <w:b w:val="0"/>
          <w:bCs w:val="0"/>
          <w:sz w:val="18"/>
          <w:szCs w:val="18"/>
        </w:rPr>
        <w:t>peroxynitrite</w:t>
      </w:r>
      <w:proofErr w:type="spellEnd"/>
      <w:r w:rsidRPr="00C813F9">
        <w:rPr>
          <w:rFonts w:ascii="Tw Cen MT" w:eastAsia="Tw Cen MT" w:hAnsi="Tw Cen MT" w:cs="Tw Cen MT"/>
          <w:b w:val="0"/>
          <w:bCs w:val="0"/>
          <w:sz w:val="18"/>
          <w:szCs w:val="18"/>
        </w:rPr>
        <w:t xml:space="preserve"> level after OGD/RO </w:t>
      </w:r>
      <w:r w:rsidRPr="00C813F9">
        <w:rPr>
          <w:rFonts w:ascii="Tw Cen MT" w:eastAsia="Tw Cen MT" w:hAnsi="Tw Cen MT" w:cs="Tw Cen MT"/>
          <w:b w:val="0"/>
          <w:bCs w:val="0"/>
          <w:i/>
          <w:sz w:val="18"/>
          <w:szCs w:val="18"/>
        </w:rPr>
        <w:t>in vitro</w:t>
      </w:r>
      <w:r w:rsidRPr="00C813F9">
        <w:rPr>
          <w:rFonts w:ascii="Tw Cen MT" w:eastAsia="Tw Cen MT" w:hAnsi="Tw Cen MT" w:cs="Tw Cen MT"/>
          <w:b w:val="0"/>
          <w:bCs w:val="0"/>
          <w:sz w:val="18"/>
          <w:szCs w:val="18"/>
        </w:rPr>
        <w:t>. (2) Naringin dose-dependently reduced neurological deficit score, infarct volume and apoptotic cell death compared with vehicle-treated MCAO/RP group</w:t>
      </w:r>
      <w:r w:rsidRPr="00C813F9">
        <w:rPr>
          <w:rFonts w:ascii="Tw Cen MT" w:eastAsia="Tw Cen MT" w:hAnsi="Tw Cen MT" w:cs="Tw Cen MT"/>
          <w:b w:val="0"/>
          <w:bCs w:val="0"/>
          <w:i/>
          <w:sz w:val="18"/>
          <w:szCs w:val="18"/>
        </w:rPr>
        <w:t xml:space="preserve"> in vivo</w:t>
      </w:r>
      <w:r w:rsidRPr="00C813F9">
        <w:rPr>
          <w:rFonts w:ascii="Tw Cen MT" w:eastAsia="Tw Cen MT" w:hAnsi="Tw Cen MT" w:cs="Tw Cen MT"/>
          <w:b w:val="0"/>
          <w:bCs w:val="0"/>
          <w:sz w:val="18"/>
          <w:szCs w:val="18"/>
        </w:rPr>
        <w:t>; (3) Naringin decreased nitric oxide level in serum, inhibited NADPH oxidase activity, the expression of p47</w:t>
      </w:r>
      <w:r w:rsidRPr="00C813F9">
        <w:rPr>
          <w:rFonts w:ascii="Tw Cen MT" w:eastAsia="Tw Cen MT" w:hAnsi="Tw Cen MT" w:cs="Tw Cen MT"/>
          <w:b w:val="0"/>
          <w:bCs w:val="0"/>
          <w:sz w:val="18"/>
          <w:szCs w:val="18"/>
          <w:vertAlign w:val="superscript"/>
        </w:rPr>
        <w:t>phox</w:t>
      </w:r>
      <w:r w:rsidRPr="00C813F9">
        <w:rPr>
          <w:rFonts w:ascii="Tw Cen MT" w:eastAsia="Tw Cen MT" w:hAnsi="Tw Cen MT" w:cs="Tw Cen MT"/>
          <w:b w:val="0"/>
          <w:bCs w:val="0"/>
          <w:sz w:val="18"/>
          <w:szCs w:val="18"/>
        </w:rPr>
        <w:t xml:space="preserve"> and p67</w:t>
      </w:r>
      <w:r w:rsidRPr="00C813F9">
        <w:rPr>
          <w:rFonts w:ascii="Tw Cen MT" w:eastAsia="Tw Cen MT" w:hAnsi="Tw Cen MT" w:cs="Tw Cen MT"/>
          <w:b w:val="0"/>
          <w:bCs w:val="0"/>
          <w:sz w:val="18"/>
          <w:szCs w:val="18"/>
          <w:vertAlign w:val="superscript"/>
        </w:rPr>
        <w:t>phox</w:t>
      </w:r>
      <w:r w:rsidRPr="00C813F9">
        <w:rPr>
          <w:rFonts w:ascii="Tw Cen MT" w:eastAsia="Tw Cen MT" w:hAnsi="Tw Cen MT" w:cs="Tw Cen MT"/>
          <w:b w:val="0"/>
          <w:bCs w:val="0"/>
          <w:sz w:val="18"/>
          <w:szCs w:val="18"/>
        </w:rPr>
        <w:t xml:space="preserve">, and also reduced inducible nitric oxide synthase and 3-nitrotyrosine level of brains </w:t>
      </w:r>
      <w:r w:rsidRPr="00C813F9">
        <w:rPr>
          <w:rFonts w:ascii="Tw Cen MT" w:eastAsia="Tw Cen MT" w:hAnsi="Tw Cen MT" w:cs="Tw Cen MT"/>
          <w:b w:val="0"/>
          <w:bCs w:val="0"/>
          <w:i/>
          <w:sz w:val="18"/>
          <w:szCs w:val="18"/>
        </w:rPr>
        <w:t>in vivo</w:t>
      </w:r>
      <w:r w:rsidRPr="00C813F9">
        <w:rPr>
          <w:rFonts w:ascii="Tw Cen MT" w:eastAsia="Tw Cen MT" w:hAnsi="Tw Cen MT" w:cs="Tw Cen MT"/>
          <w:b w:val="0"/>
          <w:bCs w:val="0"/>
          <w:sz w:val="18"/>
          <w:szCs w:val="18"/>
        </w:rPr>
        <w:t>; (4) Naringin significantly reversed autophagy activation in MCAO/</w:t>
      </w:r>
      <w:proofErr w:type="spellStart"/>
      <w:r w:rsidRPr="00C813F9">
        <w:rPr>
          <w:rFonts w:ascii="Tw Cen MT" w:eastAsia="Tw Cen MT" w:hAnsi="Tw Cen MT" w:cs="Tw Cen MT"/>
          <w:b w:val="0"/>
          <w:bCs w:val="0"/>
          <w:sz w:val="18"/>
          <w:szCs w:val="18"/>
        </w:rPr>
        <w:t>reperfused</w:t>
      </w:r>
      <w:proofErr w:type="spellEnd"/>
      <w:r w:rsidRPr="00C813F9">
        <w:rPr>
          <w:rFonts w:ascii="Tw Cen MT" w:eastAsia="Tw Cen MT" w:hAnsi="Tw Cen MT" w:cs="Tw Cen MT"/>
          <w:b w:val="0"/>
          <w:bCs w:val="0"/>
          <w:sz w:val="18"/>
          <w:szCs w:val="18"/>
        </w:rPr>
        <w:t xml:space="preserve"> rat brains, similar to </w:t>
      </w:r>
      <w:proofErr w:type="spellStart"/>
      <w:r w:rsidRPr="00C813F9">
        <w:rPr>
          <w:rFonts w:ascii="Tw Cen MT" w:eastAsia="Tw Cen MT" w:hAnsi="Tw Cen MT" w:cs="Tw Cen MT"/>
          <w:b w:val="0"/>
          <w:bCs w:val="0"/>
          <w:sz w:val="18"/>
          <w:szCs w:val="18"/>
        </w:rPr>
        <w:t>peroxynitrite</w:t>
      </w:r>
      <w:proofErr w:type="spellEnd"/>
      <w:r w:rsidRPr="00C813F9">
        <w:rPr>
          <w:rFonts w:ascii="Tw Cen MT" w:eastAsia="Tw Cen MT" w:hAnsi="Tw Cen MT" w:cs="Tw Cen MT"/>
          <w:b w:val="0"/>
          <w:bCs w:val="0"/>
          <w:sz w:val="18"/>
          <w:szCs w:val="18"/>
        </w:rPr>
        <w:t xml:space="preserve"> decomposition catalyst-</w:t>
      </w:r>
      <w:proofErr w:type="spellStart"/>
      <w:r w:rsidRPr="00C813F9">
        <w:rPr>
          <w:rFonts w:ascii="Tw Cen MT" w:eastAsia="Tw Cen MT" w:hAnsi="Tw Cen MT" w:cs="Tw Cen MT"/>
          <w:b w:val="0"/>
          <w:bCs w:val="0"/>
          <w:sz w:val="18"/>
          <w:szCs w:val="18"/>
        </w:rPr>
        <w:t>FeTMPyP</w:t>
      </w:r>
      <w:proofErr w:type="spellEnd"/>
      <w:r w:rsidRPr="00C813F9">
        <w:rPr>
          <w:rFonts w:ascii="Tw Cen MT" w:eastAsia="Tw Cen MT" w:hAnsi="Tw Cen MT" w:cs="Tw Cen MT"/>
          <w:b w:val="0"/>
          <w:bCs w:val="0"/>
          <w:sz w:val="18"/>
          <w:szCs w:val="18"/>
        </w:rPr>
        <w:t xml:space="preserve">. </w:t>
      </w:r>
    </w:p>
    <w:p w:rsidR="00C813F9" w:rsidRPr="001F46B2" w:rsidRDefault="00C813F9" w:rsidP="00AA60BD">
      <w:pPr>
        <w:pStyle w:val="3"/>
        <w:spacing w:before="74"/>
        <w:jc w:val="both"/>
        <w:rPr>
          <w:rFonts w:ascii="Tw Cen MT" w:eastAsia="Tw Cen MT" w:hAnsi="Tw Cen MT" w:cs="Tw Cen MT"/>
          <w:b w:val="0"/>
          <w:bCs w:val="0"/>
          <w:sz w:val="18"/>
          <w:szCs w:val="18"/>
        </w:rPr>
      </w:pPr>
      <w:r w:rsidRPr="00C813F9">
        <w:rPr>
          <w:rFonts w:ascii="Tw Cen MT" w:eastAsia="Tw Cen MT" w:hAnsi="Tw Cen MT" w:cs="Tw Cen MT"/>
          <w:bCs w:val="0"/>
          <w:sz w:val="18"/>
          <w:szCs w:val="18"/>
        </w:rPr>
        <w:t>Conclusion:</w:t>
      </w:r>
      <w:r w:rsidRPr="00C813F9">
        <w:rPr>
          <w:rFonts w:ascii="Tw Cen MT" w:eastAsia="Tw Cen MT" w:hAnsi="Tw Cen MT" w:cs="Tw Cen MT"/>
          <w:b w:val="0"/>
          <w:bCs w:val="0"/>
          <w:sz w:val="18"/>
          <w:szCs w:val="18"/>
        </w:rPr>
        <w:t xml:space="preserve"> Naringin might be a promising neuroprotective agent against cerebral ischemia-reperfusion injury and its mechanisms could be at least partially attributed to attenuating RNS-mediated autophagic cell death</w:t>
      </w:r>
      <w:r w:rsidR="001F46B2">
        <w:rPr>
          <w:rFonts w:asciiTheme="minorEastAsia" w:eastAsiaTheme="minorEastAsia" w:hAnsiTheme="minorEastAsia" w:cs="Tw Cen MT"/>
          <w:b w:val="0"/>
          <w:bCs w:val="0"/>
          <w:sz w:val="18"/>
          <w:szCs w:val="18"/>
          <w:lang w:eastAsia="zh-CN"/>
        </w:rPr>
        <w:t>.</w:t>
      </w:r>
    </w:p>
    <w:p w:rsidR="00AA60BD" w:rsidRDefault="00AA60BD" w:rsidP="00C813F9">
      <w:pPr>
        <w:pStyle w:val="3"/>
        <w:spacing w:before="74"/>
        <w:jc w:val="both"/>
        <w:rPr>
          <w:rFonts w:ascii="Tw Cen MT" w:eastAsia="Tw Cen MT" w:hAnsi="Tw Cen MT" w:cs="Tw Cen MT"/>
          <w:b w:val="0"/>
          <w:bCs w:val="0"/>
          <w:sz w:val="18"/>
          <w:szCs w:val="18"/>
        </w:rPr>
      </w:pPr>
    </w:p>
    <w:p w:rsidR="00AA60BD" w:rsidRDefault="00AA60BD" w:rsidP="00C813F9">
      <w:pPr>
        <w:pStyle w:val="3"/>
        <w:spacing w:before="74"/>
        <w:jc w:val="both"/>
        <w:rPr>
          <w:rFonts w:ascii="Tw Cen MT" w:eastAsia="Tw Cen MT" w:hAnsi="Tw Cen MT" w:cs="Tw Cen MT"/>
          <w:b w:val="0"/>
          <w:bCs w:val="0"/>
          <w:sz w:val="18"/>
          <w:szCs w:val="18"/>
        </w:rPr>
      </w:pPr>
    </w:p>
    <w:p w:rsidR="00AE3E37" w:rsidRDefault="00C813F9" w:rsidP="00C813F9">
      <w:pPr>
        <w:pStyle w:val="3"/>
        <w:spacing w:before="74"/>
        <w:jc w:val="both"/>
        <w:rPr>
          <w:color w:val="BF5A14"/>
        </w:rPr>
      </w:pPr>
      <w:r w:rsidRPr="00C813F9">
        <w:rPr>
          <w:rFonts w:ascii="Tw Cen MT" w:eastAsia="Tw Cen MT" w:hAnsi="Tw Cen MT" w:cs="Tw Cen MT"/>
          <w:bCs w:val="0"/>
          <w:sz w:val="18"/>
          <w:szCs w:val="18"/>
        </w:rPr>
        <w:t xml:space="preserve">Acknowledgement: </w:t>
      </w:r>
      <w:r w:rsidRPr="00C813F9">
        <w:rPr>
          <w:rFonts w:ascii="Tw Cen MT" w:eastAsia="Tw Cen MT" w:hAnsi="Tw Cen MT" w:cs="Tw Cen MT"/>
          <w:b w:val="0"/>
          <w:bCs w:val="0"/>
          <w:sz w:val="18"/>
          <w:szCs w:val="18"/>
        </w:rPr>
        <w:t>This work was supported by Grants of the National Natural Science Foundation of China (31570855)</w:t>
      </w:r>
      <w:r>
        <w:rPr>
          <w:rFonts w:ascii="Tw Cen MT" w:eastAsia="Tw Cen MT" w:hAnsi="Tw Cen MT" w:cs="Tw Cen MT"/>
          <w:b w:val="0"/>
          <w:bCs w:val="0"/>
          <w:sz w:val="18"/>
          <w:szCs w:val="18"/>
        </w:rPr>
        <w:t>.</w:t>
      </w:r>
      <w:r w:rsidR="00A9710C">
        <w:rPr>
          <w:b w:val="0"/>
        </w:rPr>
        <w:br w:type="column"/>
      </w:r>
      <w:r w:rsidR="00A9710C">
        <w:rPr>
          <w:color w:val="BF5A14"/>
        </w:rPr>
        <w:t>Image</w:t>
      </w:r>
    </w:p>
    <w:p w:rsidR="00AA60BD" w:rsidRDefault="00AA60BD" w:rsidP="00C813F9">
      <w:pPr>
        <w:pStyle w:val="3"/>
        <w:spacing w:before="74"/>
        <w:jc w:val="both"/>
      </w:pPr>
    </w:p>
    <w:p w:rsidR="00AE3E37" w:rsidRDefault="00C74C7F" w:rsidP="00AA60BD">
      <w:pPr>
        <w:pStyle w:val="a3"/>
        <w:spacing w:before="2"/>
        <w:ind w:firstLineChars="400" w:firstLine="643"/>
        <w:rPr>
          <w:rFonts w:ascii="Arial"/>
          <w:b/>
          <w:sz w:val="16"/>
        </w:rPr>
      </w:pPr>
      <w:r>
        <w:rPr>
          <w:rFonts w:ascii="Arial"/>
          <w:b/>
          <w:noProof/>
          <w:sz w:val="16"/>
          <w:lang w:eastAsia="zh-CN"/>
        </w:rPr>
        <w:drawing>
          <wp:inline distT="0" distB="0" distL="0" distR="0">
            <wp:extent cx="2867025" cy="16859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7025" cy="1685925"/>
                    </a:xfrm>
                    <a:prstGeom prst="rect">
                      <a:avLst/>
                    </a:prstGeom>
                    <a:noFill/>
                  </pic:spPr>
                </pic:pic>
              </a:graphicData>
            </a:graphic>
          </wp:inline>
        </w:drawing>
      </w:r>
    </w:p>
    <w:p w:rsidR="00AA60BD" w:rsidRDefault="00AA60BD" w:rsidP="005973B9">
      <w:pPr>
        <w:spacing w:line="204" w:lineRule="exact"/>
        <w:rPr>
          <w:rFonts w:ascii="Calibri" w:eastAsia="Calibri" w:hAnsi="Calibri" w:cs="Calibri"/>
          <w:b/>
          <w:sz w:val="18"/>
        </w:rPr>
      </w:pPr>
    </w:p>
    <w:p w:rsidR="00AA60BD" w:rsidRPr="00AA60BD" w:rsidRDefault="00AA60BD" w:rsidP="000156E1">
      <w:pPr>
        <w:spacing w:line="204" w:lineRule="exact"/>
        <w:jc w:val="both"/>
        <w:rPr>
          <w:rFonts w:ascii="Calibri" w:eastAsia="Calibri" w:hAnsi="Calibri" w:cs="Calibri"/>
          <w:b/>
          <w:sz w:val="18"/>
        </w:rPr>
      </w:pPr>
      <w:r w:rsidRPr="00AA60BD">
        <w:rPr>
          <w:rFonts w:ascii="Calibri" w:eastAsia="Calibri" w:hAnsi="Calibri" w:cs="Calibri" w:hint="eastAsia"/>
          <w:b/>
          <w:sz w:val="18"/>
        </w:rPr>
        <w:t>Fig</w:t>
      </w:r>
      <w:r>
        <w:rPr>
          <w:rFonts w:ascii="Calibri" w:eastAsia="Calibri" w:hAnsi="Calibri" w:cs="Calibri"/>
          <w:b/>
          <w:sz w:val="18"/>
        </w:rPr>
        <w:t xml:space="preserve">ure1: </w:t>
      </w:r>
      <w:r w:rsidRPr="00AA60BD">
        <w:rPr>
          <w:rFonts w:ascii="Calibri" w:eastAsia="Calibri" w:hAnsi="Calibri" w:cs="Calibri"/>
          <w:sz w:val="18"/>
        </w:rPr>
        <w:t>The roles of RNS-mediated autophagy activation in ischemic stroke and the potential therapeutic effects of naringin.</w:t>
      </w:r>
    </w:p>
    <w:p w:rsidR="005973B9" w:rsidRDefault="005973B9" w:rsidP="005973B9">
      <w:pPr>
        <w:spacing w:line="204" w:lineRule="exact"/>
        <w:rPr>
          <w:rFonts w:ascii="Arial"/>
          <w:b/>
          <w:sz w:val="20"/>
        </w:rPr>
      </w:pPr>
      <w:r>
        <w:rPr>
          <w:rFonts w:ascii="Arial"/>
          <w:b/>
          <w:color w:val="BF5A14"/>
          <w:sz w:val="20"/>
        </w:rPr>
        <w:br/>
        <w:t>Recent Publications</w:t>
      </w:r>
    </w:p>
    <w:p w:rsidR="00AA60BD" w:rsidRDefault="00AA60BD" w:rsidP="000156E1">
      <w:pPr>
        <w:pStyle w:val="a5"/>
        <w:numPr>
          <w:ilvl w:val="0"/>
          <w:numId w:val="3"/>
        </w:numPr>
        <w:tabs>
          <w:tab w:val="left" w:pos="384"/>
        </w:tabs>
        <w:spacing w:line="216" w:lineRule="exact"/>
        <w:ind w:right="137"/>
        <w:rPr>
          <w:sz w:val="18"/>
        </w:rPr>
      </w:pPr>
      <w:r w:rsidRPr="00AA60BD">
        <w:rPr>
          <w:sz w:val="18"/>
        </w:rPr>
        <w:t xml:space="preserve">Feng J, Chen X, Shen J. (2017) Reactive nitrogen species as therapeutic targets for autophagy: implication for ischemic stroke. Expert </w:t>
      </w:r>
      <w:proofErr w:type="spellStart"/>
      <w:r w:rsidRPr="00AA60BD">
        <w:rPr>
          <w:sz w:val="18"/>
        </w:rPr>
        <w:t>Opin</w:t>
      </w:r>
      <w:proofErr w:type="spellEnd"/>
      <w:r w:rsidRPr="00AA60BD">
        <w:rPr>
          <w:sz w:val="18"/>
        </w:rPr>
        <w:t xml:space="preserve"> </w:t>
      </w:r>
      <w:proofErr w:type="spellStart"/>
      <w:r w:rsidRPr="00AA60BD">
        <w:rPr>
          <w:sz w:val="18"/>
        </w:rPr>
        <w:t>Ther</w:t>
      </w:r>
      <w:proofErr w:type="spellEnd"/>
      <w:r w:rsidRPr="00AA60BD">
        <w:rPr>
          <w:sz w:val="18"/>
        </w:rPr>
        <w:t xml:space="preserve"> Targets. 2017 Mar;21(3):305-317.</w:t>
      </w:r>
    </w:p>
    <w:p w:rsidR="003B28F4" w:rsidRDefault="003B28F4" w:rsidP="000156E1">
      <w:pPr>
        <w:pStyle w:val="a5"/>
        <w:numPr>
          <w:ilvl w:val="0"/>
          <w:numId w:val="3"/>
        </w:numPr>
        <w:tabs>
          <w:tab w:val="left" w:pos="384"/>
        </w:tabs>
        <w:spacing w:before="92" w:line="218" w:lineRule="exact"/>
        <w:rPr>
          <w:sz w:val="18"/>
        </w:rPr>
      </w:pPr>
      <w:r>
        <w:rPr>
          <w:sz w:val="18"/>
        </w:rPr>
        <w:t>Chen H, Chen X, Feng J, Liu K, Qi S, Shen J</w:t>
      </w:r>
      <w:r w:rsidRPr="00AA60BD">
        <w:rPr>
          <w:sz w:val="18"/>
        </w:rPr>
        <w:t>.</w:t>
      </w:r>
      <w:r>
        <w:rPr>
          <w:sz w:val="18"/>
        </w:rPr>
        <w:t xml:space="preserve"> </w:t>
      </w:r>
      <w:proofErr w:type="spellStart"/>
      <w:r w:rsidRPr="00AA60BD">
        <w:rPr>
          <w:sz w:val="18"/>
        </w:rPr>
        <w:t>Peroxynitrite</w:t>
      </w:r>
      <w:proofErr w:type="spellEnd"/>
      <w:r w:rsidRPr="00AA60BD">
        <w:rPr>
          <w:sz w:val="18"/>
        </w:rPr>
        <w:t xml:space="preserve"> Decomposition Catalyst Reduces Delayed Thrombolysis-induced Hemorrhagic Transformation in Ischemia-</w:t>
      </w:r>
      <w:proofErr w:type="spellStart"/>
      <w:r w:rsidRPr="00AA60BD">
        <w:rPr>
          <w:sz w:val="18"/>
        </w:rPr>
        <w:t>reperfused</w:t>
      </w:r>
      <w:proofErr w:type="spellEnd"/>
      <w:r w:rsidRPr="00AA60BD">
        <w:rPr>
          <w:sz w:val="18"/>
        </w:rPr>
        <w:t xml:space="preserve"> Rat Brains.</w:t>
      </w:r>
      <w:r>
        <w:rPr>
          <w:sz w:val="18"/>
        </w:rPr>
        <w:t xml:space="preserve"> </w:t>
      </w:r>
      <w:r w:rsidRPr="00AA60BD">
        <w:rPr>
          <w:sz w:val="18"/>
        </w:rPr>
        <w:t xml:space="preserve">CNS </w:t>
      </w:r>
      <w:proofErr w:type="spellStart"/>
      <w:r w:rsidRPr="00AA60BD">
        <w:rPr>
          <w:sz w:val="18"/>
        </w:rPr>
        <w:t>Neurosci</w:t>
      </w:r>
      <w:proofErr w:type="spellEnd"/>
      <w:r w:rsidRPr="00AA60BD">
        <w:rPr>
          <w:sz w:val="18"/>
        </w:rPr>
        <w:t xml:space="preserve"> </w:t>
      </w:r>
      <w:proofErr w:type="spellStart"/>
      <w:r w:rsidRPr="00AA60BD">
        <w:rPr>
          <w:sz w:val="18"/>
        </w:rPr>
        <w:t>Ther</w:t>
      </w:r>
      <w:proofErr w:type="spellEnd"/>
      <w:r w:rsidRPr="00AA60BD">
        <w:rPr>
          <w:sz w:val="18"/>
        </w:rPr>
        <w:t>. 2015 Jul;21(7):585-90.</w:t>
      </w:r>
    </w:p>
    <w:p w:rsidR="00AA60BD" w:rsidRDefault="003B28F4" w:rsidP="000156E1">
      <w:pPr>
        <w:pStyle w:val="a5"/>
        <w:numPr>
          <w:ilvl w:val="0"/>
          <w:numId w:val="3"/>
        </w:numPr>
        <w:tabs>
          <w:tab w:val="left" w:pos="384"/>
        </w:tabs>
        <w:spacing w:line="216" w:lineRule="exact"/>
        <w:ind w:right="138"/>
        <w:rPr>
          <w:sz w:val="18"/>
        </w:rPr>
      </w:pPr>
      <w:r>
        <w:rPr>
          <w:sz w:val="18"/>
        </w:rPr>
        <w:t>Gao L, Chen X</w:t>
      </w:r>
      <w:r w:rsidRPr="00AA60BD">
        <w:rPr>
          <w:sz w:val="18"/>
        </w:rPr>
        <w:t>, Pen</w:t>
      </w:r>
      <w:r>
        <w:rPr>
          <w:sz w:val="18"/>
        </w:rPr>
        <w:t xml:space="preserve">g T, Yang D, Wang Q, </w:t>
      </w:r>
      <w:proofErr w:type="spellStart"/>
      <w:r>
        <w:rPr>
          <w:sz w:val="18"/>
        </w:rPr>
        <w:t>Lv</w:t>
      </w:r>
      <w:proofErr w:type="spellEnd"/>
      <w:r>
        <w:rPr>
          <w:sz w:val="18"/>
        </w:rPr>
        <w:t xml:space="preserve"> Z, Shen J</w:t>
      </w:r>
      <w:r w:rsidRPr="00AA60BD">
        <w:rPr>
          <w:sz w:val="18"/>
        </w:rPr>
        <w:t>.</w:t>
      </w:r>
      <w:r>
        <w:rPr>
          <w:sz w:val="18"/>
        </w:rPr>
        <w:t xml:space="preserve"> </w:t>
      </w:r>
      <w:r w:rsidRPr="00AA60BD">
        <w:rPr>
          <w:sz w:val="18"/>
        </w:rPr>
        <w:t xml:space="preserve">Caveolin-1 protects against hepatic ischemia/reperfusion injury through ameliorating </w:t>
      </w:r>
      <w:proofErr w:type="spellStart"/>
      <w:r w:rsidRPr="00AA60BD">
        <w:rPr>
          <w:sz w:val="18"/>
        </w:rPr>
        <w:t>peroxynitrite</w:t>
      </w:r>
      <w:proofErr w:type="spellEnd"/>
      <w:r w:rsidRPr="00AA60BD">
        <w:rPr>
          <w:sz w:val="18"/>
        </w:rPr>
        <w:t>-mediated cell death.</w:t>
      </w:r>
      <w:r>
        <w:rPr>
          <w:sz w:val="18"/>
        </w:rPr>
        <w:t xml:space="preserve"> </w:t>
      </w:r>
      <w:r w:rsidRPr="00AA60BD">
        <w:rPr>
          <w:sz w:val="18"/>
        </w:rPr>
        <w:t xml:space="preserve">Free </w:t>
      </w:r>
      <w:proofErr w:type="spellStart"/>
      <w:r w:rsidRPr="00AA60BD">
        <w:rPr>
          <w:sz w:val="18"/>
        </w:rPr>
        <w:t>Radic</w:t>
      </w:r>
      <w:proofErr w:type="spellEnd"/>
      <w:r w:rsidRPr="00AA60BD">
        <w:rPr>
          <w:sz w:val="18"/>
        </w:rPr>
        <w:t xml:space="preserve"> </w:t>
      </w:r>
      <w:proofErr w:type="spellStart"/>
      <w:r w:rsidRPr="00AA60BD">
        <w:rPr>
          <w:sz w:val="18"/>
        </w:rPr>
        <w:t>Biol</w:t>
      </w:r>
      <w:proofErr w:type="spellEnd"/>
      <w:r w:rsidRPr="00AA60BD">
        <w:rPr>
          <w:sz w:val="18"/>
        </w:rPr>
        <w:t xml:space="preserve"> Med. 2016 Jun;95:209-15.</w:t>
      </w:r>
    </w:p>
    <w:p w:rsidR="00CF670E" w:rsidRDefault="00AA60BD" w:rsidP="00CF670E">
      <w:pPr>
        <w:pStyle w:val="a3"/>
        <w:numPr>
          <w:ilvl w:val="0"/>
          <w:numId w:val="3"/>
        </w:numPr>
        <w:spacing w:before="85" w:line="216" w:lineRule="exact"/>
        <w:ind w:right="138"/>
        <w:jc w:val="both"/>
        <w:rPr>
          <w:rFonts w:ascii="Calibri" w:eastAsia="Calibri" w:hAnsi="Calibri" w:cs="Calibri"/>
          <w:szCs w:val="22"/>
        </w:rPr>
      </w:pPr>
      <w:r w:rsidRPr="00AA60BD">
        <w:rPr>
          <w:rFonts w:ascii="Calibri" w:eastAsia="Calibri" w:hAnsi="Calibri" w:cs="Calibri"/>
          <w:szCs w:val="22"/>
        </w:rPr>
        <w:t xml:space="preserve">Gao L, Zhou Y, </w:t>
      </w:r>
      <w:proofErr w:type="spellStart"/>
      <w:r w:rsidRPr="00AA60BD">
        <w:rPr>
          <w:rFonts w:ascii="Calibri" w:eastAsia="Calibri" w:hAnsi="Calibri" w:cs="Calibri"/>
          <w:szCs w:val="22"/>
        </w:rPr>
        <w:t>Zhong</w:t>
      </w:r>
      <w:proofErr w:type="spellEnd"/>
      <w:r w:rsidRPr="00AA60BD">
        <w:rPr>
          <w:rFonts w:ascii="Calibri" w:eastAsia="Calibri" w:hAnsi="Calibri" w:cs="Calibri"/>
          <w:szCs w:val="22"/>
        </w:rPr>
        <w:t xml:space="preserve"> W, Zhao X, Chen C, Chen X, Gu Y, Chen J, </w:t>
      </w:r>
      <w:proofErr w:type="spellStart"/>
      <w:r w:rsidRPr="00AA60BD">
        <w:rPr>
          <w:rFonts w:ascii="Calibri" w:eastAsia="Calibri" w:hAnsi="Calibri" w:cs="Calibri"/>
          <w:szCs w:val="22"/>
        </w:rPr>
        <w:t>Lv</w:t>
      </w:r>
      <w:proofErr w:type="spellEnd"/>
      <w:r w:rsidRPr="00AA60BD">
        <w:rPr>
          <w:rFonts w:ascii="Calibri" w:eastAsia="Calibri" w:hAnsi="Calibri" w:cs="Calibri"/>
          <w:szCs w:val="22"/>
        </w:rPr>
        <w:t xml:space="preserve"> Z, Shen J.</w:t>
      </w:r>
      <w:r>
        <w:rPr>
          <w:rFonts w:ascii="Calibri" w:eastAsia="Calibri" w:hAnsi="Calibri" w:cs="Calibri"/>
          <w:szCs w:val="22"/>
        </w:rPr>
        <w:t xml:space="preserve"> </w:t>
      </w:r>
      <w:r w:rsidRPr="00AA60BD">
        <w:rPr>
          <w:rFonts w:ascii="Calibri" w:eastAsia="Calibri" w:hAnsi="Calibri" w:cs="Calibri"/>
          <w:szCs w:val="22"/>
        </w:rPr>
        <w:t>Caveolin-1 is essential for protecting against binge drinking-induced liver damage through inhibiting reactive nitrogen species.</w:t>
      </w:r>
      <w:r>
        <w:rPr>
          <w:rFonts w:ascii="Calibri" w:eastAsia="Calibri" w:hAnsi="Calibri" w:cs="Calibri"/>
          <w:szCs w:val="22"/>
        </w:rPr>
        <w:t xml:space="preserve"> </w:t>
      </w:r>
      <w:r w:rsidRPr="00AA60BD">
        <w:rPr>
          <w:rFonts w:ascii="Calibri" w:eastAsia="Calibri" w:hAnsi="Calibri" w:cs="Calibri"/>
          <w:szCs w:val="22"/>
        </w:rPr>
        <w:t>Hepatology. 2014 Aug;60(2):687-99.</w:t>
      </w:r>
    </w:p>
    <w:p w:rsidR="00AA60BD" w:rsidRPr="00DE112D" w:rsidRDefault="00AA60BD" w:rsidP="00DE112D">
      <w:pPr>
        <w:pStyle w:val="a3"/>
        <w:numPr>
          <w:ilvl w:val="0"/>
          <w:numId w:val="3"/>
        </w:numPr>
        <w:spacing w:before="85" w:line="216" w:lineRule="exact"/>
        <w:ind w:right="138"/>
        <w:jc w:val="both"/>
        <w:rPr>
          <w:rFonts w:ascii="Calibri" w:eastAsia="Calibri" w:hAnsi="Calibri" w:cs="Calibri"/>
          <w:szCs w:val="22"/>
        </w:rPr>
      </w:pPr>
      <w:r w:rsidRPr="00CF670E">
        <w:rPr>
          <w:rFonts w:ascii="Calibri" w:hAnsi="Calibri"/>
        </w:rPr>
        <w:t xml:space="preserve"> Gu Y, Chen J, Shen J. Herbal medicines for ischemic stroke: combating inflammation as therapeutic targets. J Neuroimmune </w:t>
      </w:r>
      <w:proofErr w:type="spellStart"/>
      <w:r w:rsidRPr="00CF670E">
        <w:rPr>
          <w:rFonts w:ascii="Calibri" w:hAnsi="Calibri"/>
        </w:rPr>
        <w:t>Pharmacol</w:t>
      </w:r>
      <w:proofErr w:type="spellEnd"/>
      <w:r w:rsidRPr="00CF670E">
        <w:rPr>
          <w:rFonts w:ascii="Calibri" w:hAnsi="Calibri"/>
        </w:rPr>
        <w:t>. 2014 Jun;9(3):313-39.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3DFC2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96248">
        <w:rPr>
          <w:noProof/>
          <w:lang w:eastAsia="zh-CN"/>
        </w:rPr>
        <w:drawing>
          <wp:inline distT="0" distB="0" distL="0" distR="0">
            <wp:extent cx="630000" cy="9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610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0000" cy="900000"/>
                    </a:xfrm>
                    <a:prstGeom prst="rect">
                      <a:avLst/>
                    </a:prstGeom>
                  </pic:spPr>
                </pic:pic>
              </a:graphicData>
            </a:graphic>
          </wp:inline>
        </w:drawing>
      </w:r>
      <w:r>
        <w:rPr>
          <w:noProof/>
        </w:rPr>
        <w:t xml:space="preserve">    </w:t>
      </w:r>
      <w:r w:rsidR="00A9710C">
        <w:rPr>
          <w:rFonts w:ascii="Arial"/>
          <w:color w:val="BF5A14"/>
        </w:rPr>
        <w:t>Biography</w:t>
      </w:r>
    </w:p>
    <w:p w:rsidR="00AE3E37" w:rsidRDefault="00DE112D">
      <w:pPr>
        <w:spacing w:before="41" w:line="154" w:lineRule="exact"/>
        <w:ind w:left="213" w:right="231"/>
        <w:jc w:val="both"/>
        <w:rPr>
          <w:rFonts w:ascii="Arial"/>
          <w:sz w:val="14"/>
        </w:rPr>
      </w:pPr>
      <w:r>
        <w:rPr>
          <w:rFonts w:ascii="Arial"/>
          <w:sz w:val="14"/>
        </w:rPr>
        <w:t xml:space="preserve">Feng </w:t>
      </w:r>
      <w:proofErr w:type="spellStart"/>
      <w:r>
        <w:rPr>
          <w:rFonts w:ascii="Arial"/>
          <w:sz w:val="14"/>
        </w:rPr>
        <w:t>Jinghan</w:t>
      </w:r>
      <w:proofErr w:type="spellEnd"/>
      <w:r>
        <w:rPr>
          <w:rFonts w:ascii="Arial"/>
          <w:sz w:val="14"/>
        </w:rPr>
        <w:t>,</w:t>
      </w:r>
      <w:r w:rsidR="00D63B28">
        <w:rPr>
          <w:rFonts w:ascii="Arial"/>
          <w:sz w:val="14"/>
        </w:rPr>
        <w:t xml:space="preserve"> </w:t>
      </w:r>
      <w:r>
        <w:rPr>
          <w:rFonts w:ascii="Arial"/>
          <w:sz w:val="14"/>
        </w:rPr>
        <w:t xml:space="preserve">PhD student from The University of Hong Kong. Her research focuses </w:t>
      </w:r>
      <w:r w:rsidR="0038266D">
        <w:rPr>
          <w:rFonts w:ascii="Arial"/>
          <w:sz w:val="14"/>
        </w:rPr>
        <w:t>to explore</w:t>
      </w:r>
      <w:r>
        <w:rPr>
          <w:rFonts w:ascii="Arial"/>
          <w:sz w:val="14"/>
        </w:rPr>
        <w:t xml:space="preserve"> the roles and in-depth mechanisms of autophagy in ischemic stroke and aims to</w:t>
      </w:r>
      <w:r w:rsidR="0038266D">
        <w:rPr>
          <w:rFonts w:ascii="Arial"/>
          <w:sz w:val="14"/>
        </w:rPr>
        <w:t xml:space="preserve"> raise some potential therapeutic targets. Further, she has made a lot efforts to screen some effective natural compounds to regulate autophagic process for better outcomes.</w:t>
      </w:r>
      <w:r w:rsidR="00D05A38">
        <w:rPr>
          <w:rFonts w:ascii="Arial"/>
          <w:sz w:val="14"/>
        </w:rPr>
        <w:t xml:space="preserve"> She has more than 3 year experiences on establishing rat/mouse middle </w:t>
      </w:r>
      <w:r w:rsidR="0038266D">
        <w:rPr>
          <w:rFonts w:ascii="Arial"/>
          <w:sz w:val="14"/>
        </w:rPr>
        <w:t xml:space="preserve"> </w:t>
      </w:r>
      <w:r w:rsidR="00D05A38" w:rsidRPr="004866ED">
        <w:rPr>
          <w:rFonts w:ascii="Arial"/>
          <w:sz w:val="14"/>
        </w:rPr>
        <w:t xml:space="preserve">cerebral artery occlusion model and </w:t>
      </w:r>
      <w:r w:rsidR="00C94974" w:rsidRPr="004866ED">
        <w:rPr>
          <w:rFonts w:ascii="Arial"/>
          <w:sz w:val="14"/>
        </w:rPr>
        <w:t xml:space="preserve">performing a series of molecular experiments. </w:t>
      </w:r>
      <w:bookmarkStart w:id="1" w:name="_GoBack"/>
      <w:bookmarkEnd w:id="1"/>
    </w:p>
    <w:p w:rsidR="00AE3E37" w:rsidRPr="00DE112D" w:rsidRDefault="00A9710C" w:rsidP="00DE112D">
      <w:pPr>
        <w:spacing w:before="62"/>
        <w:ind w:left="4217" w:right="4235"/>
        <w:rPr>
          <w:rFonts w:ascii="Arial"/>
          <w:sz w:val="14"/>
        </w:rPr>
        <w:sectPr w:rsidR="00AE3E37" w:rsidRPr="00DE112D">
          <w:type w:val="continuous"/>
          <w:pgSz w:w="11910" w:h="16840"/>
          <w:pgMar w:top="1740" w:right="600" w:bottom="840" w:left="620" w:header="720" w:footer="720" w:gutter="0"/>
          <w:cols w:space="720"/>
        </w:sectPr>
      </w:pPr>
      <w:r>
        <w:rPr>
          <w:rFonts w:ascii="Arial"/>
          <w:sz w:val="14"/>
        </w:rPr>
        <w:t xml:space="preserve">Email: </w:t>
      </w:r>
      <w:r w:rsidR="00292ED9">
        <w:rPr>
          <w:noProof/>
          <w:lang w:eastAsia="zh-CN"/>
        </w:rPr>
        <mc:AlternateContent>
          <mc:Choice Requires="wps">
            <w:drawing>
              <wp:anchor distT="0" distB="0" distL="0" distR="0" simplePos="0" relativeHeight="25165977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027A5B" id="Line 3" o:spid="_x0000_s1026" style="position:absolute;left:0;text-align:lef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DE112D">
        <w:rPr>
          <w:rFonts w:ascii="Arial"/>
          <w:sz w:val="14"/>
        </w:rPr>
        <w:t>jinghanf@hku.hk</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4D90" w:rsidRDefault="00E84D90">
      <w:r>
        <w:separator/>
      </w:r>
    </w:p>
  </w:endnote>
  <w:endnote w:type="continuationSeparator" w:id="0">
    <w:p w:rsidR="00E84D90" w:rsidRDefault="00E84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charset w:val="00"/>
    <w:family w:val="swiss"/>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4D90" w:rsidRDefault="00E84D90">
      <w:r>
        <w:separator/>
      </w:r>
    </w:p>
  </w:footnote>
  <w:footnote w:type="continuationSeparator" w:id="0">
    <w:p w:rsidR="00E84D90" w:rsidRDefault="00E84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6E1"/>
    <w:rsid w:val="000E2911"/>
    <w:rsid w:val="0011139C"/>
    <w:rsid w:val="001263DF"/>
    <w:rsid w:val="001F46B2"/>
    <w:rsid w:val="00292ED9"/>
    <w:rsid w:val="0038266D"/>
    <w:rsid w:val="003B28F4"/>
    <w:rsid w:val="00404E5B"/>
    <w:rsid w:val="00414F7B"/>
    <w:rsid w:val="004355DC"/>
    <w:rsid w:val="004749B4"/>
    <w:rsid w:val="004866ED"/>
    <w:rsid w:val="00494130"/>
    <w:rsid w:val="004E64AF"/>
    <w:rsid w:val="004F3523"/>
    <w:rsid w:val="00584184"/>
    <w:rsid w:val="005973B9"/>
    <w:rsid w:val="005B3A56"/>
    <w:rsid w:val="006060CE"/>
    <w:rsid w:val="0063497F"/>
    <w:rsid w:val="0082700B"/>
    <w:rsid w:val="00873DF0"/>
    <w:rsid w:val="008756E6"/>
    <w:rsid w:val="00881553"/>
    <w:rsid w:val="008A4D76"/>
    <w:rsid w:val="008B2CEA"/>
    <w:rsid w:val="00920B14"/>
    <w:rsid w:val="009A760F"/>
    <w:rsid w:val="009B2D44"/>
    <w:rsid w:val="009D45A3"/>
    <w:rsid w:val="00A07E82"/>
    <w:rsid w:val="00A9710C"/>
    <w:rsid w:val="00AA60BD"/>
    <w:rsid w:val="00AE3E37"/>
    <w:rsid w:val="00B21A57"/>
    <w:rsid w:val="00C33602"/>
    <w:rsid w:val="00C74C7F"/>
    <w:rsid w:val="00C813F9"/>
    <w:rsid w:val="00C94974"/>
    <w:rsid w:val="00C96248"/>
    <w:rsid w:val="00CD6F55"/>
    <w:rsid w:val="00CF670E"/>
    <w:rsid w:val="00D05A38"/>
    <w:rsid w:val="00D63B28"/>
    <w:rsid w:val="00DE112D"/>
    <w:rsid w:val="00DE3104"/>
    <w:rsid w:val="00DF5791"/>
    <w:rsid w:val="00E217E5"/>
    <w:rsid w:val="00E84D90"/>
    <w:rsid w:val="00ED0D87"/>
    <w:rsid w:val="00EE442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0F3A4"/>
  <w15:docId w15:val="{3447DA0C-366B-4135-B8F1-A7F48F6E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phyllis</cp:lastModifiedBy>
  <cp:revision>25</cp:revision>
  <dcterms:created xsi:type="dcterms:W3CDTF">2016-08-31T12:23:00Z</dcterms:created>
  <dcterms:modified xsi:type="dcterms:W3CDTF">2017-03-22T07:31:00Z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