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ADE" w:rsidRPr="00763ECE" w:rsidRDefault="00031ADE" w:rsidP="00763ECE">
      <w:pPr>
        <w:pStyle w:val="Body"/>
        <w:spacing w:after="200" w:line="276" w:lineRule="auto"/>
        <w:ind w:left="100"/>
        <w:rPr>
          <w:rFonts w:ascii="Aharoni" w:hAnsi="Aharoni" w:cs="Aharoni"/>
          <w:b/>
          <w:bCs/>
          <w:color w:val="4F81BD" w:themeColor="accent1"/>
          <w:sz w:val="28"/>
          <w:u w:color="000000"/>
        </w:rPr>
      </w:pPr>
      <w:r w:rsidRPr="00763ECE">
        <w:rPr>
          <w:rFonts w:ascii="Aharoni" w:eastAsia="Times New Roman" w:hAnsi="Aharoni" w:cs="Aharoni"/>
          <w:b/>
          <w:bCs/>
          <w:color w:val="4F81BD" w:themeColor="accent1"/>
          <w:sz w:val="28"/>
          <w:bdr w:val="none" w:sz="0" w:space="0" w:color="auto"/>
          <w:lang w:eastAsia="en-US" w:bidi="ar-SA"/>
        </w:rPr>
        <w:t>ROLE OF PLASMA COPEPTIN LEVELS IN ASSESSING THE FUNCTIONAL OUTCOME OF PATIENTS WITH ACUTE ISCHEMIC STROKE</w:t>
      </w:r>
    </w:p>
    <w:p w:rsidR="00AE3E37" w:rsidRPr="00763ECE" w:rsidRDefault="0023390A" w:rsidP="00763ECE">
      <w:pPr>
        <w:pStyle w:val="BodyText"/>
        <w:ind w:firstLine="100"/>
        <w:rPr>
          <w:b/>
          <w:sz w:val="20"/>
        </w:rPr>
      </w:pPr>
      <w:r w:rsidRPr="00763ECE">
        <w:rPr>
          <w:b/>
        </w:rPr>
        <w:t xml:space="preserve">Kevin T John </w:t>
      </w:r>
      <w:proofErr w:type="spellStart"/>
      <w:r w:rsidRPr="00763ECE">
        <w:rPr>
          <w:b/>
        </w:rPr>
        <w:t>Keeppallil</w:t>
      </w:r>
      <w:proofErr w:type="spellEnd"/>
      <w:r w:rsidRPr="00763ECE">
        <w:rPr>
          <w:b/>
        </w:rPr>
        <w:t>, MD Resident, Pondicherry Institute of Medical Sciences, Pondicherry</w:t>
      </w:r>
      <w:proofErr w:type="gramStart"/>
      <w:r w:rsidRPr="00763ECE">
        <w:rPr>
          <w:b/>
        </w:rPr>
        <w:t>,  India</w:t>
      </w:r>
      <w:proofErr w:type="gram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31ADE">
        <w:rPr>
          <w:color w:val="BF5A14"/>
        </w:rPr>
        <w:t xml:space="preserve"> </w:t>
      </w:r>
    </w:p>
    <w:p w:rsidR="00031ADE" w:rsidRPr="00031ADE" w:rsidRDefault="00031ADE" w:rsidP="00031ADE">
      <w:pPr>
        <w:pStyle w:val="BodyText"/>
        <w:numPr>
          <w:ilvl w:val="0"/>
          <w:numId w:val="4"/>
        </w:numPr>
        <w:spacing w:before="90" w:line="280" w:lineRule="auto"/>
        <w:rPr>
          <w:bCs/>
        </w:rPr>
      </w:pPr>
      <w:r w:rsidRPr="00031ADE">
        <w:rPr>
          <w:b/>
          <w:bCs/>
          <w:i/>
        </w:rPr>
        <w:t xml:space="preserve">Introduction: </w:t>
      </w:r>
      <w:proofErr w:type="spellStart"/>
      <w:r w:rsidRPr="00031ADE">
        <w:t>Copeptin</w:t>
      </w:r>
      <w:proofErr w:type="spellEnd"/>
      <w:r w:rsidRPr="00031ADE">
        <w:t xml:space="preserve">, a 39-aminoacid </w:t>
      </w:r>
      <w:proofErr w:type="spellStart"/>
      <w:r w:rsidRPr="00031ADE">
        <w:t>glycopeptide</w:t>
      </w:r>
      <w:proofErr w:type="spellEnd"/>
      <w:r w:rsidRPr="00031ADE">
        <w:t xml:space="preserve"> at the C-terminal part of pre-</w:t>
      </w:r>
      <w:proofErr w:type="spellStart"/>
      <w:r w:rsidRPr="00031ADE">
        <w:t>provasopressin</w:t>
      </w:r>
      <w:proofErr w:type="spellEnd"/>
      <w:r w:rsidRPr="00031ADE">
        <w:t>, the precursor of Arginine Vasopressin has a good prognostic accuracy in patients manifesting acute ischemic stroke. It was superior to other commonly measured laboratory parameters, estimates severity of stroke on par with the National Institute of Health Stroke Scale (NIHSS) score and predicts functional outcome of stroke by showing correlation with modified ranking scale.</w:t>
      </w:r>
    </w:p>
    <w:p w:rsidR="00031ADE" w:rsidRPr="00031ADE" w:rsidRDefault="00031ADE" w:rsidP="00031ADE">
      <w:pPr>
        <w:pStyle w:val="BodyText"/>
        <w:numPr>
          <w:ilvl w:val="0"/>
          <w:numId w:val="4"/>
        </w:numPr>
        <w:spacing w:before="90" w:line="280" w:lineRule="auto"/>
        <w:jc w:val="both"/>
        <w:rPr>
          <w:b/>
          <w:bCs/>
          <w:i/>
        </w:rPr>
      </w:pPr>
      <w:r w:rsidRPr="00031ADE">
        <w:rPr>
          <w:b/>
          <w:bCs/>
          <w:i/>
        </w:rPr>
        <w:t xml:space="preserve">Objectives: </w:t>
      </w:r>
    </w:p>
    <w:p w:rsidR="00031ADE" w:rsidRPr="00031ADE" w:rsidRDefault="00031ADE" w:rsidP="00031ADE">
      <w:pPr>
        <w:pStyle w:val="BodyText"/>
        <w:spacing w:before="90" w:line="280" w:lineRule="auto"/>
        <w:ind w:left="720"/>
        <w:jc w:val="both"/>
      </w:pPr>
      <w:r w:rsidRPr="00031ADE">
        <w:t xml:space="preserve">To evaluate </w:t>
      </w:r>
      <w:proofErr w:type="spellStart"/>
      <w:r w:rsidRPr="00031ADE">
        <w:t>copeptin</w:t>
      </w:r>
      <w:proofErr w:type="spellEnd"/>
      <w:r w:rsidRPr="00031ADE">
        <w:t xml:space="preserve"> as a prognostic marker in patients with </w:t>
      </w:r>
      <w:r w:rsidR="0023390A">
        <w:t xml:space="preserve">acute ischemic stroke &amp; </w:t>
      </w:r>
      <w:r w:rsidRPr="00031ADE">
        <w:t xml:space="preserve">outcome of stroke patients after 90 days from baseline </w:t>
      </w:r>
    </w:p>
    <w:p w:rsidR="00031ADE" w:rsidRPr="00031ADE" w:rsidRDefault="00031ADE" w:rsidP="00031ADE">
      <w:pPr>
        <w:pStyle w:val="BodyText"/>
        <w:numPr>
          <w:ilvl w:val="0"/>
          <w:numId w:val="6"/>
        </w:numPr>
        <w:spacing w:before="90" w:line="280" w:lineRule="auto"/>
      </w:pPr>
      <w:r w:rsidRPr="00031ADE">
        <w:rPr>
          <w:b/>
          <w:bCs/>
          <w:i/>
        </w:rPr>
        <w:t xml:space="preserve">Methods: </w:t>
      </w:r>
      <w:r w:rsidRPr="00031ADE">
        <w:rPr>
          <w:lang w:val="en-IN"/>
        </w:rPr>
        <w:t>A hospital-based, prospective, cohort study was conducted at Pondicherry Institute of Medical S</w:t>
      </w:r>
      <w:r>
        <w:rPr>
          <w:lang w:val="en-IN"/>
        </w:rPr>
        <w:t>ciences</w:t>
      </w:r>
      <w:r w:rsidRPr="00031ADE">
        <w:rPr>
          <w:lang w:val="en-IN"/>
        </w:rPr>
        <w:t xml:space="preserve">, Puducherry between 1st December 2014 and 30th April </w:t>
      </w:r>
      <w:proofErr w:type="gramStart"/>
      <w:r w:rsidRPr="00031ADE">
        <w:rPr>
          <w:lang w:val="en-IN"/>
        </w:rPr>
        <w:t>2016  involving</w:t>
      </w:r>
      <w:proofErr w:type="gramEnd"/>
      <w:r w:rsidRPr="00031ADE">
        <w:rPr>
          <w:lang w:val="en-IN"/>
        </w:rPr>
        <w:t xml:space="preserve"> 60 subjects above 18 years of age with </w:t>
      </w:r>
      <w:r w:rsidR="0023390A">
        <w:rPr>
          <w:lang w:val="en-IN"/>
        </w:rPr>
        <w:t>acute ischemic stroke</w:t>
      </w:r>
      <w:r w:rsidRPr="00031ADE">
        <w:rPr>
          <w:lang w:val="en-IN"/>
        </w:rPr>
        <w:t xml:space="preserve">. </w:t>
      </w:r>
    </w:p>
    <w:p w:rsidR="00031ADE" w:rsidRPr="00031ADE" w:rsidRDefault="00031ADE" w:rsidP="00031ADE">
      <w:pPr>
        <w:pStyle w:val="BodyText"/>
        <w:numPr>
          <w:ilvl w:val="0"/>
          <w:numId w:val="6"/>
        </w:numPr>
        <w:spacing w:before="90" w:line="280" w:lineRule="auto"/>
      </w:pPr>
      <w:r w:rsidRPr="00031ADE">
        <w:rPr>
          <w:b/>
          <w:bCs/>
          <w:i/>
        </w:rPr>
        <w:t xml:space="preserve">Results: </w:t>
      </w:r>
      <w:r w:rsidRPr="00031ADE">
        <w:t>The study participants were mostly middle aged people (mean age= 57.58 years.</w:t>
      </w:r>
      <w:r>
        <w:t xml:space="preserve">). </w:t>
      </w:r>
      <w:r w:rsidRPr="00031ADE">
        <w:t xml:space="preserve">The </w:t>
      </w:r>
      <w:proofErr w:type="spellStart"/>
      <w:r w:rsidRPr="00031ADE">
        <w:t>favourable</w:t>
      </w:r>
      <w:proofErr w:type="spellEnd"/>
      <w:r w:rsidRPr="00031ADE">
        <w:t xml:space="preserve"> outcome group had a lower mean </w:t>
      </w:r>
      <w:proofErr w:type="spellStart"/>
      <w:r w:rsidRPr="00031ADE">
        <w:t>Copeptin</w:t>
      </w:r>
      <w:proofErr w:type="spellEnd"/>
      <w:r w:rsidRPr="00031ADE">
        <w:t xml:space="preserve"> level of 6.73 which was significantly (p value=0.003) lower than the poor outcome group (9.75). There was a significant difference (p&lt;0.05) between </w:t>
      </w:r>
      <w:proofErr w:type="spellStart"/>
      <w:r w:rsidRPr="00031ADE">
        <w:t>copeptin</w:t>
      </w:r>
      <w:proofErr w:type="spellEnd"/>
      <w:r w:rsidRPr="00031ADE">
        <w:t xml:space="preserve"> levels measured in minor stroke [NIHSS score 1-4] (6.38 ng/ml) and severe stroke [NIHSS score 21-42] (9.65</w:t>
      </w:r>
      <w:r>
        <w:t xml:space="preserve"> </w:t>
      </w:r>
      <w:r w:rsidRPr="00031ADE">
        <w:t xml:space="preserve">ng/ml). There was a highly significant correlation between </w:t>
      </w:r>
      <w:proofErr w:type="spellStart"/>
      <w:r w:rsidRPr="00031ADE">
        <w:t>copeptin</w:t>
      </w:r>
      <w:proofErr w:type="spellEnd"/>
      <w:r w:rsidRPr="00031ADE">
        <w:t xml:space="preserve"> values and NIHSS scores (Pearson rho = 0.</w:t>
      </w:r>
      <w:r>
        <w:t>610</w:t>
      </w:r>
      <w:r w:rsidRPr="00031ADE">
        <w:t xml:space="preserve">). The diagnostic efficacy of </w:t>
      </w:r>
      <w:proofErr w:type="spellStart"/>
      <w:r w:rsidRPr="00031ADE">
        <w:t>copeptin</w:t>
      </w:r>
      <w:proofErr w:type="spellEnd"/>
      <w:r w:rsidRPr="00031ADE">
        <w:t xml:space="preserve"> in predicting poor outcomes of stroke was assessed using receiver operator characteristic curve analysis which revealed the Area under the ROC curve (AUC) </w:t>
      </w:r>
      <w:r>
        <w:t>was 0.843</w:t>
      </w:r>
      <w:r w:rsidRPr="00031ADE">
        <w:t xml:space="preserve">. A cut-off </w:t>
      </w:r>
      <w:proofErr w:type="spellStart"/>
      <w:r w:rsidRPr="00031ADE">
        <w:t>copeptin</w:t>
      </w:r>
      <w:proofErr w:type="spellEnd"/>
      <w:r w:rsidRPr="00031ADE">
        <w:t xml:space="preserve"> value of 8.3 ng/ml showed a sensitivity of 77.8% and specificity of 78.6% in predicting poor outcomes when analyzed as a function of </w:t>
      </w:r>
      <w:proofErr w:type="spellStart"/>
      <w:proofErr w:type="gramStart"/>
      <w:r w:rsidRPr="00031ADE">
        <w:t>mRS</w:t>
      </w:r>
      <w:proofErr w:type="spellEnd"/>
      <w:proofErr w:type="gramEnd"/>
      <w:r w:rsidRPr="00031ADE">
        <w:t xml:space="preserve"> scores.</w:t>
      </w:r>
    </w:p>
    <w:p w:rsidR="00031ADE" w:rsidRPr="00031ADE" w:rsidRDefault="00031ADE" w:rsidP="00031ADE">
      <w:pPr>
        <w:pStyle w:val="BodyText"/>
        <w:numPr>
          <w:ilvl w:val="0"/>
          <w:numId w:val="5"/>
        </w:numPr>
        <w:spacing w:before="90" w:line="280" w:lineRule="auto"/>
      </w:pPr>
      <w:r w:rsidRPr="00031ADE">
        <w:rPr>
          <w:b/>
          <w:bCs/>
          <w:i/>
        </w:rPr>
        <w:t xml:space="preserve">Conclusion: </w:t>
      </w:r>
      <w:r w:rsidRPr="00031ADE">
        <w:rPr>
          <w:bCs/>
        </w:rPr>
        <w:t xml:space="preserve">The study proved that </w:t>
      </w:r>
      <w:proofErr w:type="spellStart"/>
      <w:r w:rsidRPr="00031ADE">
        <w:rPr>
          <w:bCs/>
        </w:rPr>
        <w:t>copeptin</w:t>
      </w:r>
      <w:proofErr w:type="spellEnd"/>
      <w:r w:rsidRPr="00031ADE">
        <w:rPr>
          <w:bCs/>
        </w:rPr>
        <w:t xml:space="preserve"> can be used as a reliable biomarker to predict the severity and functi</w:t>
      </w:r>
      <w:r w:rsidR="0023390A">
        <w:rPr>
          <w:bCs/>
        </w:rPr>
        <w:t xml:space="preserve">onal outcomes of </w:t>
      </w:r>
      <w:r w:rsidRPr="00031ADE">
        <w:rPr>
          <w:bCs/>
        </w:rPr>
        <w:t xml:space="preserve">stroke including death from any cause within a 90 day follow up period. </w:t>
      </w:r>
    </w:p>
    <w:p w:rsidR="00AE3E37" w:rsidRDefault="00AE3E37">
      <w:pPr>
        <w:pStyle w:val="BodyText"/>
        <w:spacing w:before="90" w:line="280" w:lineRule="auto"/>
        <w:ind w:left="100"/>
        <w:jc w:val="both"/>
      </w:pPr>
    </w:p>
    <w:p w:rsidR="00AE3E37" w:rsidRDefault="00A9710C">
      <w:pPr>
        <w:pStyle w:val="Heading3"/>
        <w:spacing w:before="74"/>
        <w:rPr>
          <w:color w:val="BF5A14"/>
        </w:rPr>
      </w:pPr>
      <w:r>
        <w:rPr>
          <w:b w:val="0"/>
        </w:rPr>
        <w:br w:type="column"/>
      </w:r>
      <w:r>
        <w:rPr>
          <w:color w:val="BF5A14"/>
        </w:rPr>
        <w:lastRenderedPageBreak/>
        <w:t>Image</w:t>
      </w:r>
    </w:p>
    <w:p w:rsidR="00763ECE" w:rsidRDefault="00763ECE">
      <w:pPr>
        <w:pStyle w:val="Heading3"/>
        <w:spacing w:before="74"/>
      </w:pPr>
    </w:p>
    <w:p w:rsidR="00AE3E37" w:rsidRDefault="00763ECE" w:rsidP="00763ECE">
      <w:pPr>
        <w:pStyle w:val="BodyText"/>
        <w:spacing w:before="2"/>
        <w:jc w:val="center"/>
        <w:rPr>
          <w:rFonts w:ascii="Arial"/>
          <w:b/>
          <w:sz w:val="16"/>
        </w:rPr>
      </w:pPr>
      <w:r>
        <w:rPr>
          <w:rFonts w:ascii="Arial"/>
          <w:b/>
          <w:noProof/>
          <w:color w:val="BF5A14"/>
          <w:sz w:val="20"/>
        </w:rPr>
        <w:drawing>
          <wp:inline distT="0" distB="0" distL="0" distR="0" wp14:anchorId="238D4699" wp14:editId="7DDA19C5">
            <wp:extent cx="2399385" cy="137316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9990" cy="1379236"/>
                    </a:xfrm>
                    <a:prstGeom prst="rect">
                      <a:avLst/>
                    </a:prstGeom>
                    <a:noFill/>
                  </pic:spPr>
                </pic:pic>
              </a:graphicData>
            </a:graphic>
          </wp:inline>
        </w:drawing>
      </w:r>
    </w:p>
    <w:p w:rsidR="00763ECE" w:rsidRDefault="00763ECE">
      <w:pPr>
        <w:pStyle w:val="BodyText"/>
        <w:spacing w:before="2"/>
        <w:rPr>
          <w:rFonts w:ascii="Arial"/>
          <w:b/>
          <w:sz w:val="16"/>
        </w:rPr>
      </w:pPr>
    </w:p>
    <w:p w:rsidR="00763ECE" w:rsidRDefault="00763ECE">
      <w:pPr>
        <w:pStyle w:val="BodyText"/>
        <w:spacing w:before="2"/>
        <w:rPr>
          <w:rFonts w:ascii="Arial"/>
          <w:b/>
          <w:sz w:val="16"/>
        </w:rPr>
      </w:pPr>
    </w:p>
    <w:p w:rsidR="005973B9" w:rsidRDefault="0023390A" w:rsidP="00763ECE">
      <w:pPr>
        <w:spacing w:line="204" w:lineRule="exact"/>
        <w:ind w:left="100"/>
        <w:rPr>
          <w:rFonts w:ascii="Arial"/>
          <w:b/>
          <w:sz w:val="20"/>
        </w:rPr>
      </w:pPr>
      <w:r>
        <w:rPr>
          <w:rFonts w:ascii="Arial"/>
          <w:b/>
          <w:color w:val="BF5A14"/>
          <w:sz w:val="20"/>
        </w:rPr>
        <w:t>Recent Publications</w:t>
      </w:r>
    </w:p>
    <w:p w:rsidR="0023390A" w:rsidRPr="0023390A" w:rsidRDefault="0023390A" w:rsidP="0023390A">
      <w:pPr>
        <w:numPr>
          <w:ilvl w:val="0"/>
          <w:numId w:val="7"/>
        </w:numPr>
        <w:spacing w:line="200" w:lineRule="exact"/>
        <w:jc w:val="both"/>
        <w:rPr>
          <w:rFonts w:eastAsia="Calibri" w:cs="Calibri"/>
          <w:sz w:val="18"/>
          <w:szCs w:val="18"/>
        </w:rPr>
      </w:pPr>
      <w:r w:rsidRPr="0023390A">
        <w:rPr>
          <w:rFonts w:eastAsia="Calibri" w:cs="Calibri"/>
          <w:sz w:val="18"/>
          <w:szCs w:val="18"/>
        </w:rPr>
        <w:t xml:space="preserve">J. </w:t>
      </w:r>
      <w:proofErr w:type="spellStart"/>
      <w:r w:rsidRPr="0023390A">
        <w:rPr>
          <w:rFonts w:eastAsia="Calibri" w:cs="Calibri"/>
          <w:sz w:val="18"/>
          <w:szCs w:val="18"/>
        </w:rPr>
        <w:t>Emberson</w:t>
      </w:r>
      <w:proofErr w:type="spellEnd"/>
      <w:r w:rsidRPr="0023390A">
        <w:rPr>
          <w:rFonts w:eastAsia="Calibri" w:cs="Calibri"/>
          <w:sz w:val="18"/>
          <w:szCs w:val="18"/>
        </w:rPr>
        <w:t xml:space="preserve">, K. R. Lees, P. </w:t>
      </w:r>
      <w:proofErr w:type="spellStart"/>
      <w:r w:rsidRPr="0023390A">
        <w:rPr>
          <w:rFonts w:eastAsia="Calibri" w:cs="Calibri"/>
          <w:sz w:val="18"/>
          <w:szCs w:val="18"/>
        </w:rPr>
        <w:t>Lyden</w:t>
      </w:r>
      <w:proofErr w:type="spellEnd"/>
      <w:r w:rsidRPr="0023390A">
        <w:rPr>
          <w:rFonts w:eastAsia="Calibri" w:cs="Calibri"/>
          <w:sz w:val="18"/>
          <w:szCs w:val="18"/>
        </w:rPr>
        <w:t xml:space="preserve"> et al. Effect of treatment delay, age, and stroke severity on the effects of intravenous thrombolysis with </w:t>
      </w:r>
      <w:proofErr w:type="spellStart"/>
      <w:r w:rsidRPr="0023390A">
        <w:rPr>
          <w:rFonts w:eastAsia="Calibri" w:cs="Calibri"/>
          <w:sz w:val="18"/>
          <w:szCs w:val="18"/>
        </w:rPr>
        <w:t>alteplase</w:t>
      </w:r>
      <w:proofErr w:type="spellEnd"/>
      <w:r w:rsidRPr="0023390A">
        <w:rPr>
          <w:rFonts w:eastAsia="Calibri" w:cs="Calibri"/>
          <w:sz w:val="18"/>
          <w:szCs w:val="18"/>
        </w:rPr>
        <w:t xml:space="preserve"> for acute </w:t>
      </w:r>
      <w:proofErr w:type="spellStart"/>
      <w:r w:rsidRPr="0023390A">
        <w:rPr>
          <w:rFonts w:eastAsia="Calibri" w:cs="Calibri"/>
          <w:sz w:val="18"/>
          <w:szCs w:val="18"/>
        </w:rPr>
        <w:t>ischaemic</w:t>
      </w:r>
      <w:proofErr w:type="spellEnd"/>
      <w:r w:rsidRPr="0023390A">
        <w:rPr>
          <w:rFonts w:eastAsia="Calibri" w:cs="Calibri"/>
          <w:sz w:val="18"/>
          <w:szCs w:val="18"/>
        </w:rPr>
        <w:t xml:space="preserve"> stroke: a </w:t>
      </w:r>
      <w:proofErr w:type="spellStart"/>
      <w:r w:rsidRPr="0023390A">
        <w:rPr>
          <w:rFonts w:eastAsia="Calibri" w:cs="Calibri"/>
          <w:sz w:val="18"/>
          <w:szCs w:val="18"/>
        </w:rPr>
        <w:t>metaanalysis</w:t>
      </w:r>
      <w:proofErr w:type="spellEnd"/>
      <w:r w:rsidRPr="0023390A">
        <w:rPr>
          <w:rFonts w:eastAsia="Calibri" w:cs="Calibri"/>
          <w:sz w:val="18"/>
          <w:szCs w:val="18"/>
        </w:rPr>
        <w:t xml:space="preserve"> of individual patient data from </w:t>
      </w:r>
      <w:proofErr w:type="spellStart"/>
      <w:r w:rsidRPr="0023390A">
        <w:rPr>
          <w:rFonts w:eastAsia="Calibri" w:cs="Calibri"/>
          <w:sz w:val="18"/>
          <w:szCs w:val="18"/>
        </w:rPr>
        <w:t>randomised</w:t>
      </w:r>
      <w:proofErr w:type="spellEnd"/>
      <w:r w:rsidRPr="0023390A">
        <w:rPr>
          <w:rFonts w:eastAsia="Calibri" w:cs="Calibri"/>
          <w:sz w:val="18"/>
          <w:szCs w:val="18"/>
        </w:rPr>
        <w:t xml:space="preserve"> trials. The Lancet.2014; 384 (9958): 1929–35.</w:t>
      </w:r>
    </w:p>
    <w:p w:rsidR="0023390A" w:rsidRPr="0023390A" w:rsidRDefault="0023390A" w:rsidP="0023390A">
      <w:pPr>
        <w:numPr>
          <w:ilvl w:val="0"/>
          <w:numId w:val="7"/>
        </w:numPr>
        <w:spacing w:line="200" w:lineRule="exact"/>
        <w:jc w:val="both"/>
        <w:rPr>
          <w:rFonts w:eastAsia="Calibri" w:cs="Calibri"/>
          <w:sz w:val="18"/>
          <w:szCs w:val="18"/>
        </w:rPr>
      </w:pPr>
      <w:proofErr w:type="spellStart"/>
      <w:r w:rsidRPr="0023390A">
        <w:rPr>
          <w:rFonts w:eastAsia="Calibri" w:cs="Calibri"/>
          <w:sz w:val="18"/>
          <w:szCs w:val="18"/>
        </w:rPr>
        <w:t>Katan</w:t>
      </w:r>
      <w:proofErr w:type="spellEnd"/>
      <w:r w:rsidRPr="0023390A">
        <w:rPr>
          <w:rFonts w:eastAsia="Calibri" w:cs="Calibri"/>
          <w:sz w:val="18"/>
          <w:szCs w:val="18"/>
        </w:rPr>
        <w:t xml:space="preserve"> M, </w:t>
      </w:r>
      <w:proofErr w:type="spellStart"/>
      <w:r w:rsidRPr="0023390A">
        <w:rPr>
          <w:rFonts w:eastAsia="Calibri" w:cs="Calibri"/>
          <w:sz w:val="18"/>
          <w:szCs w:val="18"/>
        </w:rPr>
        <w:t>Fluri</w:t>
      </w:r>
      <w:proofErr w:type="spellEnd"/>
      <w:r w:rsidRPr="0023390A">
        <w:rPr>
          <w:rFonts w:eastAsia="Calibri" w:cs="Calibri"/>
          <w:sz w:val="18"/>
          <w:szCs w:val="18"/>
        </w:rPr>
        <w:t xml:space="preserve"> F, </w:t>
      </w:r>
      <w:proofErr w:type="spellStart"/>
      <w:r w:rsidRPr="0023390A">
        <w:rPr>
          <w:rFonts w:eastAsia="Calibri" w:cs="Calibri"/>
          <w:sz w:val="18"/>
          <w:szCs w:val="18"/>
        </w:rPr>
        <w:t>Morgenthaler</w:t>
      </w:r>
      <w:proofErr w:type="spellEnd"/>
      <w:r w:rsidRPr="0023390A">
        <w:rPr>
          <w:rFonts w:eastAsia="Calibri" w:cs="Calibri"/>
          <w:sz w:val="18"/>
          <w:szCs w:val="18"/>
        </w:rPr>
        <w:t xml:space="preserve"> NG, </w:t>
      </w:r>
      <w:proofErr w:type="spellStart"/>
      <w:r w:rsidRPr="0023390A">
        <w:rPr>
          <w:rFonts w:eastAsia="Calibri" w:cs="Calibri"/>
          <w:sz w:val="18"/>
          <w:szCs w:val="18"/>
        </w:rPr>
        <w:t>Schuetz</w:t>
      </w:r>
      <w:proofErr w:type="spellEnd"/>
      <w:r w:rsidRPr="0023390A">
        <w:rPr>
          <w:rFonts w:eastAsia="Calibri" w:cs="Calibri"/>
          <w:sz w:val="18"/>
          <w:szCs w:val="18"/>
        </w:rPr>
        <w:t xml:space="preserve"> P, </w:t>
      </w:r>
      <w:proofErr w:type="spellStart"/>
      <w:r w:rsidRPr="0023390A">
        <w:rPr>
          <w:rFonts w:eastAsia="Calibri" w:cs="Calibri"/>
          <w:sz w:val="18"/>
          <w:szCs w:val="18"/>
        </w:rPr>
        <w:t>Zweifel</w:t>
      </w:r>
      <w:proofErr w:type="spellEnd"/>
      <w:r w:rsidRPr="0023390A">
        <w:rPr>
          <w:rFonts w:eastAsia="Calibri" w:cs="Calibri"/>
          <w:sz w:val="18"/>
          <w:szCs w:val="18"/>
        </w:rPr>
        <w:t xml:space="preserve"> C, </w:t>
      </w:r>
      <w:proofErr w:type="spellStart"/>
      <w:r w:rsidRPr="0023390A">
        <w:rPr>
          <w:rFonts w:eastAsia="Calibri" w:cs="Calibri"/>
          <w:sz w:val="18"/>
          <w:szCs w:val="18"/>
        </w:rPr>
        <w:t>Bingisser</w:t>
      </w:r>
      <w:proofErr w:type="spellEnd"/>
      <w:r w:rsidRPr="0023390A">
        <w:rPr>
          <w:rFonts w:eastAsia="Calibri" w:cs="Calibri"/>
          <w:sz w:val="18"/>
          <w:szCs w:val="18"/>
        </w:rPr>
        <w:t xml:space="preserve"> R, et al. </w:t>
      </w:r>
      <w:proofErr w:type="spellStart"/>
      <w:r w:rsidRPr="0023390A">
        <w:rPr>
          <w:rFonts w:eastAsia="Calibri" w:cs="Calibri"/>
          <w:sz w:val="18"/>
          <w:szCs w:val="18"/>
        </w:rPr>
        <w:t>Copeptin</w:t>
      </w:r>
      <w:proofErr w:type="spellEnd"/>
      <w:r w:rsidRPr="0023390A">
        <w:rPr>
          <w:rFonts w:eastAsia="Calibri" w:cs="Calibri"/>
          <w:sz w:val="18"/>
          <w:szCs w:val="18"/>
        </w:rPr>
        <w:t>: A novel, independent prognostic marker in patients with ischemic stroke. Annals of Neurology. 2009 Dec</w:t>
      </w:r>
      <w:proofErr w:type="gramStart"/>
      <w:r w:rsidRPr="0023390A">
        <w:rPr>
          <w:rFonts w:eastAsia="Calibri" w:cs="Calibri"/>
          <w:sz w:val="18"/>
          <w:szCs w:val="18"/>
        </w:rPr>
        <w:t>;66</w:t>
      </w:r>
      <w:proofErr w:type="gramEnd"/>
      <w:r w:rsidRPr="0023390A">
        <w:rPr>
          <w:rFonts w:eastAsia="Calibri" w:cs="Calibri"/>
          <w:sz w:val="18"/>
          <w:szCs w:val="18"/>
        </w:rPr>
        <w:t>(6):799–808.</w:t>
      </w:r>
    </w:p>
    <w:p w:rsidR="0023390A" w:rsidRPr="0023390A" w:rsidRDefault="0023390A" w:rsidP="0023390A">
      <w:pPr>
        <w:numPr>
          <w:ilvl w:val="0"/>
          <w:numId w:val="7"/>
        </w:numPr>
        <w:spacing w:line="200" w:lineRule="exact"/>
        <w:jc w:val="both"/>
        <w:rPr>
          <w:rFonts w:eastAsia="Calibri" w:cs="Calibri"/>
          <w:sz w:val="18"/>
          <w:szCs w:val="18"/>
        </w:rPr>
      </w:pPr>
      <w:r w:rsidRPr="0023390A">
        <w:rPr>
          <w:rFonts w:eastAsia="Calibri" w:cs="Calibri"/>
          <w:sz w:val="18"/>
          <w:szCs w:val="18"/>
        </w:rPr>
        <w:t xml:space="preserve">Maas MB, </w:t>
      </w:r>
      <w:proofErr w:type="spellStart"/>
      <w:r w:rsidRPr="0023390A">
        <w:rPr>
          <w:rFonts w:eastAsia="Calibri" w:cs="Calibri"/>
          <w:sz w:val="18"/>
          <w:szCs w:val="18"/>
        </w:rPr>
        <w:t>Furie</w:t>
      </w:r>
      <w:proofErr w:type="spellEnd"/>
      <w:r w:rsidRPr="0023390A">
        <w:rPr>
          <w:rFonts w:eastAsia="Calibri" w:cs="Calibri"/>
          <w:sz w:val="18"/>
          <w:szCs w:val="18"/>
        </w:rPr>
        <w:t xml:space="preserve"> KL. Molecular biomarkers in stroke diagnosis and prognosis. </w:t>
      </w:r>
      <w:proofErr w:type="spellStart"/>
      <w:r w:rsidRPr="0023390A">
        <w:rPr>
          <w:rFonts w:eastAsia="Calibri" w:cs="Calibri"/>
          <w:sz w:val="18"/>
          <w:szCs w:val="18"/>
        </w:rPr>
        <w:t>Biomark</w:t>
      </w:r>
      <w:proofErr w:type="spellEnd"/>
      <w:r w:rsidRPr="0023390A">
        <w:rPr>
          <w:rFonts w:eastAsia="Calibri" w:cs="Calibri"/>
          <w:sz w:val="18"/>
          <w:szCs w:val="18"/>
        </w:rPr>
        <w:t>. 2009. Med. 3(4): 363–383.</w:t>
      </w:r>
    </w:p>
    <w:p w:rsidR="0023390A" w:rsidRPr="0023390A" w:rsidRDefault="0023390A" w:rsidP="0023390A">
      <w:pPr>
        <w:numPr>
          <w:ilvl w:val="0"/>
          <w:numId w:val="7"/>
        </w:numPr>
        <w:spacing w:line="200" w:lineRule="exact"/>
        <w:jc w:val="both"/>
        <w:rPr>
          <w:rFonts w:eastAsia="Calibri" w:cs="Calibri"/>
          <w:sz w:val="18"/>
        </w:rPr>
      </w:pPr>
      <w:proofErr w:type="spellStart"/>
      <w:r w:rsidRPr="0023390A">
        <w:rPr>
          <w:rFonts w:eastAsia="Calibri" w:cs="Calibri"/>
          <w:sz w:val="18"/>
          <w:szCs w:val="18"/>
        </w:rPr>
        <w:t>Fassbender</w:t>
      </w:r>
      <w:proofErr w:type="spellEnd"/>
      <w:r w:rsidRPr="0023390A">
        <w:rPr>
          <w:rFonts w:eastAsia="Calibri" w:cs="Calibri"/>
          <w:sz w:val="18"/>
          <w:szCs w:val="18"/>
        </w:rPr>
        <w:t xml:space="preserve"> K, Schmidt R, </w:t>
      </w:r>
      <w:proofErr w:type="spellStart"/>
      <w:r w:rsidRPr="0023390A">
        <w:rPr>
          <w:rFonts w:eastAsia="Calibri" w:cs="Calibri"/>
          <w:sz w:val="18"/>
          <w:szCs w:val="18"/>
        </w:rPr>
        <w:t>Mossner</w:t>
      </w:r>
      <w:proofErr w:type="spellEnd"/>
      <w:r w:rsidRPr="0023390A">
        <w:rPr>
          <w:rFonts w:eastAsia="Calibri" w:cs="Calibri"/>
          <w:sz w:val="18"/>
          <w:szCs w:val="18"/>
        </w:rPr>
        <w:t xml:space="preserve"> R, et al. Pattern of activation</w:t>
      </w:r>
      <w:r w:rsidRPr="0023390A">
        <w:rPr>
          <w:rFonts w:eastAsia="Calibri" w:cs="Calibri"/>
          <w:sz w:val="18"/>
        </w:rPr>
        <w:t xml:space="preserve"> of the hypothalamic-pituitary-adrenal axis in acute stroke. Relation to acute </w:t>
      </w:r>
      <w:proofErr w:type="spellStart"/>
      <w:r w:rsidRPr="0023390A">
        <w:rPr>
          <w:rFonts w:eastAsia="Calibri" w:cs="Calibri"/>
          <w:sz w:val="18"/>
        </w:rPr>
        <w:t>confusional</w:t>
      </w:r>
      <w:proofErr w:type="spellEnd"/>
      <w:r w:rsidRPr="0023390A">
        <w:rPr>
          <w:rFonts w:eastAsia="Calibri" w:cs="Calibri"/>
          <w:sz w:val="18"/>
        </w:rPr>
        <w:t xml:space="preserve"> state, extent of brain damage, and clinical outcome. Stroke 1994</w:t>
      </w:r>
      <w:proofErr w:type="gramStart"/>
      <w:r w:rsidRPr="0023390A">
        <w:rPr>
          <w:rFonts w:eastAsia="Calibri" w:cs="Calibri"/>
          <w:sz w:val="18"/>
        </w:rPr>
        <w:t>;25:1105</w:t>
      </w:r>
      <w:proofErr w:type="gramEnd"/>
      <w:r w:rsidRPr="0023390A">
        <w:rPr>
          <w:rFonts w:eastAsia="Calibri" w:cs="Calibri"/>
          <w:sz w:val="18"/>
        </w:rPr>
        <w:t>–1108.</w:t>
      </w:r>
    </w:p>
    <w:p w:rsidR="0023390A" w:rsidRPr="0023390A" w:rsidRDefault="0023390A" w:rsidP="0023390A">
      <w:pPr>
        <w:numPr>
          <w:ilvl w:val="0"/>
          <w:numId w:val="7"/>
        </w:numPr>
        <w:spacing w:line="200" w:lineRule="exact"/>
        <w:jc w:val="both"/>
        <w:rPr>
          <w:rFonts w:eastAsia="Calibri" w:cs="Calibri"/>
          <w:sz w:val="18"/>
        </w:rPr>
      </w:pPr>
      <w:r w:rsidRPr="0023390A">
        <w:rPr>
          <w:rFonts w:eastAsia="Calibri" w:cs="Calibri"/>
          <w:sz w:val="18"/>
        </w:rPr>
        <w:t xml:space="preserve">Olsson T, </w:t>
      </w:r>
      <w:proofErr w:type="spellStart"/>
      <w:r w:rsidRPr="0023390A">
        <w:rPr>
          <w:rFonts w:eastAsia="Calibri" w:cs="Calibri"/>
          <w:sz w:val="18"/>
        </w:rPr>
        <w:t>Marklund</w:t>
      </w:r>
      <w:proofErr w:type="spellEnd"/>
      <w:r w:rsidRPr="0023390A">
        <w:rPr>
          <w:rFonts w:eastAsia="Calibri" w:cs="Calibri"/>
          <w:sz w:val="18"/>
        </w:rPr>
        <w:t xml:space="preserve"> N, Gustafson Y, </w:t>
      </w:r>
      <w:proofErr w:type="spellStart"/>
      <w:r w:rsidRPr="0023390A">
        <w:rPr>
          <w:rFonts w:eastAsia="Calibri" w:cs="Calibri"/>
          <w:sz w:val="18"/>
        </w:rPr>
        <w:t>Nasman</w:t>
      </w:r>
      <w:proofErr w:type="spellEnd"/>
      <w:r w:rsidRPr="0023390A">
        <w:rPr>
          <w:rFonts w:eastAsia="Calibri" w:cs="Calibri"/>
          <w:sz w:val="18"/>
        </w:rPr>
        <w:t xml:space="preserve"> B. Abnormalities at different levels of the hypothalamic-</w:t>
      </w:r>
      <w:proofErr w:type="spellStart"/>
      <w:r w:rsidRPr="0023390A">
        <w:rPr>
          <w:rFonts w:eastAsia="Calibri" w:cs="Calibri"/>
          <w:sz w:val="18"/>
        </w:rPr>
        <w:t>pituitaryadrenocortical</w:t>
      </w:r>
      <w:proofErr w:type="spellEnd"/>
      <w:r w:rsidRPr="0023390A">
        <w:rPr>
          <w:rFonts w:eastAsia="Calibri" w:cs="Calibri"/>
          <w:sz w:val="18"/>
        </w:rPr>
        <w:t xml:space="preserve"> axis early after stroke. Stroke 1992</w:t>
      </w:r>
      <w:proofErr w:type="gramStart"/>
      <w:r w:rsidRPr="0023390A">
        <w:rPr>
          <w:rFonts w:eastAsia="Calibri" w:cs="Calibri"/>
          <w:sz w:val="18"/>
        </w:rPr>
        <w:t>;23</w:t>
      </w:r>
      <w:proofErr w:type="gramEnd"/>
      <w:r w:rsidRPr="0023390A">
        <w:rPr>
          <w:rFonts w:eastAsia="Calibri" w:cs="Calibri"/>
          <w:sz w:val="18"/>
        </w:rPr>
        <w:t>: 1573–1576.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20417">
        <w:rPr>
          <w:noProof/>
        </w:rPr>
        <w:t xml:space="preserve"> </w:t>
      </w:r>
      <w:r w:rsidR="00734FA2">
        <w:rPr>
          <w:noProof/>
        </w:rPr>
        <w:drawing>
          <wp:inline distT="0" distB="0" distL="0" distR="0" wp14:anchorId="56ABF4EB" wp14:editId="1DDFB79C">
            <wp:extent cx="768096" cy="9944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flipH="1">
                      <a:off x="0" y="0"/>
                      <a:ext cx="771489" cy="998803"/>
                    </a:xfrm>
                    <a:prstGeom prst="rect">
                      <a:avLst/>
                    </a:prstGeom>
                  </pic:spPr>
                </pic:pic>
              </a:graphicData>
            </a:graphic>
          </wp:inline>
        </w:drawing>
      </w:r>
      <w:r w:rsidR="00734FA2">
        <w:rPr>
          <w:noProof/>
        </w:rPr>
        <w:t xml:space="preserve">  </w:t>
      </w:r>
      <w:r w:rsidR="00A9710C">
        <w:rPr>
          <w:rFonts w:ascii="Arial"/>
          <w:color w:val="BF5A14"/>
        </w:rPr>
        <w:t>Biography</w:t>
      </w:r>
    </w:p>
    <w:p w:rsidR="00AE3E37" w:rsidRDefault="00943350" w:rsidP="00734FA2">
      <w:pPr>
        <w:spacing w:before="41" w:line="154" w:lineRule="exact"/>
        <w:ind w:left="720" w:right="231"/>
        <w:jc w:val="both"/>
        <w:rPr>
          <w:rFonts w:ascii="Arial"/>
          <w:sz w:val="14"/>
        </w:rPr>
      </w:pPr>
      <w:bookmarkStart w:id="0" w:name="_GoBack"/>
      <w:r>
        <w:rPr>
          <w:rFonts w:ascii="Arial"/>
          <w:sz w:val="14"/>
        </w:rPr>
        <w:t>Dr.</w:t>
      </w:r>
      <w:r w:rsidR="00734FA2">
        <w:rPr>
          <w:rFonts w:ascii="Arial"/>
          <w:sz w:val="14"/>
        </w:rPr>
        <w:t xml:space="preserve"> </w:t>
      </w:r>
      <w:r w:rsidR="00A20417">
        <w:rPr>
          <w:rFonts w:ascii="Arial"/>
          <w:sz w:val="14"/>
        </w:rPr>
        <w:t>Kev</w:t>
      </w:r>
      <w:r w:rsidR="00734FA2">
        <w:rPr>
          <w:rFonts w:ascii="Arial"/>
          <w:sz w:val="14"/>
        </w:rPr>
        <w:t xml:space="preserve">in T. </w:t>
      </w:r>
      <w:r w:rsidR="00063E9E">
        <w:rPr>
          <w:rFonts w:ascii="Arial"/>
          <w:sz w:val="14"/>
        </w:rPr>
        <w:t xml:space="preserve">John </w:t>
      </w:r>
      <w:proofErr w:type="spellStart"/>
      <w:proofErr w:type="gramStart"/>
      <w:r w:rsidR="00063E9E">
        <w:rPr>
          <w:rFonts w:ascii="Arial"/>
          <w:sz w:val="14"/>
        </w:rPr>
        <w:t>Keeppallil</w:t>
      </w:r>
      <w:proofErr w:type="spellEnd"/>
      <w:r w:rsidR="00063E9E">
        <w:rPr>
          <w:rFonts w:ascii="Arial"/>
          <w:sz w:val="14"/>
        </w:rPr>
        <w:t xml:space="preserve"> </w:t>
      </w:r>
      <w:r>
        <w:rPr>
          <w:rFonts w:ascii="Arial"/>
          <w:sz w:val="14"/>
        </w:rPr>
        <w:t>,</w:t>
      </w:r>
      <w:proofErr w:type="gramEnd"/>
      <w:r>
        <w:rPr>
          <w:rFonts w:ascii="Arial"/>
          <w:sz w:val="14"/>
        </w:rPr>
        <w:t xml:space="preserve"> </w:t>
      </w:r>
      <w:r w:rsidR="00A20417">
        <w:rPr>
          <w:rFonts w:ascii="Arial"/>
          <w:sz w:val="14"/>
        </w:rPr>
        <w:t>a medical graduate from MOSC Med</w:t>
      </w:r>
      <w:r>
        <w:rPr>
          <w:rFonts w:ascii="Arial"/>
          <w:sz w:val="14"/>
        </w:rPr>
        <w:t xml:space="preserve">ical College, Kerala, </w:t>
      </w:r>
      <w:r w:rsidR="00734FA2">
        <w:rPr>
          <w:rFonts w:ascii="Arial"/>
          <w:sz w:val="14"/>
        </w:rPr>
        <w:t xml:space="preserve">South </w:t>
      </w:r>
      <w:r>
        <w:rPr>
          <w:rFonts w:ascii="Arial"/>
          <w:sz w:val="14"/>
        </w:rPr>
        <w:t xml:space="preserve">India </w:t>
      </w:r>
      <w:r w:rsidR="00A20417">
        <w:rPr>
          <w:rFonts w:ascii="Arial"/>
          <w:sz w:val="14"/>
        </w:rPr>
        <w:t xml:space="preserve">moved to Pondicherry in 2014 and joined the Department of General Medicine in Pondicherry institute of Medical Sciences as a resident </w:t>
      </w:r>
      <w:r>
        <w:rPr>
          <w:rFonts w:ascii="Arial"/>
          <w:sz w:val="14"/>
        </w:rPr>
        <w:t xml:space="preserve"> to pur</w:t>
      </w:r>
      <w:r w:rsidR="00A20417">
        <w:rPr>
          <w:rFonts w:ascii="Arial"/>
          <w:sz w:val="14"/>
        </w:rPr>
        <w:t xml:space="preserve">sue his passion in Internal Medicine. </w:t>
      </w:r>
      <w:r>
        <w:rPr>
          <w:rFonts w:ascii="Arial"/>
          <w:sz w:val="14"/>
        </w:rPr>
        <w:t>Alarmed by the</w:t>
      </w:r>
      <w:r w:rsidR="002721C1">
        <w:rPr>
          <w:rFonts w:ascii="Arial"/>
          <w:sz w:val="14"/>
        </w:rPr>
        <w:t xml:space="preserve"> poor outcome</w:t>
      </w:r>
      <w:r>
        <w:rPr>
          <w:rFonts w:ascii="Arial"/>
          <w:sz w:val="14"/>
        </w:rPr>
        <w:t xml:space="preserve"> of a large number patients with stroke and a</w:t>
      </w:r>
      <w:r w:rsidR="00A20417">
        <w:rPr>
          <w:rFonts w:ascii="Arial"/>
          <w:sz w:val="14"/>
        </w:rPr>
        <w:t xml:space="preserve"> keen interest in Neurology</w:t>
      </w:r>
      <w:r>
        <w:rPr>
          <w:rFonts w:ascii="Arial"/>
          <w:sz w:val="14"/>
        </w:rPr>
        <w:t xml:space="preserve"> led </w:t>
      </w:r>
      <w:r w:rsidR="00063E9E">
        <w:rPr>
          <w:rFonts w:ascii="Arial"/>
          <w:sz w:val="14"/>
        </w:rPr>
        <w:t xml:space="preserve">to his </w:t>
      </w:r>
      <w:r>
        <w:rPr>
          <w:rFonts w:ascii="Arial"/>
          <w:sz w:val="14"/>
        </w:rPr>
        <w:t xml:space="preserve">post graduate research </w:t>
      </w:r>
      <w:r w:rsidR="00063E9E">
        <w:rPr>
          <w:rFonts w:ascii="Arial"/>
          <w:sz w:val="14"/>
        </w:rPr>
        <w:t xml:space="preserve">topic </w:t>
      </w:r>
      <w:r>
        <w:rPr>
          <w:rFonts w:ascii="Arial"/>
          <w:sz w:val="14"/>
        </w:rPr>
        <w:t xml:space="preserve">on the role of the novel biomarker </w:t>
      </w:r>
      <w:r w:rsidR="00063E9E">
        <w:rPr>
          <w:rFonts w:ascii="Arial"/>
          <w:sz w:val="14"/>
        </w:rPr>
        <w:t>“</w:t>
      </w:r>
      <w:proofErr w:type="spellStart"/>
      <w:r>
        <w:rPr>
          <w:rFonts w:ascii="Arial"/>
          <w:sz w:val="14"/>
        </w:rPr>
        <w:t>copeptin</w:t>
      </w:r>
      <w:proofErr w:type="spellEnd"/>
      <w:r w:rsidR="00063E9E">
        <w:rPr>
          <w:rFonts w:ascii="Arial"/>
          <w:sz w:val="14"/>
        </w:rPr>
        <w:t>”</w:t>
      </w:r>
      <w:r>
        <w:rPr>
          <w:rFonts w:ascii="Arial"/>
          <w:sz w:val="14"/>
        </w:rPr>
        <w:t xml:space="preserve"> in assessing the functi</w:t>
      </w:r>
      <w:r w:rsidR="002721C1">
        <w:rPr>
          <w:rFonts w:ascii="Arial"/>
          <w:sz w:val="14"/>
        </w:rPr>
        <w:t xml:space="preserve">onal outcome of </w:t>
      </w:r>
      <w:r w:rsidR="00063E9E">
        <w:rPr>
          <w:rFonts w:ascii="Arial"/>
          <w:sz w:val="14"/>
        </w:rPr>
        <w:t xml:space="preserve">acute </w:t>
      </w:r>
      <w:r w:rsidR="002721C1">
        <w:rPr>
          <w:rFonts w:ascii="Arial"/>
          <w:sz w:val="14"/>
        </w:rPr>
        <w:t xml:space="preserve">stroke </w:t>
      </w:r>
      <w:r>
        <w:rPr>
          <w:rFonts w:ascii="Arial"/>
          <w:sz w:val="14"/>
        </w:rPr>
        <w:t xml:space="preserve">and </w:t>
      </w:r>
      <w:r w:rsidR="002721C1">
        <w:rPr>
          <w:rFonts w:ascii="Arial"/>
          <w:sz w:val="14"/>
        </w:rPr>
        <w:t xml:space="preserve">its utility </w:t>
      </w:r>
      <w:r w:rsidR="00063E9E">
        <w:rPr>
          <w:rFonts w:ascii="Arial"/>
          <w:sz w:val="14"/>
        </w:rPr>
        <w:t>in improving the rehabilitation of these</w:t>
      </w:r>
      <w:r>
        <w:rPr>
          <w:rFonts w:ascii="Arial"/>
          <w:sz w:val="14"/>
        </w:rPr>
        <w:t xml:space="preserve"> patients.</w:t>
      </w:r>
      <w:r w:rsidR="00A20417">
        <w:rPr>
          <w:rFonts w:ascii="Arial"/>
          <w:sz w:val="14"/>
        </w:rPr>
        <w:t xml:space="preserve"> </w:t>
      </w:r>
      <w:r w:rsidR="00734FA2">
        <w:rPr>
          <w:rFonts w:ascii="Arial"/>
          <w:sz w:val="14"/>
        </w:rPr>
        <w:t xml:space="preserve">He aspires to do a fellowship in neurology and pioneer innovative research in this field in future. His interest in his spare time includes travelling, photography and meeting new people. </w:t>
      </w:r>
    </w:p>
    <w:bookmarkEnd w:id="0"/>
    <w:p w:rsidR="00AE3E37" w:rsidRDefault="00A9710C">
      <w:pPr>
        <w:spacing w:before="62"/>
        <w:ind w:left="4217" w:right="4235"/>
        <w:jc w:val="center"/>
        <w:rPr>
          <w:rFonts w:ascii="Arial"/>
          <w:sz w:val="14"/>
        </w:rPr>
      </w:pPr>
      <w:r>
        <w:rPr>
          <w:rFonts w:ascii="Arial"/>
          <w:sz w:val="14"/>
        </w:rPr>
        <w:t xml:space="preserve">Email: </w:t>
      </w:r>
      <w:hyperlink r:id="rId12" w:history="1">
        <w:r w:rsidR="00A20417" w:rsidRPr="00466A17">
          <w:rPr>
            <w:rStyle w:val="Hyperlink"/>
            <w:rFonts w:ascii="Arial"/>
            <w:sz w:val="14"/>
          </w:rPr>
          <w:t>kevintjohn@gmail.com</w:t>
        </w:r>
      </w:hyperlink>
    </w:p>
    <w:p w:rsidR="00AE3E37" w:rsidRDefault="00292ED9" w:rsidP="00734FA2">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1CC0F848" wp14:editId="320196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0DB" w:rsidRDefault="003270DB">
      <w:r>
        <w:separator/>
      </w:r>
    </w:p>
  </w:endnote>
  <w:endnote w:type="continuationSeparator" w:id="0">
    <w:p w:rsidR="003270DB" w:rsidRDefault="0032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0DB" w:rsidRDefault="003270DB">
      <w:r>
        <w:separator/>
      </w:r>
    </w:p>
  </w:footnote>
  <w:footnote w:type="continuationSeparator" w:id="0">
    <w:p w:rsidR="003270DB" w:rsidRDefault="003270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E490D"/>
    <w:multiLevelType w:val="hybridMultilevel"/>
    <w:tmpl w:val="51708B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EF3A5D"/>
    <w:multiLevelType w:val="hybridMultilevel"/>
    <w:tmpl w:val="C73864A6"/>
    <w:lvl w:ilvl="0" w:tplc="8912FBAC">
      <w:start w:val="1"/>
      <w:numFmt w:val="decimal"/>
      <w:lvlText w:val="%1."/>
      <w:lvlJc w:val="left"/>
      <w:pPr>
        <w:ind w:left="720" w:hanging="360"/>
      </w:pPr>
      <w:rPr>
        <w:rFonts w:hint="default"/>
        <w:color w:val="303030"/>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7664B21"/>
    <w:multiLevelType w:val="hybridMultilevel"/>
    <w:tmpl w:val="DC6259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E713D14"/>
    <w:multiLevelType w:val="hybridMultilevel"/>
    <w:tmpl w:val="975060E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ADE"/>
    <w:rsid w:val="00063E9E"/>
    <w:rsid w:val="000E2911"/>
    <w:rsid w:val="001263DF"/>
    <w:rsid w:val="0023390A"/>
    <w:rsid w:val="002721C1"/>
    <w:rsid w:val="00292ED9"/>
    <w:rsid w:val="003270DB"/>
    <w:rsid w:val="00404E5B"/>
    <w:rsid w:val="00414F7B"/>
    <w:rsid w:val="004355DC"/>
    <w:rsid w:val="004749B4"/>
    <w:rsid w:val="00494130"/>
    <w:rsid w:val="004F3523"/>
    <w:rsid w:val="005973B9"/>
    <w:rsid w:val="005B3A56"/>
    <w:rsid w:val="006060CE"/>
    <w:rsid w:val="0063497F"/>
    <w:rsid w:val="00734FA2"/>
    <w:rsid w:val="00763ECE"/>
    <w:rsid w:val="00873DF0"/>
    <w:rsid w:val="008756E6"/>
    <w:rsid w:val="00943350"/>
    <w:rsid w:val="009A760F"/>
    <w:rsid w:val="009B2D44"/>
    <w:rsid w:val="00A07E82"/>
    <w:rsid w:val="00A20417"/>
    <w:rsid w:val="00A9710C"/>
    <w:rsid w:val="00AE3E37"/>
    <w:rsid w:val="00B21A57"/>
    <w:rsid w:val="00C33602"/>
    <w:rsid w:val="00CD6F55"/>
    <w:rsid w:val="00DE3104"/>
    <w:rsid w:val="00E217E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031ADE"/>
    <w:pPr>
      <w:widowControl/>
      <w:pBdr>
        <w:top w:val="nil"/>
        <w:left w:val="nil"/>
        <w:bottom w:val="nil"/>
        <w:right w:val="nil"/>
        <w:between w:val="nil"/>
        <w:bar w:val="nil"/>
      </w:pBdr>
      <w:spacing w:line="480" w:lineRule="auto"/>
    </w:pPr>
    <w:rPr>
      <w:rFonts w:ascii="Calibri" w:eastAsia="Calibri" w:hAnsi="Calibri" w:cs="Calibri"/>
      <w:color w:val="000000"/>
      <w:sz w:val="24"/>
      <w:szCs w:val="24"/>
      <w:bdr w:val="nil"/>
      <w:lang w:eastAsia="en-IN" w:bidi="ta-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031ADE"/>
    <w:pPr>
      <w:widowControl/>
      <w:pBdr>
        <w:top w:val="nil"/>
        <w:left w:val="nil"/>
        <w:bottom w:val="nil"/>
        <w:right w:val="nil"/>
        <w:between w:val="nil"/>
        <w:bar w:val="nil"/>
      </w:pBdr>
      <w:spacing w:line="480" w:lineRule="auto"/>
    </w:pPr>
    <w:rPr>
      <w:rFonts w:ascii="Calibri" w:eastAsia="Calibri" w:hAnsi="Calibri" w:cs="Calibri"/>
      <w:color w:val="000000"/>
      <w:sz w:val="24"/>
      <w:szCs w:val="24"/>
      <w:bdr w:val="nil"/>
      <w:lang w:eastAsia="en-IN"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evintjoh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FReeee</cp:lastModifiedBy>
  <cp:revision>2</cp:revision>
  <dcterms:created xsi:type="dcterms:W3CDTF">2017-01-15T12:12:00Z</dcterms:created>
  <dcterms:modified xsi:type="dcterms:W3CDTF">2017-01-15T12:12:00Z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