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FA962" w14:textId="0BC217D2" w:rsidR="00B9571A" w:rsidRDefault="00B9571A" w:rsidP="00F87B32">
      <w:pPr>
        <w:spacing w:line="240" w:lineRule="atLeast"/>
        <w:rPr>
          <w:rFonts w:eastAsia="MS PGothic"/>
          <w:b/>
          <w:color w:val="000000"/>
          <w:sz w:val="28"/>
          <w:szCs w:val="28"/>
        </w:rPr>
      </w:pPr>
      <w:r>
        <w:rPr>
          <w:rFonts w:eastAsia="MS PGothic"/>
          <w:b/>
          <w:color w:val="000000"/>
          <w:sz w:val="28"/>
          <w:szCs w:val="28"/>
        </w:rPr>
        <w:t xml:space="preserve">Title: </w:t>
      </w:r>
      <w:r w:rsidRPr="00B9571A">
        <w:rPr>
          <w:rFonts w:eastAsia="MS PGothic"/>
          <w:bCs/>
          <w:color w:val="000000"/>
          <w:sz w:val="28"/>
          <w:szCs w:val="28"/>
        </w:rPr>
        <w:t>Single-cell profiling reveals transcriptional signatures and cell-cell crosstalk in anti-PLA2R positive idiopathic membranous nephropathy patients</w:t>
      </w:r>
    </w:p>
    <w:p w14:paraId="00B4222B" w14:textId="77777777" w:rsidR="00B9571A" w:rsidRDefault="00B9571A" w:rsidP="00B9571A">
      <w:pPr>
        <w:rPr>
          <w:rFonts w:eastAsia="MS PGothic" w:hAnsi="Arial"/>
          <w:color w:val="000000"/>
        </w:rPr>
      </w:pPr>
    </w:p>
    <w:p w14:paraId="1DC057F2" w14:textId="32813339" w:rsidR="00B9571A" w:rsidRPr="00B9571A" w:rsidRDefault="00B9571A" w:rsidP="00F87B32">
      <w:pPr>
        <w:spacing w:line="240" w:lineRule="atLeast"/>
        <w:rPr>
          <w:rFonts w:eastAsia="MS PGothic" w:hAnsi="Arial"/>
          <w:color w:val="000000"/>
        </w:rPr>
      </w:pPr>
      <w:r w:rsidRPr="00B9571A">
        <w:rPr>
          <w:rFonts w:eastAsia="MS PGothic" w:hAnsi="Arial"/>
          <w:color w:val="000000"/>
        </w:rPr>
        <w:t>Jie Xu</w:t>
      </w:r>
      <w:r w:rsidRPr="00B9571A">
        <w:rPr>
          <w:rFonts w:eastAsia="MS PGothic" w:hAnsi="Arial"/>
          <w:color w:val="000000"/>
          <w:vertAlign w:val="superscript"/>
        </w:rPr>
        <w:t>1</w:t>
      </w:r>
      <w:r w:rsidRPr="00B9571A">
        <w:rPr>
          <w:rFonts w:eastAsia="MS PGothic" w:hAnsi="Arial"/>
          <w:color w:val="000000"/>
        </w:rPr>
        <w:t>, Chanjuan Shen</w:t>
      </w:r>
      <w:r w:rsidRPr="00B9571A">
        <w:rPr>
          <w:rFonts w:eastAsia="MS PGothic" w:hAnsi="Arial"/>
          <w:color w:val="000000"/>
          <w:vertAlign w:val="superscript"/>
        </w:rPr>
        <w:t>2</w:t>
      </w:r>
      <w:r w:rsidRPr="00B9571A">
        <w:rPr>
          <w:rFonts w:eastAsia="MS PGothic" w:hAnsi="Arial"/>
          <w:color w:val="000000"/>
        </w:rPr>
        <w:t>, Wei Lin</w:t>
      </w:r>
      <w:r w:rsidRPr="00B9571A">
        <w:rPr>
          <w:rFonts w:eastAsia="MS PGothic" w:hAnsi="Arial"/>
          <w:color w:val="000000"/>
          <w:vertAlign w:val="superscript"/>
        </w:rPr>
        <w:t>4</w:t>
      </w:r>
      <w:r w:rsidRPr="00B9571A">
        <w:rPr>
          <w:rFonts w:eastAsia="MS PGothic" w:hAnsi="Arial"/>
          <w:color w:val="000000"/>
        </w:rPr>
        <w:t>, Ting Meng</w:t>
      </w:r>
      <w:r w:rsidRPr="00B9571A">
        <w:rPr>
          <w:rFonts w:eastAsia="MS PGothic" w:hAnsi="Arial"/>
          <w:color w:val="000000"/>
          <w:vertAlign w:val="superscript"/>
        </w:rPr>
        <w:t>1</w:t>
      </w:r>
      <w:r w:rsidRPr="00B9571A">
        <w:rPr>
          <w:rFonts w:eastAsia="MS PGothic" w:hAnsi="Arial"/>
          <w:color w:val="000000"/>
        </w:rPr>
        <w:t>, Joshua D. Ooi1</w:t>
      </w:r>
      <w:r w:rsidRPr="00B9571A">
        <w:rPr>
          <w:rFonts w:eastAsia="MS PGothic" w:hAnsi="Arial"/>
          <w:color w:val="000000"/>
          <w:vertAlign w:val="superscript"/>
        </w:rPr>
        <w:t>3</w:t>
      </w:r>
      <w:r w:rsidRPr="00B9571A">
        <w:rPr>
          <w:rFonts w:eastAsia="MS PGothic" w:hAnsi="Arial"/>
          <w:color w:val="000000"/>
        </w:rPr>
        <w:t>, Peter J. Eggenhuizen</w:t>
      </w:r>
      <w:r w:rsidRPr="00B9571A">
        <w:rPr>
          <w:rFonts w:eastAsia="MS PGothic" w:hAnsi="Arial"/>
          <w:color w:val="000000"/>
          <w:vertAlign w:val="superscript"/>
        </w:rPr>
        <w:t>3</w:t>
      </w:r>
      <w:r w:rsidRPr="00B9571A">
        <w:rPr>
          <w:rFonts w:eastAsia="MS PGothic" w:hAnsi="Arial"/>
          <w:color w:val="000000"/>
        </w:rPr>
        <w:t>, Rong Tang</w:t>
      </w:r>
      <w:r w:rsidRPr="00B9571A">
        <w:rPr>
          <w:rFonts w:eastAsia="MS PGothic" w:hAnsi="Arial"/>
          <w:color w:val="000000"/>
          <w:vertAlign w:val="superscript"/>
        </w:rPr>
        <w:t>1</w:t>
      </w:r>
      <w:r w:rsidRPr="00B9571A">
        <w:rPr>
          <w:rFonts w:eastAsia="MS PGothic" w:hAnsi="Arial"/>
          <w:color w:val="000000"/>
        </w:rPr>
        <w:t>, Gong Xiao</w:t>
      </w:r>
      <w:r w:rsidRPr="00B9571A">
        <w:rPr>
          <w:rFonts w:eastAsia="MS PGothic" w:hAnsi="Arial"/>
          <w:color w:val="000000"/>
          <w:vertAlign w:val="superscript"/>
        </w:rPr>
        <w:t>1</w:t>
      </w:r>
      <w:r w:rsidRPr="00B9571A">
        <w:rPr>
          <w:rFonts w:eastAsia="MS PGothic" w:hAnsi="Arial"/>
          <w:color w:val="000000"/>
        </w:rPr>
        <w:t>, Peng Jin</w:t>
      </w:r>
      <w:r w:rsidRPr="00B9571A">
        <w:rPr>
          <w:rFonts w:eastAsia="MS PGothic" w:hAnsi="Arial"/>
          <w:color w:val="000000"/>
          <w:vertAlign w:val="superscript"/>
        </w:rPr>
        <w:t>5</w:t>
      </w:r>
      <w:r w:rsidRPr="00B9571A">
        <w:rPr>
          <w:rFonts w:eastAsia="MS PGothic" w:hAnsi="Arial"/>
          <w:color w:val="000000"/>
        </w:rPr>
        <w:t>, Xiang Ding</w:t>
      </w:r>
      <w:r w:rsidRPr="00B9571A">
        <w:rPr>
          <w:rFonts w:eastAsia="MS PGothic" w:hAnsi="Arial"/>
          <w:color w:val="000000"/>
          <w:vertAlign w:val="superscript"/>
        </w:rPr>
        <w:t>5</w:t>
      </w:r>
      <w:r w:rsidRPr="00B9571A">
        <w:rPr>
          <w:rFonts w:eastAsia="MS PGothic" w:hAnsi="Arial"/>
          <w:color w:val="000000"/>
        </w:rPr>
        <w:t>, Yangshuo Tang</w:t>
      </w:r>
      <w:r w:rsidRPr="00B9571A">
        <w:rPr>
          <w:rFonts w:eastAsia="MS PGothic" w:hAnsi="Arial"/>
          <w:color w:val="000000"/>
          <w:vertAlign w:val="superscript"/>
        </w:rPr>
        <w:t>6</w:t>
      </w:r>
      <w:r w:rsidRPr="00B9571A">
        <w:rPr>
          <w:rFonts w:eastAsia="MS PGothic" w:hAnsi="Arial"/>
          <w:color w:val="000000"/>
        </w:rPr>
        <w:t>, Weisheng Peng</w:t>
      </w:r>
      <w:r w:rsidRPr="00B9571A">
        <w:rPr>
          <w:rFonts w:eastAsia="MS PGothic" w:hAnsi="Arial"/>
          <w:color w:val="000000"/>
          <w:vertAlign w:val="superscript"/>
        </w:rPr>
        <w:t>1</w:t>
      </w:r>
      <w:r w:rsidRPr="00B9571A">
        <w:rPr>
          <w:rFonts w:eastAsia="MS PGothic" w:hAnsi="Arial"/>
          <w:color w:val="000000"/>
        </w:rPr>
        <w:t>, Wannian Nie</w:t>
      </w:r>
      <w:r w:rsidRPr="00B9571A">
        <w:rPr>
          <w:rFonts w:eastAsia="MS PGothic" w:hAnsi="Arial"/>
          <w:color w:val="000000"/>
          <w:vertAlign w:val="superscript"/>
        </w:rPr>
        <w:t>1</w:t>
      </w:r>
      <w:r w:rsidRPr="00B9571A">
        <w:rPr>
          <w:rFonts w:eastAsia="MS PGothic" w:hAnsi="Arial"/>
          <w:color w:val="000000"/>
        </w:rPr>
        <w:t>, Xiang Ao</w:t>
      </w:r>
      <w:r w:rsidRPr="00B9571A">
        <w:rPr>
          <w:rFonts w:eastAsia="MS PGothic" w:hAnsi="Arial"/>
          <w:color w:val="000000"/>
          <w:vertAlign w:val="superscript"/>
        </w:rPr>
        <w:t>1</w:t>
      </w:r>
      <w:r w:rsidRPr="00B9571A">
        <w:rPr>
          <w:rFonts w:eastAsia="MS PGothic" w:hAnsi="Arial"/>
          <w:color w:val="000000"/>
        </w:rPr>
        <w:t>, Xiangcheng Xiao</w:t>
      </w:r>
      <w:r w:rsidRPr="00B9571A">
        <w:rPr>
          <w:rFonts w:eastAsia="MS PGothic" w:hAnsi="Arial"/>
          <w:color w:val="000000"/>
          <w:vertAlign w:val="superscript"/>
        </w:rPr>
        <w:t>1</w:t>
      </w:r>
      <w:r w:rsidRPr="00B9571A">
        <w:rPr>
          <w:rFonts w:eastAsia="MS PGothic" w:hAnsi="Arial"/>
          <w:color w:val="000000"/>
        </w:rPr>
        <w:t>, Yong Zhong</w:t>
      </w:r>
      <w:r w:rsidRPr="00B9571A">
        <w:rPr>
          <w:rFonts w:eastAsia="MS PGothic" w:hAnsi="Arial"/>
          <w:color w:val="000000"/>
          <w:vertAlign w:val="superscript"/>
        </w:rPr>
        <w:t>1</w:t>
      </w:r>
      <w:r w:rsidRPr="00B9571A">
        <w:rPr>
          <w:rFonts w:eastAsia="MS PGothic" w:hAnsi="Arial"/>
          <w:color w:val="000000"/>
        </w:rPr>
        <w:t>#, Qiaoling Zhou</w:t>
      </w:r>
      <w:r w:rsidRPr="00B9571A">
        <w:rPr>
          <w:rFonts w:eastAsia="MS PGothic" w:hAnsi="Arial"/>
          <w:color w:val="000000"/>
          <w:vertAlign w:val="superscript"/>
        </w:rPr>
        <w:t>1</w:t>
      </w:r>
      <w:r w:rsidRPr="00B9571A">
        <w:rPr>
          <w:rFonts w:eastAsia="MS PGothic" w:hAnsi="Arial"/>
          <w:color w:val="000000"/>
        </w:rPr>
        <w:t>#</w:t>
      </w:r>
    </w:p>
    <w:p w14:paraId="76FA9216" w14:textId="77777777" w:rsidR="00B9571A" w:rsidRPr="00B9571A" w:rsidRDefault="00B9571A" w:rsidP="00F87B32">
      <w:pPr>
        <w:spacing w:line="240" w:lineRule="atLeast"/>
        <w:rPr>
          <w:rFonts w:eastAsia="MS PGothic" w:hAnsi="Arial"/>
          <w:color w:val="000000"/>
        </w:rPr>
      </w:pPr>
      <w:r w:rsidRPr="00B9571A">
        <w:rPr>
          <w:rFonts w:eastAsia="MS PGothic" w:hAnsi="Arial"/>
          <w:color w:val="000000"/>
        </w:rPr>
        <w:t>1 Department of Nephrology, Xiangya Hospital, Central South University, Changsha, Hunan Province, China.</w:t>
      </w:r>
    </w:p>
    <w:p w14:paraId="05C35885" w14:textId="77777777" w:rsidR="00B9571A" w:rsidRPr="00B9571A" w:rsidRDefault="00B9571A" w:rsidP="00F87B32">
      <w:pPr>
        <w:spacing w:line="240" w:lineRule="atLeast"/>
        <w:rPr>
          <w:rFonts w:eastAsia="MS PGothic" w:hAnsi="Arial"/>
          <w:color w:val="000000"/>
        </w:rPr>
      </w:pPr>
      <w:r w:rsidRPr="00B9571A">
        <w:rPr>
          <w:rFonts w:eastAsia="MS PGothic" w:hAnsi="Arial"/>
          <w:color w:val="000000"/>
        </w:rPr>
        <w:t>2 Department of Hematology, the Affiliated Zhuzhou Hospital Xiangya Medical College, Central South University, Zhuzhou, Hunan Province, China.</w:t>
      </w:r>
    </w:p>
    <w:p w14:paraId="3227A9FA" w14:textId="77777777" w:rsidR="00B9571A" w:rsidRPr="00B9571A" w:rsidRDefault="00B9571A" w:rsidP="00F87B32">
      <w:pPr>
        <w:spacing w:line="240" w:lineRule="atLeast"/>
        <w:rPr>
          <w:rFonts w:eastAsia="MS PGothic" w:hAnsi="Arial"/>
          <w:color w:val="000000"/>
        </w:rPr>
      </w:pPr>
      <w:r w:rsidRPr="00B9571A">
        <w:rPr>
          <w:rFonts w:eastAsia="MS PGothic" w:hAnsi="Arial"/>
          <w:color w:val="000000"/>
        </w:rPr>
        <w:t>3 Centre for Inflammatory Diseases, Monash University, Clayton, Victoria, 3168, Australia.</w:t>
      </w:r>
    </w:p>
    <w:p w14:paraId="36B0B67C" w14:textId="77777777" w:rsidR="00B9571A" w:rsidRPr="00B9571A" w:rsidRDefault="00B9571A" w:rsidP="00F87B32">
      <w:pPr>
        <w:spacing w:line="240" w:lineRule="atLeast"/>
        <w:rPr>
          <w:rFonts w:eastAsia="MS PGothic" w:hAnsi="Arial"/>
          <w:color w:val="000000"/>
        </w:rPr>
      </w:pPr>
      <w:r w:rsidRPr="00B9571A">
        <w:rPr>
          <w:rFonts w:eastAsia="MS PGothic" w:hAnsi="Arial"/>
          <w:color w:val="000000"/>
        </w:rPr>
        <w:t>4 Department of Pathology, Xiangya Hospital, Central South University, Changsha, Hunan Province, China.</w:t>
      </w:r>
    </w:p>
    <w:p w14:paraId="345584A5" w14:textId="77777777" w:rsidR="00B9571A" w:rsidRPr="00B9571A" w:rsidRDefault="00B9571A" w:rsidP="00F87B32">
      <w:pPr>
        <w:spacing w:line="240" w:lineRule="atLeast"/>
        <w:rPr>
          <w:rFonts w:eastAsia="MS PGothic" w:hAnsi="Arial"/>
          <w:color w:val="000000"/>
        </w:rPr>
      </w:pPr>
      <w:r w:rsidRPr="00B9571A">
        <w:rPr>
          <w:rFonts w:eastAsia="MS PGothic" w:hAnsi="Arial"/>
          <w:color w:val="000000"/>
        </w:rPr>
        <w:t>5 Department of Organ Transplantation, Xiangya Hospital, Central South University, Changsha, China.</w:t>
      </w:r>
    </w:p>
    <w:p w14:paraId="773A8CFC" w14:textId="6F4ACB47" w:rsidR="00DF1109" w:rsidRDefault="00B9571A" w:rsidP="00F87B32">
      <w:pPr>
        <w:spacing w:line="240" w:lineRule="atLeast"/>
        <w:rPr>
          <w:rFonts w:eastAsia="MS PGothic" w:hAnsi="Arial"/>
          <w:color w:val="000000"/>
        </w:rPr>
      </w:pPr>
      <w:r w:rsidRPr="00B9571A">
        <w:rPr>
          <w:rFonts w:eastAsia="MS PGothic" w:hAnsi="Arial"/>
          <w:color w:val="000000"/>
        </w:rPr>
        <w:t>6 Department of Ultrasonography, Xiangya Hospital, Central South University, Changsha, Hunan, China.</w:t>
      </w:r>
    </w:p>
    <w:p w14:paraId="23655DE7" w14:textId="77777777" w:rsidR="00DF1109" w:rsidRPr="00DF1109" w:rsidRDefault="00DF1109" w:rsidP="00B9571A">
      <w:pPr>
        <w:rPr>
          <w:rFonts w:eastAsia="MS PGothic"/>
          <w:color w:val="000000"/>
        </w:rPr>
      </w:pPr>
    </w:p>
    <w:p w14:paraId="71E6AC87" w14:textId="12C1F268" w:rsidR="00B9571A" w:rsidRDefault="00812DD3" w:rsidP="00493F28">
      <w:pPr>
        <w:ind w:firstLineChars="200" w:firstLine="480"/>
        <w:jc w:val="both"/>
        <w:rPr>
          <w:rFonts w:eastAsia="MS PGothic"/>
          <w:color w:val="000000"/>
          <w:szCs w:val="32"/>
        </w:rPr>
      </w:pPr>
      <w:r w:rsidRPr="00812DD3">
        <w:rPr>
          <w:rFonts w:eastAsia="MS PGothic"/>
          <w:color w:val="000000"/>
          <w:szCs w:val="32"/>
        </w:rPr>
        <w:t xml:space="preserve">Idiopathic membranous nephropathy (IMN) is an organ-specific autoimmune disease of the kidney glomerulus. It may gradually progress to end-stage renal disease (ESRD) characterized by increased proteinuria, which leads to serious consequences. Although substantial advances have been made in the understanding of the molecular bases of IMN in the last 10 years, certain questions remain largely unanswered. To define the transcriptomic landscape at single-cell resolution, we analyzed kidney samples from 6 patients with anti-PLA2R positive IMN and 2 healthy control subjects using single-cell RNA sequencing. We then identified distinct cell clusters through unsupervised clustering analysis of kidney specimens. Identification of the differentially expressed genes (DEGs) and enrichment analysis as well as the interaction between cells were also performed. Based on transcriptional expression patterns, we identified all previously described cell types in the kidney. The DEGs in most kidney parenchymal cells were primarily enriched in genes involved in the regulation of inflammation and immune response including IL-17 signaling, TNF signaling, NOD-like receptor signaling, and MAPK signaling. Moreover, cell-cell crosstalk highlighted the extensive communication of mesangial cells, which infers great importance in IMN. IMN with massive proteinuria displayed elevated expression of genes participating in inflammatory signaling pathways that may be involved in the pathogenesis of the progression of IMN. Overall, we applied single-cell RNA sequencing to IMN to uncover intercellular interactions, elucidate key pathways </w:t>
      </w:r>
      <w:r w:rsidRPr="00812DD3">
        <w:rPr>
          <w:rFonts w:eastAsia="MS PGothic"/>
          <w:color w:val="000000"/>
          <w:szCs w:val="32"/>
        </w:rPr>
        <w:lastRenderedPageBreak/>
        <w:t>underlying the pathogenesis, and identify novel therapeutic targets of anti-PLA2R positive IMN.</w:t>
      </w:r>
    </w:p>
    <w:p w14:paraId="357D3AAD" w14:textId="77777777" w:rsidR="00493F28" w:rsidRDefault="00493F28" w:rsidP="00493F28">
      <w:pPr>
        <w:jc w:val="both"/>
        <w:rPr>
          <w:color w:val="000000"/>
        </w:rPr>
      </w:pPr>
    </w:p>
    <w:p w14:paraId="3E8FE270" w14:textId="30EEC79E" w:rsidR="0093749D" w:rsidRDefault="00B9571A" w:rsidP="00B9571A">
      <w:pPr>
        <w:jc w:val="both"/>
        <w:rPr>
          <w:b/>
        </w:rPr>
      </w:pPr>
      <w:r>
        <w:rPr>
          <w:b/>
        </w:rPr>
        <w:t>Biography</w:t>
      </w:r>
    </w:p>
    <w:p w14:paraId="201282CD" w14:textId="50A3B221" w:rsidR="00B9571A" w:rsidRDefault="0093749D" w:rsidP="00B9571A">
      <w:pPr>
        <w:jc w:val="both"/>
      </w:pPr>
      <w:r w:rsidRPr="00B9571A">
        <w:rPr>
          <w:rFonts w:eastAsia="MS PGothic" w:hAnsi="Arial"/>
          <w:color w:val="000000"/>
        </w:rPr>
        <w:t>Jie Xu</w:t>
      </w:r>
      <w:r w:rsidR="00B9571A">
        <w:t xml:space="preserve"> has completed his PhD at the age of </w:t>
      </w:r>
      <w:r>
        <w:t>29</w:t>
      </w:r>
      <w:r w:rsidR="00B9571A">
        <w:t xml:space="preserve"> years from </w:t>
      </w:r>
      <w:r w:rsidRPr="00B9571A">
        <w:rPr>
          <w:rFonts w:eastAsia="MS PGothic" w:hAnsi="Arial"/>
          <w:color w:val="000000"/>
        </w:rPr>
        <w:t>Xiangya Hospital</w:t>
      </w:r>
      <w:r>
        <w:rPr>
          <w:rFonts w:eastAsia="MS PGothic" w:hAnsi="Arial"/>
          <w:color w:val="000000"/>
        </w:rPr>
        <w:t xml:space="preserve"> of</w:t>
      </w:r>
      <w:r w:rsidRPr="00B9571A">
        <w:rPr>
          <w:rFonts w:eastAsia="MS PGothic" w:hAnsi="Arial"/>
          <w:color w:val="000000"/>
        </w:rPr>
        <w:t xml:space="preserve"> Central South University</w:t>
      </w:r>
      <w:r w:rsidR="00B9571A">
        <w:t xml:space="preserve">. </w:t>
      </w:r>
      <w:r w:rsidRPr="0093749D">
        <w:t>She is engaged in clinical and research work in nephrology</w:t>
      </w:r>
      <w:r>
        <w:t xml:space="preserve"> for several years</w:t>
      </w:r>
      <w:r w:rsidR="00F9089E">
        <w:t xml:space="preserve"> and</w:t>
      </w:r>
      <w:r w:rsidR="00B9571A">
        <w:t xml:space="preserve"> has published </w:t>
      </w:r>
      <w:r w:rsidR="00F9089E">
        <w:t>3</w:t>
      </w:r>
      <w:r w:rsidR="00B9571A">
        <w:t xml:space="preserve"> papers</w:t>
      </w:r>
      <w:r w:rsidR="00F9089E">
        <w:t xml:space="preserve"> </w:t>
      </w:r>
      <w:r w:rsidR="00F9089E" w:rsidRPr="00F9089E">
        <w:t>in reputed journals</w:t>
      </w:r>
      <w:r w:rsidR="00B9571A">
        <w:t>.</w:t>
      </w:r>
    </w:p>
    <w:p w14:paraId="2E37DE8F" w14:textId="77777777" w:rsidR="00F9089E" w:rsidRPr="00A41107" w:rsidRDefault="00F9089E" w:rsidP="00B9571A">
      <w:pPr>
        <w:jc w:val="both"/>
        <w:rPr>
          <w:rFonts w:eastAsia="MS PGothic"/>
          <w:b/>
          <w:color w:val="000000"/>
          <w:szCs w:val="32"/>
        </w:rPr>
      </w:pPr>
    </w:p>
    <w:p w14:paraId="0130B8D6" w14:textId="060C5771" w:rsidR="00B9571A" w:rsidRPr="008A690F" w:rsidRDefault="00B9571A" w:rsidP="00B9571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604E2A">
        <w:rPr>
          <w:lang w:val="en-NZ"/>
        </w:rPr>
        <w:t>Jie Xu</w:t>
      </w:r>
      <w:r w:rsidRPr="008A690F">
        <w:rPr>
          <w:lang w:val="en-NZ"/>
        </w:rPr>
        <w:br/>
        <w:t>Contact number:</w:t>
      </w:r>
      <w:r w:rsidR="00604E2A">
        <w:rPr>
          <w:lang w:val="en-NZ"/>
        </w:rPr>
        <w:t xml:space="preserve"> 18874255012</w:t>
      </w:r>
      <w:r w:rsidRPr="008A690F">
        <w:rPr>
          <w:lang w:val="en-NZ"/>
        </w:rPr>
        <w:br/>
        <w:t>Twitter account:</w:t>
      </w:r>
      <w:r w:rsidR="00604E2A">
        <w:rPr>
          <w:lang w:val="en-NZ"/>
        </w:rPr>
        <w:t xml:space="preserve"> No</w:t>
      </w:r>
      <w:r w:rsidRPr="008A690F">
        <w:rPr>
          <w:lang w:val="en-NZ"/>
        </w:rPr>
        <w:br/>
        <w:t>Linked In account:</w:t>
      </w:r>
      <w:r w:rsidR="00604E2A">
        <w:rPr>
          <w:lang w:val="en-NZ"/>
        </w:rPr>
        <w:t xml:space="preserve"> murmansk2020@163.com</w:t>
      </w:r>
    </w:p>
    <w:p w14:paraId="452F8C5C" w14:textId="49C71B79" w:rsidR="00B9571A" w:rsidRDefault="00B9571A" w:rsidP="00B9571A">
      <w:pPr>
        <w:autoSpaceDE w:val="0"/>
        <w:autoSpaceDN w:val="0"/>
        <w:adjustRightInd w:val="0"/>
        <w:rPr>
          <w:lang w:val="en-NZ"/>
        </w:rPr>
      </w:pPr>
      <w:r w:rsidRPr="008A690F">
        <w:rPr>
          <w:lang w:val="en-NZ"/>
        </w:rPr>
        <w:t>Session name/ number:</w:t>
      </w:r>
      <w:r w:rsidR="00795B2A">
        <w:rPr>
          <w:lang w:val="en-NZ"/>
        </w:rPr>
        <w:t xml:space="preserve"> </w:t>
      </w:r>
      <w:r w:rsidRPr="008A690F">
        <w:rPr>
          <w:lang w:val="en-NZ"/>
        </w:rPr>
        <w:br/>
        <w:t>Category: Oral presentation</w:t>
      </w:r>
    </w:p>
    <w:p w14:paraId="707527E6" w14:textId="77777777" w:rsidR="00CB2BE5" w:rsidRPr="00B9571A" w:rsidRDefault="00CB2BE5">
      <w:pPr>
        <w:rPr>
          <w:lang w:val="en-NZ"/>
        </w:rPr>
      </w:pPr>
    </w:p>
    <w:sectPr w:rsidR="00CB2BE5" w:rsidRPr="00B957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71A"/>
    <w:rsid w:val="00493F28"/>
    <w:rsid w:val="00604E2A"/>
    <w:rsid w:val="00795B2A"/>
    <w:rsid w:val="00812DD3"/>
    <w:rsid w:val="0093749D"/>
    <w:rsid w:val="00B9571A"/>
    <w:rsid w:val="00CB2BE5"/>
    <w:rsid w:val="00DF1109"/>
    <w:rsid w:val="00F87B32"/>
    <w:rsid w:val="00F90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6DD42"/>
  <w15:chartTrackingRefBased/>
  <w15:docId w15:val="{E9CCAAE2-9388-4811-8020-E09802F7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571A"/>
    <w:rPr>
      <w:rFonts w:ascii="Times New Roman" w:hAnsi="Times New Roman" w:cs="Times New Roman"/>
      <w:kern w:val="0"/>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475</Words>
  <Characters>2714</Characters>
  <Application>Microsoft Office Word</Application>
  <DocSecurity>0</DocSecurity>
  <Lines>22</Lines>
  <Paragraphs>6</Paragraphs>
  <ScaleCrop>false</ScaleCrop>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1095790417@qq.com</dc:creator>
  <cp:keywords/>
  <dc:description/>
  <cp:lastModifiedBy>1095790417@qq.com</cp:lastModifiedBy>
  <cp:revision>7</cp:revision>
  <dcterms:created xsi:type="dcterms:W3CDTF">2021-09-24T13:22:00Z</dcterms:created>
  <dcterms:modified xsi:type="dcterms:W3CDTF">2021-09-24T13:52:00Z</dcterms:modified>
</cp:coreProperties>
</file>