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5A0" w:rsidRPr="0005589D" w:rsidRDefault="00B345A0" w:rsidP="0005589D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PREGNANCY IN HEMODIALYSIS: </w:t>
      </w:r>
      <w:r w:rsid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</w:t>
      </w:r>
      <w:r w:rsidRP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EXPERIENCE OF HEMODIALYSIS CENTERS I</w:t>
      </w:r>
      <w:r w:rsidR="00793A9A" w:rsidRP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N SOUTHERN TUNISIA </w:t>
      </w:r>
      <w:r w:rsidR="00D33BAC" w:rsidRP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</w:t>
      </w:r>
      <w:r w:rsid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</w:t>
      </w:r>
      <w:r w:rsidR="00545041" w:rsidRP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DURING 34 YEA</w:t>
      </w:r>
      <w:r w:rsidR="00D33BAC" w:rsidRPr="0005589D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RS</w:t>
      </w:r>
    </w:p>
    <w:p w:rsidR="00545041" w:rsidRPr="00A37F81" w:rsidRDefault="00545041" w:rsidP="00B345A0">
      <w:pPr>
        <w:jc w:val="both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 w:rsidRPr="00A37F81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G</w:t>
      </w:r>
      <w:r w:rsidR="00A37F81" w:rsidRPr="00A37F81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ouja. D</w:t>
      </w:r>
      <w:r w:rsidRPr="00A37F81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, T</w:t>
      </w:r>
      <w:r w:rsidR="00B0097C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oumi. S. </w:t>
      </w:r>
      <w:proofErr w:type="spellStart"/>
      <w:r w:rsidR="00B0097C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Zini</w:t>
      </w:r>
      <w:proofErr w:type="spellEnd"/>
      <w:r w:rsidR="00B0097C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. </w:t>
      </w:r>
      <w:proofErr w:type="spellStart"/>
      <w:r w:rsidR="00B0097C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Olfa</w:t>
      </w:r>
      <w:proofErr w:type="spellEnd"/>
      <w:r w:rsidR="003A661C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, </w:t>
      </w:r>
      <w:proofErr w:type="spellStart"/>
      <w:r w:rsidR="00A37F81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Chaker</w:t>
      </w:r>
      <w:proofErr w:type="spellEnd"/>
      <w:r w:rsidR="00A37F81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. H, Masmoudi. S, Damak. N, Aguerbi. I, </w:t>
      </w:r>
      <w:r w:rsidR="004A6C73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Kammoun. K, Yaich. S, Ben Hmida. M</w:t>
      </w:r>
    </w:p>
    <w:p w:rsidR="009924A7" w:rsidRDefault="00B345A0" w:rsidP="00B345A0">
      <w:pPr>
        <w:jc w:val="both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Introduction</w:t>
      </w:r>
      <w:r w:rsidR="00435C7D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:</w:t>
      </w:r>
      <w:r w:rsidR="00AC2421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 </w:t>
      </w:r>
    </w:p>
    <w:p w:rsidR="00654F54" w:rsidRDefault="00AC2421" w:rsidP="00654F54">
      <w:pPr>
        <w:jc w:val="both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>W</w:t>
      </w:r>
      <w:r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omen </w:t>
      </w:r>
      <w:r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>with</w:t>
      </w:r>
      <w:r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chronic kidney disease are much less likely to become pregnant and </w:t>
      </w:r>
      <w:proofErr w:type="spellStart"/>
      <w:r>
        <w:rPr>
          <w:rFonts w:ascii="Arial" w:hAnsi="Arial" w:cs="Arial"/>
          <w:color w:val="000000" w:themeColor="text1"/>
          <w:sz w:val="18"/>
          <w:szCs w:val="18"/>
          <w:lang w:val="en-US"/>
        </w:rPr>
        <w:t>pregnany</w:t>
      </w:r>
      <w:proofErr w:type="spellEnd"/>
      <w:r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has al</w:t>
      </w:r>
      <w:r w:rsidR="00607326">
        <w:rPr>
          <w:rFonts w:ascii="Arial" w:hAnsi="Arial" w:cs="Arial"/>
          <w:color w:val="000000" w:themeColor="text1"/>
          <w:sz w:val="18"/>
          <w:szCs w:val="18"/>
          <w:lang w:val="en-US"/>
        </w:rPr>
        <w:t>ways been considered as a challenging event both for the mother and the fetus. The challenge is harder in patients undergoing dialysis.</w:t>
      </w:r>
    </w:p>
    <w:p w:rsidR="007B2793" w:rsidRPr="00654F54" w:rsidRDefault="001B5E95" w:rsidP="00654F54">
      <w:pPr>
        <w:jc w:val="both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The main objective of </w:t>
      </w:r>
      <w:r w:rsidR="00F87A42"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our work is </w:t>
      </w:r>
      <w:r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>report</w:t>
      </w:r>
      <w:r w:rsidR="00F87A42"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ing our experience of </w:t>
      </w:r>
      <w:r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>pregnancy</w:t>
      </w:r>
      <w:r w:rsidR="00F87A42"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’s cases in </w:t>
      </w:r>
      <w:proofErr w:type="spellStart"/>
      <w:r w:rsidR="00F87A42"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>hemodialysis</w:t>
      </w:r>
      <w:proofErr w:type="spellEnd"/>
      <w:r w:rsidR="00F87A42"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centers in southern Tun</w:t>
      </w:r>
      <w:r w:rsidR="009924A7" w:rsidRPr="007619DD">
        <w:rPr>
          <w:rFonts w:ascii="Arial" w:hAnsi="Arial" w:cs="Arial"/>
          <w:color w:val="000000" w:themeColor="text1"/>
          <w:sz w:val="18"/>
          <w:szCs w:val="18"/>
          <w:lang w:val="en-US"/>
        </w:rPr>
        <w:t>isia.</w:t>
      </w:r>
    </w:p>
    <w:p w:rsidR="00C74162" w:rsidRPr="00567E0F" w:rsidRDefault="00BD0A47" w:rsidP="00D06107">
      <w:pPr>
        <w:jc w:val="both"/>
        <w:rPr>
          <w:rFonts w:ascii="Arial" w:hAnsi="Arial" w:cs="Arial"/>
          <w:b/>
          <w:bCs/>
          <w:color w:val="222222"/>
          <w:sz w:val="18"/>
          <w:szCs w:val="18"/>
          <w:lang w:val="en-US"/>
        </w:rPr>
      </w:pPr>
      <w:r w:rsidRPr="00567E0F">
        <w:rPr>
          <w:rFonts w:ascii="Arial" w:hAnsi="Arial" w:cs="Arial"/>
          <w:b/>
          <w:bCs/>
          <w:color w:val="222222"/>
          <w:sz w:val="18"/>
          <w:szCs w:val="18"/>
          <w:lang w:val="en-US"/>
        </w:rPr>
        <w:t>Method</w:t>
      </w:r>
      <w:r w:rsidR="003D4205">
        <w:rPr>
          <w:rFonts w:ascii="Arial" w:hAnsi="Arial" w:cs="Arial"/>
          <w:b/>
          <w:bCs/>
          <w:color w:val="222222"/>
          <w:sz w:val="18"/>
          <w:szCs w:val="18"/>
          <w:lang w:val="en-US"/>
        </w:rPr>
        <w:t>s</w:t>
      </w:r>
      <w:r w:rsidRPr="00567E0F">
        <w:rPr>
          <w:rFonts w:ascii="Arial" w:hAnsi="Arial" w:cs="Arial"/>
          <w:b/>
          <w:bCs/>
          <w:color w:val="222222"/>
          <w:sz w:val="18"/>
          <w:szCs w:val="18"/>
          <w:lang w:val="en-US"/>
        </w:rPr>
        <w:t xml:space="preserve"> and material</w:t>
      </w:r>
      <w:r w:rsidR="003D4205">
        <w:rPr>
          <w:rFonts w:ascii="Arial" w:hAnsi="Arial" w:cs="Arial"/>
          <w:b/>
          <w:bCs/>
          <w:color w:val="222222"/>
          <w:sz w:val="18"/>
          <w:szCs w:val="18"/>
          <w:lang w:val="en-US"/>
        </w:rPr>
        <w:t>s</w:t>
      </w:r>
      <w:r w:rsidRPr="00567E0F">
        <w:rPr>
          <w:rFonts w:ascii="Arial" w:hAnsi="Arial" w:cs="Arial"/>
          <w:b/>
          <w:bCs/>
          <w:color w:val="222222"/>
          <w:sz w:val="18"/>
          <w:szCs w:val="18"/>
          <w:lang w:val="en-US"/>
        </w:rPr>
        <w:t>:</w:t>
      </w:r>
    </w:p>
    <w:p w:rsidR="00BD0A47" w:rsidRPr="0005589D" w:rsidRDefault="009924A7" w:rsidP="00D06107">
      <w:pPr>
        <w:jc w:val="both"/>
        <w:rPr>
          <w:rFonts w:ascii="Arial" w:eastAsia="Times New Roman" w:hAnsi="Arial" w:cs="Arial"/>
          <w:sz w:val="18"/>
          <w:szCs w:val="18"/>
          <w:lang w:val="en-US"/>
        </w:rPr>
      </w:pPr>
      <w:r w:rsidRPr="0005589D">
        <w:rPr>
          <w:rFonts w:ascii="Arial" w:eastAsia="Times New Roman" w:hAnsi="Arial" w:cs="Arial"/>
          <w:sz w:val="18"/>
          <w:szCs w:val="18"/>
          <w:lang w:val="en-US"/>
        </w:rPr>
        <w:t xml:space="preserve">It </w:t>
      </w:r>
      <w:r w:rsidRPr="0005589D">
        <w:rPr>
          <w:rFonts w:ascii="Arial" w:hAnsi="Arial" w:cs="Arial"/>
          <w:sz w:val="18"/>
          <w:szCs w:val="18"/>
          <w:lang w:val="en-US"/>
        </w:rPr>
        <w:t>w</w:t>
      </w:r>
      <w:r w:rsidRPr="0005589D">
        <w:rPr>
          <w:rFonts w:ascii="Arial" w:eastAsia="Times New Roman" w:hAnsi="Arial" w:cs="Arial"/>
          <w:sz w:val="18"/>
          <w:szCs w:val="18"/>
          <w:lang w:val="en-US"/>
        </w:rPr>
        <w:t xml:space="preserve">as a </w:t>
      </w:r>
      <w:r w:rsidR="00BD0A47" w:rsidRPr="0005589D">
        <w:rPr>
          <w:rFonts w:ascii="Arial" w:eastAsia="Times New Roman" w:hAnsi="Arial" w:cs="Arial"/>
          <w:sz w:val="18"/>
          <w:szCs w:val="18"/>
          <w:lang w:val="en-US"/>
        </w:rPr>
        <w:t>retrospective study looked at 25 spontaneous pregnancies in 19 patients treated with perio</w:t>
      </w:r>
      <w:r w:rsidR="00F87A42" w:rsidRPr="0005589D">
        <w:rPr>
          <w:rFonts w:ascii="Arial" w:eastAsia="Times New Roman" w:hAnsi="Arial" w:cs="Arial"/>
          <w:sz w:val="18"/>
          <w:szCs w:val="18"/>
          <w:lang w:val="en-US"/>
        </w:rPr>
        <w:t xml:space="preserve">dic </w:t>
      </w:r>
      <w:proofErr w:type="spellStart"/>
      <w:r w:rsidR="00F87A42" w:rsidRPr="0005589D">
        <w:rPr>
          <w:rFonts w:ascii="Arial" w:eastAsia="Times New Roman" w:hAnsi="Arial" w:cs="Arial"/>
          <w:sz w:val="18"/>
          <w:szCs w:val="18"/>
          <w:lang w:val="en-US"/>
        </w:rPr>
        <w:t>hemodialysis</w:t>
      </w:r>
      <w:proofErr w:type="spellEnd"/>
      <w:r w:rsidR="00F87A42" w:rsidRPr="0005589D">
        <w:rPr>
          <w:rFonts w:ascii="Arial" w:eastAsia="Times New Roman" w:hAnsi="Arial" w:cs="Arial"/>
          <w:sz w:val="18"/>
          <w:szCs w:val="18"/>
          <w:lang w:val="en-US"/>
        </w:rPr>
        <w:t xml:space="preserve"> in different </w:t>
      </w:r>
      <w:proofErr w:type="spellStart"/>
      <w:r w:rsidR="00F87A42" w:rsidRPr="0005589D">
        <w:rPr>
          <w:rFonts w:ascii="Arial" w:eastAsia="Times New Roman" w:hAnsi="Arial" w:cs="Arial"/>
          <w:sz w:val="18"/>
          <w:szCs w:val="18"/>
          <w:lang w:val="en-US"/>
        </w:rPr>
        <w:t>hemodialysis</w:t>
      </w:r>
      <w:proofErr w:type="spellEnd"/>
      <w:r w:rsidR="00BD0A47" w:rsidRPr="0005589D">
        <w:rPr>
          <w:rFonts w:ascii="Arial" w:eastAsia="Times New Roman" w:hAnsi="Arial" w:cs="Arial"/>
          <w:sz w:val="18"/>
          <w:szCs w:val="18"/>
          <w:lang w:val="en-US"/>
        </w:rPr>
        <w:t xml:space="preserve"> centers in southern Tunisia over a period of 34 years. All p</w:t>
      </w:r>
      <w:r w:rsidR="00C74162" w:rsidRPr="0005589D">
        <w:rPr>
          <w:rFonts w:ascii="Arial" w:eastAsia="Times New Roman" w:hAnsi="Arial" w:cs="Arial"/>
          <w:sz w:val="18"/>
          <w:szCs w:val="18"/>
          <w:lang w:val="en-US"/>
        </w:rPr>
        <w:t>regnancies were spontaneous and</w:t>
      </w:r>
      <w:r w:rsidR="00BD0A47" w:rsidRPr="0005589D">
        <w:rPr>
          <w:rFonts w:ascii="Arial" w:eastAsia="Times New Roman" w:hAnsi="Arial" w:cs="Arial"/>
          <w:sz w:val="18"/>
          <w:szCs w:val="18"/>
          <w:lang w:val="en-US"/>
        </w:rPr>
        <w:t xml:space="preserve"> are counted even spontaneous or voluntary abortions during the 1st and 2nd trimester of pregnancy.</w:t>
      </w:r>
    </w:p>
    <w:p w:rsidR="00110BB1" w:rsidRPr="00567E0F" w:rsidRDefault="00110BB1" w:rsidP="00D06107">
      <w:pPr>
        <w:jc w:val="both"/>
        <w:rPr>
          <w:rFonts w:ascii="Arial" w:eastAsia="Times New Roman" w:hAnsi="Arial" w:cs="Arial"/>
          <w:b/>
          <w:bCs/>
          <w:color w:val="222222"/>
          <w:sz w:val="18"/>
          <w:szCs w:val="18"/>
          <w:lang w:val="en-US"/>
        </w:rPr>
      </w:pPr>
      <w:r w:rsidRPr="00567E0F">
        <w:rPr>
          <w:rFonts w:ascii="Arial" w:eastAsia="Times New Roman" w:hAnsi="Arial" w:cs="Arial"/>
          <w:b/>
          <w:bCs/>
          <w:color w:val="222222"/>
          <w:sz w:val="18"/>
          <w:szCs w:val="18"/>
          <w:lang w:val="en-US"/>
        </w:rPr>
        <w:t>Results</w:t>
      </w:r>
      <w:r w:rsidR="00567E0F">
        <w:rPr>
          <w:rFonts w:ascii="Arial" w:eastAsia="Times New Roman" w:hAnsi="Arial" w:cs="Arial"/>
          <w:b/>
          <w:bCs/>
          <w:color w:val="222222"/>
          <w:sz w:val="18"/>
          <w:szCs w:val="18"/>
          <w:lang w:val="en-US"/>
        </w:rPr>
        <w:t>:</w:t>
      </w:r>
    </w:p>
    <w:p w:rsidR="00D367F8" w:rsidRPr="00BB53D4" w:rsidRDefault="00EF6AC7" w:rsidP="003D4205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  <w:r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The maternal age </w:t>
      </w:r>
      <w:r w:rsidR="00BB53D4">
        <w:rPr>
          <w:rFonts w:ascii="Arial" w:hAnsi="Arial" w:cs="Arial"/>
          <w:color w:val="222222"/>
          <w:sz w:val="18"/>
          <w:szCs w:val="18"/>
          <w:lang w:val="en-US"/>
        </w:rPr>
        <w:t xml:space="preserve">at </w:t>
      </w:r>
      <w:r w:rsidR="00DC676E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the </w:t>
      </w:r>
      <w:r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onset of pregnancy was, on average, 35.63 years ± 5.62 (between 23 and 44 years). Our study included 19 patients </w:t>
      </w:r>
      <w:r w:rsidR="00DC676E" w:rsidRPr="00E96B0F">
        <w:rPr>
          <w:rFonts w:ascii="Arial" w:hAnsi="Arial" w:cs="Arial"/>
          <w:color w:val="222222"/>
          <w:sz w:val="18"/>
          <w:szCs w:val="18"/>
          <w:lang w:val="en-US"/>
        </w:rPr>
        <w:t>from southern Tunisia, 6 of them</w:t>
      </w:r>
      <w:r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belonged to the governorate of </w:t>
      </w:r>
      <w:proofErr w:type="spellStart"/>
      <w:r w:rsidRPr="00E96B0F">
        <w:rPr>
          <w:rFonts w:ascii="Arial" w:hAnsi="Arial" w:cs="Arial"/>
          <w:color w:val="222222"/>
          <w:sz w:val="18"/>
          <w:szCs w:val="18"/>
          <w:lang w:val="en-US"/>
        </w:rPr>
        <w:t>Medenine</w:t>
      </w:r>
      <w:proofErr w:type="spellEnd"/>
      <w:r w:rsidR="00823EA7" w:rsidRPr="00E96B0F">
        <w:rPr>
          <w:rFonts w:ascii="Arial" w:hAnsi="Arial" w:cs="Arial"/>
          <w:color w:val="222222"/>
          <w:sz w:val="18"/>
          <w:szCs w:val="18"/>
          <w:lang w:val="en-US"/>
        </w:rPr>
        <w:t>. Hypertension was present in 7 patients (37%).</w:t>
      </w:r>
      <w:r w:rsidR="00DB49B3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1347AE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The average duration of </w:t>
      </w:r>
      <w:proofErr w:type="spellStart"/>
      <w:r w:rsidR="001347AE" w:rsidRPr="00E96B0F">
        <w:rPr>
          <w:rFonts w:ascii="Arial" w:hAnsi="Arial" w:cs="Arial"/>
          <w:color w:val="222222"/>
          <w:sz w:val="18"/>
          <w:szCs w:val="18"/>
          <w:lang w:val="en-US"/>
        </w:rPr>
        <w:t>hemodialysis</w:t>
      </w:r>
      <w:proofErr w:type="spellEnd"/>
      <w:r w:rsidR="001347AE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before conception is 4.56 years ± 3.55 (1 - 17 years)</w:t>
      </w:r>
      <w:r w:rsidR="00B6522A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. Seven patients (37%) had residual </w:t>
      </w:r>
      <w:proofErr w:type="spellStart"/>
      <w:r w:rsidR="00B6522A" w:rsidRPr="00E96B0F">
        <w:rPr>
          <w:rFonts w:ascii="Arial" w:hAnsi="Arial" w:cs="Arial"/>
          <w:color w:val="222222"/>
          <w:sz w:val="18"/>
          <w:szCs w:val="18"/>
          <w:lang w:val="en-US"/>
        </w:rPr>
        <w:t>diuresis</w:t>
      </w:r>
      <w:proofErr w:type="spellEnd"/>
      <w:r w:rsidR="00B6522A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of:</w:t>
      </w:r>
      <w:r w:rsidR="005B3F8F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B6522A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1 liter per 24h in 2 cases, 500ml per 24h in other cases and the rest of the patients were </w:t>
      </w:r>
      <w:proofErr w:type="spellStart"/>
      <w:r w:rsidR="00B6522A" w:rsidRPr="00E96B0F">
        <w:rPr>
          <w:rFonts w:ascii="Arial" w:hAnsi="Arial" w:cs="Arial"/>
          <w:color w:val="222222"/>
          <w:sz w:val="18"/>
          <w:szCs w:val="18"/>
          <w:lang w:val="en-US"/>
        </w:rPr>
        <w:t>anuric</w:t>
      </w:r>
      <w:proofErr w:type="spellEnd"/>
      <w:r w:rsidR="00B6522A" w:rsidRPr="00E96B0F">
        <w:rPr>
          <w:rFonts w:ascii="Arial" w:hAnsi="Arial" w:cs="Arial"/>
          <w:color w:val="222222"/>
          <w:sz w:val="18"/>
          <w:szCs w:val="18"/>
          <w:lang w:val="en-US"/>
        </w:rPr>
        <w:t>.</w:t>
      </w:r>
      <w:r w:rsidR="00623774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All our patients were anemic before pregnancy</w:t>
      </w:r>
      <w:r w:rsidR="005B3F8F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with a mean hemoglobin level at </w:t>
      </w:r>
      <w:r w:rsidR="00623774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8 ± 1.54 g / dl (5.1 - 10.6 g / dl) with erythropoietin use in 12 (48%), </w:t>
      </w:r>
      <w:proofErr w:type="spellStart"/>
      <w:r w:rsidR="00623774" w:rsidRPr="00E96B0F">
        <w:rPr>
          <w:rFonts w:ascii="Arial" w:hAnsi="Arial" w:cs="Arial"/>
          <w:color w:val="222222"/>
          <w:sz w:val="18"/>
          <w:szCs w:val="18"/>
          <w:lang w:val="en-US"/>
        </w:rPr>
        <w:t>folate</w:t>
      </w:r>
      <w:proofErr w:type="spellEnd"/>
      <w:r w:rsidR="00623774" w:rsidRPr="00E96B0F">
        <w:rPr>
          <w:rFonts w:ascii="Arial" w:hAnsi="Arial" w:cs="Arial"/>
          <w:color w:val="222222"/>
          <w:sz w:val="18"/>
          <w:szCs w:val="18"/>
          <w:lang w:val="en-US"/>
        </w:rPr>
        <w:t xml:space="preserve"> in 11 cases (44%), intravenous iron in 11 cases (44%) and transfusion in 6 cases (24%).</w:t>
      </w:r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In our </w:t>
      </w:r>
      <w:r w:rsidR="005B3F8F" w:rsidRPr="00BB53D4">
        <w:rPr>
          <w:rFonts w:ascii="Arial" w:hAnsi="Arial" w:cs="Arial"/>
          <w:color w:val="222222"/>
          <w:sz w:val="18"/>
          <w:szCs w:val="18"/>
          <w:lang w:val="en-US"/>
        </w:rPr>
        <w:t>series, the average urea level wa</w:t>
      </w:r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s 22.19 ± 4.29 </w:t>
      </w:r>
      <w:proofErr w:type="spellStart"/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>mmol</w:t>
      </w:r>
      <w:proofErr w:type="spellEnd"/>
      <w:r w:rsidR="003D4205">
        <w:rPr>
          <w:rFonts w:ascii="Arial" w:hAnsi="Arial" w:cs="Arial"/>
          <w:color w:val="222222"/>
          <w:sz w:val="18"/>
          <w:szCs w:val="18"/>
          <w:lang w:val="en-US"/>
        </w:rPr>
        <w:t xml:space="preserve"> / L .</w:t>
      </w:r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The urea level was </w:t>
      </w:r>
      <w:r w:rsidR="001A3DA5" w:rsidRPr="00BB53D4">
        <w:rPr>
          <w:rFonts w:ascii="Arial" w:hAnsi="Arial" w:cs="Arial"/>
          <w:color w:val="222222"/>
          <w:sz w:val="18"/>
          <w:szCs w:val="18"/>
          <w:lang w:val="en-US"/>
        </w:rPr>
        <w:t>lower or equal to</w:t>
      </w:r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20 </w:t>
      </w:r>
      <w:proofErr w:type="spellStart"/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>mmol</w:t>
      </w:r>
      <w:proofErr w:type="spellEnd"/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/ L in 8 cases (42%) and</w:t>
      </w:r>
      <w:r w:rsidR="001A3DA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415A2C" w:rsidRPr="00BB53D4">
        <w:rPr>
          <w:rFonts w:ascii="Arial" w:hAnsi="Arial" w:cs="Arial"/>
          <w:color w:val="222222"/>
          <w:sz w:val="18"/>
          <w:szCs w:val="18"/>
          <w:lang w:val="en-US"/>
        </w:rPr>
        <w:t>greater than</w:t>
      </w:r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20 </w:t>
      </w:r>
      <w:proofErr w:type="spellStart"/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>mmol</w:t>
      </w:r>
      <w:proofErr w:type="spellEnd"/>
      <w:r w:rsidR="00074FA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/ L in 11 cases (58%).</w:t>
      </w:r>
      <w:r w:rsidR="00AA068D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922874" w:rsidRPr="00BB53D4">
        <w:rPr>
          <w:rFonts w:ascii="Arial" w:hAnsi="Arial" w:cs="Arial"/>
          <w:color w:val="222222"/>
          <w:sz w:val="18"/>
          <w:szCs w:val="18"/>
          <w:lang w:val="en-US"/>
        </w:rPr>
        <w:t>A</w:t>
      </w:r>
      <w:r w:rsidR="00D367F8" w:rsidRPr="00BB53D4">
        <w:rPr>
          <w:rFonts w:ascii="Arial" w:hAnsi="Arial" w:cs="Arial"/>
          <w:color w:val="222222"/>
          <w:sz w:val="18"/>
          <w:szCs w:val="18"/>
          <w:lang w:val="en-US"/>
        </w:rPr>
        <w:t>mong the 25 pregnancies,</w:t>
      </w:r>
      <w:r w:rsidR="00E96B0F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D367F8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16 (64%) resulted in </w:t>
      </w:r>
      <w:r w:rsidR="00BF074E" w:rsidRPr="00BB53D4">
        <w:rPr>
          <w:rFonts w:ascii="Arial" w:hAnsi="Arial" w:cs="Arial"/>
          <w:color w:val="222222"/>
          <w:sz w:val="18"/>
          <w:szCs w:val="18"/>
          <w:lang w:val="en-US"/>
        </w:rPr>
        <w:t>the birth of a live child: 4 intra-uterine malformations</w:t>
      </w:r>
      <w:r w:rsidR="007172D2" w:rsidRPr="00BB53D4">
        <w:rPr>
          <w:rFonts w:ascii="Arial" w:hAnsi="Arial" w:cs="Arial"/>
          <w:color w:val="222222"/>
          <w:sz w:val="18"/>
          <w:szCs w:val="18"/>
          <w:lang w:val="en-US"/>
        </w:rPr>
        <w:t>, 4 e</w:t>
      </w:r>
      <w:r w:rsidR="00BF074E" w:rsidRPr="00BB53D4">
        <w:rPr>
          <w:rFonts w:ascii="Arial" w:hAnsi="Arial" w:cs="Arial"/>
          <w:color w:val="222222"/>
          <w:sz w:val="18"/>
          <w:szCs w:val="18"/>
          <w:lang w:val="en-US"/>
        </w:rPr>
        <w:t>arly abortions and one voluntary</w:t>
      </w:r>
      <w:r w:rsidR="007172D2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termination of pregnancy</w:t>
      </w:r>
      <w:r w:rsidR="00D367F8" w:rsidRPr="00BB53D4">
        <w:rPr>
          <w:rFonts w:ascii="Arial" w:hAnsi="Arial" w:cs="Arial"/>
          <w:color w:val="222222"/>
          <w:sz w:val="18"/>
          <w:szCs w:val="18"/>
          <w:lang w:val="en-US"/>
        </w:rPr>
        <w:t>.</w:t>
      </w:r>
      <w:r w:rsidR="00415A2C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D367F8" w:rsidRPr="00BB53D4">
        <w:rPr>
          <w:rFonts w:ascii="Arial" w:hAnsi="Arial" w:cs="Arial"/>
          <w:color w:val="222222"/>
          <w:sz w:val="18"/>
          <w:szCs w:val="18"/>
          <w:lang w:val="en-US"/>
        </w:rPr>
        <w:t>There were 2 deaths within 28 days after birth.</w:t>
      </w:r>
    </w:p>
    <w:p w:rsidR="003C2676" w:rsidRPr="00BB53D4" w:rsidRDefault="00D367F8" w:rsidP="003D4205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  <w:r w:rsidRPr="00BB53D4">
        <w:rPr>
          <w:rFonts w:ascii="Arial" w:hAnsi="Arial" w:cs="Arial"/>
          <w:color w:val="222222"/>
          <w:sz w:val="18"/>
          <w:szCs w:val="18"/>
          <w:lang w:val="en-US"/>
        </w:rPr>
        <w:t>Pregnancy was considered a success if it resulted in the birth of a newborn surviving at least 28 days. Thus, the success rate wa</w:t>
      </w:r>
      <w:r w:rsidR="00F87D22" w:rsidRPr="00BB53D4">
        <w:rPr>
          <w:rFonts w:ascii="Arial" w:hAnsi="Arial" w:cs="Arial"/>
          <w:color w:val="222222"/>
          <w:sz w:val="18"/>
          <w:szCs w:val="18"/>
          <w:lang w:val="en-US"/>
        </w:rPr>
        <w:t>s estimated at 56%</w:t>
      </w:r>
      <w:r w:rsidRPr="00BB53D4">
        <w:rPr>
          <w:rFonts w:ascii="Arial" w:hAnsi="Arial" w:cs="Arial"/>
          <w:color w:val="222222"/>
          <w:sz w:val="18"/>
          <w:szCs w:val="18"/>
          <w:lang w:val="en-US"/>
        </w:rPr>
        <w:t>.</w:t>
      </w:r>
      <w:r w:rsidR="00922874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Among the </w:t>
      </w:r>
      <w:r w:rsidR="005242E4" w:rsidRPr="00BB53D4">
        <w:rPr>
          <w:rFonts w:ascii="Arial" w:hAnsi="Arial" w:cs="Arial"/>
          <w:color w:val="222222"/>
          <w:sz w:val="18"/>
          <w:szCs w:val="18"/>
          <w:lang w:val="en-US"/>
        </w:rPr>
        <w:t>maternal complications,</w:t>
      </w:r>
      <w:r w:rsidR="00922874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hypertension was </w:t>
      </w:r>
      <w:r w:rsidR="005242E4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the most frequently </w:t>
      </w:r>
      <w:r w:rsidR="00922874" w:rsidRPr="00BB53D4">
        <w:rPr>
          <w:rFonts w:ascii="Arial" w:hAnsi="Arial" w:cs="Arial"/>
          <w:color w:val="222222"/>
          <w:sz w:val="18"/>
          <w:szCs w:val="18"/>
          <w:lang w:val="en-US"/>
        </w:rPr>
        <w:t>compl</w:t>
      </w:r>
      <w:r w:rsidR="005242E4" w:rsidRPr="00BB53D4">
        <w:rPr>
          <w:rFonts w:ascii="Arial" w:hAnsi="Arial" w:cs="Arial"/>
          <w:color w:val="222222"/>
          <w:sz w:val="18"/>
          <w:szCs w:val="18"/>
          <w:lang w:val="en-US"/>
        </w:rPr>
        <w:t>ication (</w:t>
      </w:r>
      <w:r w:rsidR="00922874" w:rsidRPr="00BB53D4">
        <w:rPr>
          <w:rFonts w:ascii="Arial" w:hAnsi="Arial" w:cs="Arial"/>
          <w:color w:val="222222"/>
          <w:sz w:val="18"/>
          <w:szCs w:val="18"/>
          <w:lang w:val="en-US"/>
        </w:rPr>
        <w:t>35% of cases).</w:t>
      </w:r>
      <w:r w:rsidR="006D6BC0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7172D2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T</w:t>
      </w:r>
      <w:r w:rsidR="006D6BC0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here were 2 cases of </w:t>
      </w:r>
      <w:r w:rsidR="00FD0B46" w:rsidRPr="00BB53D4">
        <w:rPr>
          <w:rFonts w:ascii="Arial" w:hAnsi="Arial" w:cs="Arial"/>
          <w:color w:val="222222"/>
          <w:sz w:val="18"/>
          <w:szCs w:val="18"/>
          <w:lang w:val="en-US"/>
        </w:rPr>
        <w:t>hemorrhage’s</w:t>
      </w:r>
      <w:r w:rsidR="007172D2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delivery</w:t>
      </w:r>
      <w:r w:rsidR="006D6BC0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as obstetrical complication.</w:t>
      </w:r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Among fetal complicat</w:t>
      </w:r>
      <w:r w:rsidR="007172D2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ions, prematurity was frequent and was </w:t>
      </w:r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present in 15 cases (60%): </w:t>
      </w:r>
      <w:r w:rsidR="003D4205">
        <w:rPr>
          <w:rFonts w:ascii="Arial" w:hAnsi="Arial" w:cs="Arial"/>
          <w:color w:val="222222"/>
          <w:sz w:val="18"/>
          <w:szCs w:val="18"/>
          <w:lang w:val="en-US"/>
        </w:rPr>
        <w:t>10</w:t>
      </w:r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proofErr w:type="spellStart"/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>cas</w:t>
      </w:r>
      <w:proofErr w:type="spellEnd"/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(40%) of average prematurity</w:t>
      </w:r>
      <w:proofErr w:type="gramStart"/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>,</w:t>
      </w:r>
      <w:r w:rsidR="003D4205">
        <w:rPr>
          <w:rFonts w:ascii="Arial" w:hAnsi="Arial" w:cs="Arial"/>
          <w:color w:val="222222"/>
          <w:sz w:val="18"/>
          <w:szCs w:val="18"/>
          <w:lang w:val="en-US"/>
        </w:rPr>
        <w:t>4</w:t>
      </w:r>
      <w:proofErr w:type="gramEnd"/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cases (16%) of great prematurity and </w:t>
      </w:r>
      <w:r w:rsidR="003D4205">
        <w:rPr>
          <w:rFonts w:ascii="Arial" w:hAnsi="Arial" w:cs="Arial"/>
          <w:color w:val="222222"/>
          <w:sz w:val="18"/>
          <w:szCs w:val="18"/>
          <w:lang w:val="en-US"/>
        </w:rPr>
        <w:t>1</w:t>
      </w:r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case (4%) </w:t>
      </w:r>
      <w:r w:rsidR="00E96B0F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of </w:t>
      </w:r>
      <w:r w:rsidR="00A75B75" w:rsidRPr="00BB53D4">
        <w:rPr>
          <w:rFonts w:ascii="Arial" w:hAnsi="Arial" w:cs="Arial"/>
          <w:color w:val="222222"/>
          <w:sz w:val="18"/>
          <w:szCs w:val="18"/>
          <w:lang w:val="en-US"/>
        </w:rPr>
        <w:t>extreme immaturity.</w:t>
      </w:r>
      <w:r w:rsidR="003C2676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r w:rsidR="00E96B0F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</w:t>
      </w:r>
      <w:proofErr w:type="spellStart"/>
      <w:r w:rsidR="00E96B0F" w:rsidRPr="00BB53D4">
        <w:rPr>
          <w:rFonts w:ascii="Arial" w:hAnsi="Arial" w:cs="Arial"/>
          <w:color w:val="222222"/>
          <w:sz w:val="18"/>
          <w:szCs w:val="18"/>
          <w:lang w:val="en-US"/>
        </w:rPr>
        <w:t>H</w:t>
      </w:r>
      <w:r w:rsidR="00246E0F" w:rsidRPr="00BB53D4">
        <w:rPr>
          <w:rFonts w:ascii="Arial" w:hAnsi="Arial" w:cs="Arial"/>
          <w:color w:val="222222"/>
          <w:sz w:val="18"/>
          <w:szCs w:val="18"/>
          <w:lang w:val="en-US"/>
        </w:rPr>
        <w:t>ydramnios</w:t>
      </w:r>
      <w:proofErr w:type="spellEnd"/>
      <w:r w:rsidR="00246E0F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was</w:t>
      </w:r>
      <w:r w:rsidR="003C2676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found in 3 cases (16%). Intra</w:t>
      </w:r>
      <w:r w:rsidR="00EC56AC" w:rsidRPr="00BB53D4">
        <w:rPr>
          <w:rFonts w:ascii="Arial" w:hAnsi="Arial" w:cs="Arial"/>
          <w:color w:val="222222"/>
          <w:sz w:val="18"/>
          <w:szCs w:val="18"/>
          <w:lang w:val="en-US"/>
        </w:rPr>
        <w:t>-</w:t>
      </w:r>
      <w:r w:rsidR="003C2676" w:rsidRPr="00BB53D4">
        <w:rPr>
          <w:rFonts w:ascii="Arial" w:hAnsi="Arial" w:cs="Arial"/>
          <w:color w:val="222222"/>
          <w:sz w:val="18"/>
          <w:szCs w:val="18"/>
          <w:lang w:val="en-US"/>
        </w:rPr>
        <w:t>uterine growth retardation</w:t>
      </w:r>
      <w:r w:rsidR="001F60D6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was found in 13 cases (52%) and </w:t>
      </w:r>
      <w:r w:rsidR="003D4205">
        <w:rPr>
          <w:rFonts w:ascii="Arial" w:hAnsi="Arial" w:cs="Arial"/>
          <w:color w:val="222222"/>
          <w:sz w:val="18"/>
          <w:szCs w:val="18"/>
          <w:lang w:val="en-US"/>
        </w:rPr>
        <w:t>6</w:t>
      </w:r>
      <w:r w:rsidR="003C2676" w:rsidRPr="00BB53D4">
        <w:rPr>
          <w:rFonts w:ascii="Arial" w:hAnsi="Arial" w:cs="Arial"/>
          <w:color w:val="222222"/>
          <w:sz w:val="18"/>
          <w:szCs w:val="18"/>
          <w:lang w:val="en-US"/>
        </w:rPr>
        <w:t xml:space="preserve"> cases of death (24%) were described</w:t>
      </w:r>
      <w:r w:rsidR="001F60D6" w:rsidRPr="00BB53D4">
        <w:rPr>
          <w:rFonts w:ascii="Arial" w:hAnsi="Arial" w:cs="Arial"/>
          <w:color w:val="222222"/>
          <w:sz w:val="18"/>
          <w:szCs w:val="18"/>
          <w:lang w:val="en-US"/>
        </w:rPr>
        <w:t>.</w:t>
      </w:r>
    </w:p>
    <w:p w:rsidR="004E1E9F" w:rsidRPr="004E1E9F" w:rsidRDefault="004E1E9F" w:rsidP="004E1E9F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4E1E9F" w:rsidRPr="003C2676" w:rsidRDefault="004E1E9F" w:rsidP="004E1E9F">
      <w:pPr>
        <w:pStyle w:val="PrformatHTML"/>
        <w:spacing w:line="276" w:lineRule="auto"/>
        <w:jc w:val="both"/>
        <w:rPr>
          <w:rFonts w:ascii="Arial" w:hAnsi="Arial" w:cs="Arial"/>
          <w:b/>
          <w:bCs/>
          <w:color w:val="222222"/>
          <w:sz w:val="18"/>
          <w:szCs w:val="18"/>
          <w:lang w:val="en-US"/>
        </w:rPr>
      </w:pPr>
      <w:r w:rsidRPr="00567E0F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  <w:lang w:val="en-US"/>
        </w:rPr>
        <w:t>Conclusion:</w:t>
      </w:r>
    </w:p>
    <w:p w:rsidR="007614BA" w:rsidRPr="00FD0B46" w:rsidRDefault="007614BA" w:rsidP="004E1E9F">
      <w:pPr>
        <w:pStyle w:val="PrformatHTML"/>
        <w:spacing w:line="387" w:lineRule="atLeast"/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FD0B46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Pregnancy during chronic end stage renal failure is rare but possible. The chance of giving birth to a live child has increased in parallel with advances in </w:t>
      </w:r>
      <w:proofErr w:type="spellStart"/>
      <w:r w:rsidRPr="00FD0B46">
        <w:rPr>
          <w:rFonts w:ascii="Arial" w:hAnsi="Arial" w:cs="Arial"/>
          <w:color w:val="000000" w:themeColor="text1"/>
          <w:sz w:val="18"/>
          <w:szCs w:val="18"/>
          <w:lang w:val="en-US"/>
        </w:rPr>
        <w:t>hemodialysis</w:t>
      </w:r>
      <w:proofErr w:type="spellEnd"/>
      <w:r w:rsidRPr="00FD0B46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techniques and early weight-bearing</w:t>
      </w:r>
      <w:r w:rsidR="0005589D">
        <w:rPr>
          <w:rFonts w:ascii="Arial" w:hAnsi="Arial" w:cs="Arial"/>
          <w:color w:val="000000" w:themeColor="text1"/>
          <w:sz w:val="18"/>
          <w:szCs w:val="18"/>
          <w:lang w:val="en-US"/>
        </w:rPr>
        <w:t>.</w:t>
      </w:r>
      <w:r w:rsidR="00242023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Thus, </w:t>
      </w:r>
      <w:r w:rsidR="00785F9C" w:rsidRPr="00FD0B46"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en-US"/>
        </w:rPr>
        <w:t>a successful pregnancy in woman on dialysis requires collaboration among nephrologists, dialysis unit staff and obstetricians</w:t>
      </w:r>
      <w:r w:rsidR="00FD0B46"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en-US"/>
        </w:rPr>
        <w:t>.</w:t>
      </w:r>
    </w:p>
    <w:p w:rsidR="003C2676" w:rsidRPr="004E1E9F" w:rsidRDefault="003C2676" w:rsidP="004E1E9F">
      <w:pPr>
        <w:jc w:val="both"/>
        <w:rPr>
          <w:rFonts w:ascii="Arial" w:eastAsia="Times New Roman" w:hAnsi="Arial" w:cs="Arial"/>
          <w:color w:val="222222"/>
          <w:sz w:val="18"/>
          <w:szCs w:val="18"/>
          <w:lang w:val="en-US"/>
        </w:rPr>
      </w:pPr>
      <w:r w:rsidRPr="004E1E9F">
        <w:rPr>
          <w:rFonts w:ascii="Arial" w:eastAsia="Times New Roman" w:hAnsi="Arial" w:cs="Arial"/>
          <w:color w:val="222222"/>
          <w:sz w:val="18"/>
          <w:szCs w:val="18"/>
          <w:lang w:val="en-US"/>
        </w:rPr>
        <w:t> </w:t>
      </w:r>
    </w:p>
    <w:p w:rsidR="007614BA" w:rsidRPr="003C2676" w:rsidRDefault="007614BA" w:rsidP="004E1E9F">
      <w:pPr>
        <w:jc w:val="both"/>
        <w:rPr>
          <w:rFonts w:ascii="Arial" w:eastAsia="Times New Roman" w:hAnsi="Arial" w:cs="Arial"/>
          <w:color w:val="222222"/>
          <w:sz w:val="18"/>
          <w:szCs w:val="18"/>
          <w:lang w:val="en-US"/>
        </w:rPr>
      </w:pPr>
    </w:p>
    <w:p w:rsidR="00AA068D" w:rsidRPr="00E96B0F" w:rsidRDefault="00AA068D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074FA8" w:rsidRPr="00E96B0F" w:rsidRDefault="00074FA8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623774" w:rsidRPr="00E96B0F" w:rsidRDefault="00623774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B6522A" w:rsidRPr="00E96B0F" w:rsidRDefault="00B6522A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1347AE" w:rsidRPr="00E96B0F" w:rsidRDefault="001347AE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1347AE" w:rsidRPr="00E96B0F" w:rsidRDefault="001347AE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823EA7" w:rsidRPr="00E96B0F" w:rsidRDefault="00823EA7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823EA7" w:rsidRPr="00E96B0F" w:rsidRDefault="00823EA7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EF6AC7" w:rsidRPr="00E96B0F" w:rsidRDefault="00EF6AC7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EF6AC7" w:rsidRPr="00E96B0F" w:rsidRDefault="00EF6AC7" w:rsidP="00D06107">
      <w:pPr>
        <w:pStyle w:val="PrformatHTML"/>
        <w:spacing w:line="276" w:lineRule="auto"/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110BB1" w:rsidRPr="00E96B0F" w:rsidRDefault="00110BB1" w:rsidP="00D06107">
      <w:pPr>
        <w:jc w:val="both"/>
        <w:rPr>
          <w:rFonts w:ascii="Arial" w:eastAsia="Times New Roman" w:hAnsi="Arial" w:cs="Arial"/>
          <w:color w:val="222222"/>
          <w:sz w:val="18"/>
          <w:szCs w:val="18"/>
          <w:lang w:val="en-US"/>
        </w:rPr>
      </w:pPr>
    </w:p>
    <w:p w:rsidR="00110BB1" w:rsidRPr="00E96B0F" w:rsidRDefault="00110BB1" w:rsidP="00D06107">
      <w:pPr>
        <w:jc w:val="both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BD0A47" w:rsidRPr="00E96B0F" w:rsidRDefault="00BD0A47" w:rsidP="00D06107">
      <w:pPr>
        <w:jc w:val="both"/>
        <w:rPr>
          <w:rFonts w:ascii="Arial" w:hAnsi="Arial" w:cs="Arial"/>
          <w:sz w:val="18"/>
          <w:szCs w:val="18"/>
          <w:lang w:val="en-US"/>
        </w:rPr>
      </w:pPr>
    </w:p>
    <w:sectPr w:rsidR="00BD0A47" w:rsidRPr="00E96B0F" w:rsidSect="007B2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0FF1"/>
    <w:multiLevelType w:val="multilevel"/>
    <w:tmpl w:val="71D43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62881"/>
    <w:multiLevelType w:val="multilevel"/>
    <w:tmpl w:val="0C72B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B1138"/>
    <w:multiLevelType w:val="multilevel"/>
    <w:tmpl w:val="9FA4D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644F13"/>
    <w:multiLevelType w:val="multilevel"/>
    <w:tmpl w:val="9508D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20705F"/>
    <w:multiLevelType w:val="multilevel"/>
    <w:tmpl w:val="6B46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C00DF4"/>
    <w:multiLevelType w:val="multilevel"/>
    <w:tmpl w:val="EF38D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3F3710"/>
    <w:multiLevelType w:val="multilevel"/>
    <w:tmpl w:val="5060C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587B7F"/>
    <w:multiLevelType w:val="multilevel"/>
    <w:tmpl w:val="250C9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19643B"/>
    <w:multiLevelType w:val="multilevel"/>
    <w:tmpl w:val="F79E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3B3BE5"/>
    <w:multiLevelType w:val="multilevel"/>
    <w:tmpl w:val="1C508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E0D5E"/>
    <w:rsid w:val="00042422"/>
    <w:rsid w:val="0005589D"/>
    <w:rsid w:val="00074FA8"/>
    <w:rsid w:val="00110BB1"/>
    <w:rsid w:val="001311EB"/>
    <w:rsid w:val="001347AE"/>
    <w:rsid w:val="001A3DA5"/>
    <w:rsid w:val="001B5E95"/>
    <w:rsid w:val="001F60D6"/>
    <w:rsid w:val="00242023"/>
    <w:rsid w:val="00246E0F"/>
    <w:rsid w:val="00392906"/>
    <w:rsid w:val="003A661C"/>
    <w:rsid w:val="003C2676"/>
    <w:rsid w:val="003D4205"/>
    <w:rsid w:val="00401D94"/>
    <w:rsid w:val="004154F4"/>
    <w:rsid w:val="00415A2C"/>
    <w:rsid w:val="0041655E"/>
    <w:rsid w:val="00435C7D"/>
    <w:rsid w:val="004435C8"/>
    <w:rsid w:val="004A6C73"/>
    <w:rsid w:val="004E1E9F"/>
    <w:rsid w:val="005242E4"/>
    <w:rsid w:val="00545041"/>
    <w:rsid w:val="00567E0F"/>
    <w:rsid w:val="00573E45"/>
    <w:rsid w:val="005B273F"/>
    <w:rsid w:val="005B3F8F"/>
    <w:rsid w:val="005B6579"/>
    <w:rsid w:val="00607326"/>
    <w:rsid w:val="00623774"/>
    <w:rsid w:val="00654F54"/>
    <w:rsid w:val="006C11A7"/>
    <w:rsid w:val="006D6BC0"/>
    <w:rsid w:val="007002FF"/>
    <w:rsid w:val="007172D2"/>
    <w:rsid w:val="007614BA"/>
    <w:rsid w:val="007619DD"/>
    <w:rsid w:val="00785F9C"/>
    <w:rsid w:val="00793A9A"/>
    <w:rsid w:val="007B2793"/>
    <w:rsid w:val="007E68E1"/>
    <w:rsid w:val="00823EA7"/>
    <w:rsid w:val="00851FDD"/>
    <w:rsid w:val="00922874"/>
    <w:rsid w:val="009924A7"/>
    <w:rsid w:val="00995066"/>
    <w:rsid w:val="009E5031"/>
    <w:rsid w:val="00A36525"/>
    <w:rsid w:val="00A37F81"/>
    <w:rsid w:val="00A47156"/>
    <w:rsid w:val="00A55A43"/>
    <w:rsid w:val="00A75B75"/>
    <w:rsid w:val="00AA068D"/>
    <w:rsid w:val="00AC2421"/>
    <w:rsid w:val="00AF6B8B"/>
    <w:rsid w:val="00B0097C"/>
    <w:rsid w:val="00B34001"/>
    <w:rsid w:val="00B345A0"/>
    <w:rsid w:val="00B50CDC"/>
    <w:rsid w:val="00B6522A"/>
    <w:rsid w:val="00B82DEF"/>
    <w:rsid w:val="00B9336A"/>
    <w:rsid w:val="00BB53D4"/>
    <w:rsid w:val="00BD0A47"/>
    <w:rsid w:val="00BF074E"/>
    <w:rsid w:val="00C44FEA"/>
    <w:rsid w:val="00C74162"/>
    <w:rsid w:val="00C97BBD"/>
    <w:rsid w:val="00CC551C"/>
    <w:rsid w:val="00D06107"/>
    <w:rsid w:val="00D20E97"/>
    <w:rsid w:val="00D33BAC"/>
    <w:rsid w:val="00D367F8"/>
    <w:rsid w:val="00DB49B3"/>
    <w:rsid w:val="00DC676E"/>
    <w:rsid w:val="00E103DC"/>
    <w:rsid w:val="00E96B0F"/>
    <w:rsid w:val="00EC56AC"/>
    <w:rsid w:val="00EC7927"/>
    <w:rsid w:val="00EF6AC7"/>
    <w:rsid w:val="00F87A42"/>
    <w:rsid w:val="00F87D22"/>
    <w:rsid w:val="00FB3653"/>
    <w:rsid w:val="00FD0B46"/>
    <w:rsid w:val="00FD1F61"/>
    <w:rsid w:val="00FE0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793"/>
  </w:style>
  <w:style w:type="paragraph" w:styleId="Titre1">
    <w:name w:val="heading 1"/>
    <w:basedOn w:val="Normal"/>
    <w:link w:val="Titre1Car"/>
    <w:uiPriority w:val="9"/>
    <w:qFormat/>
    <w:rsid w:val="003C26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3C2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9"/>
    <w:qFormat/>
    <w:rsid w:val="003C26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BD0A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BD0A47"/>
    <w:rPr>
      <w:rFonts w:ascii="Courier New" w:eastAsia="Times New Roman" w:hAnsi="Courier New" w:cs="Courier New"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3C26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3C26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3C267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pbwul">
    <w:name w:val="pbwul"/>
    <w:basedOn w:val="Policepardfaut"/>
    <w:rsid w:val="003C2676"/>
  </w:style>
  <w:style w:type="character" w:customStyle="1" w:styleId="qzpluc">
    <w:name w:val="qzpluc"/>
    <w:basedOn w:val="Policepardfaut"/>
    <w:rsid w:val="003C2676"/>
  </w:style>
  <w:style w:type="character" w:styleId="Lienhypertexte">
    <w:name w:val="Hyperlink"/>
    <w:basedOn w:val="Policepardfaut"/>
    <w:uiPriority w:val="99"/>
    <w:semiHidden/>
    <w:unhideWhenUsed/>
    <w:rsid w:val="003C2676"/>
    <w:rPr>
      <w:color w:val="0000FF"/>
      <w:u w:val="single"/>
    </w:rPr>
  </w:style>
  <w:style w:type="character" w:styleId="CitationHTML">
    <w:name w:val="HTML Cite"/>
    <w:basedOn w:val="Policepardfaut"/>
    <w:uiPriority w:val="99"/>
    <w:semiHidden/>
    <w:unhideWhenUsed/>
    <w:rsid w:val="003C2676"/>
    <w:rPr>
      <w:i/>
      <w:iCs/>
    </w:rPr>
  </w:style>
  <w:style w:type="character" w:customStyle="1" w:styleId="st">
    <w:name w:val="st"/>
    <w:basedOn w:val="Policepardfaut"/>
    <w:rsid w:val="003C2676"/>
  </w:style>
  <w:style w:type="character" w:styleId="Accentuation">
    <w:name w:val="Emphasis"/>
    <w:basedOn w:val="Policepardfaut"/>
    <w:uiPriority w:val="20"/>
    <w:qFormat/>
    <w:rsid w:val="003C2676"/>
    <w:rPr>
      <w:i/>
      <w:iCs/>
    </w:rPr>
  </w:style>
  <w:style w:type="paragraph" w:customStyle="1" w:styleId="nvcaub">
    <w:name w:val="nvcaub"/>
    <w:basedOn w:val="Normal"/>
    <w:rsid w:val="003C2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9338">
              <w:marLeft w:val="1612"/>
              <w:marRight w:val="283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8001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0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530883">
                                      <w:marLeft w:val="0"/>
                                      <w:marRight w:val="0"/>
                                      <w:marTop w:val="0"/>
                                      <w:marBottom w:val="2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589726">
                                              <w:marLeft w:val="-172"/>
                                              <w:marRight w:val="-172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FE1E5"/>
                                                <w:left w:val="single" w:sz="4" w:space="0" w:color="DFE1E5"/>
                                                <w:bottom w:val="single" w:sz="4" w:space="0" w:color="DFE1E5"/>
                                                <w:right w:val="single" w:sz="4" w:space="0" w:color="DFE1E5"/>
                                              </w:divBdr>
                                              <w:divsChild>
                                                <w:div w:id="1092513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909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072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447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831999">
                                                                  <w:marLeft w:val="-172"/>
                                                                  <w:marRight w:val="-172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5774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4168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8389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65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7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230034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162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81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91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1740963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408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8346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311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163317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065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420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69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92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7176375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715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3845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240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78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3899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2245159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12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479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5000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712772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76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3085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28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0175159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302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66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775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399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9002855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7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7945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98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217203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083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12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140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162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5359882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843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36595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580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4851294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86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830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403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61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974891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843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8398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358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9537588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87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6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195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069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4240982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041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444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16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4718891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0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733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501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34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6998467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282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869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38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5249832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9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19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955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79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1556231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929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973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624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8951658">
                                          <w:marLeft w:val="0"/>
                                          <w:marRight w:val="0"/>
                                          <w:marTop w:val="0"/>
                                          <w:marBottom w:val="30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248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56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0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217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235776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928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774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476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30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2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51127">
                              <w:marLeft w:val="0"/>
                              <w:marRight w:val="0"/>
                              <w:marTop w:val="0"/>
                              <w:marBottom w:val="3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45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7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56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432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28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5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7113">
              <w:marLeft w:val="1612"/>
              <w:marRight w:val="283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99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41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755643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7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297796">
                                      <w:marLeft w:val="0"/>
                                      <w:marRight w:val="0"/>
                                      <w:marTop w:val="0"/>
                                      <w:marBottom w:val="2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901233">
                                              <w:marLeft w:val="-172"/>
                                              <w:marRight w:val="-172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FE1E5"/>
                                                <w:left w:val="single" w:sz="4" w:space="0" w:color="DFE1E5"/>
                                                <w:bottom w:val="single" w:sz="4" w:space="0" w:color="DFE1E5"/>
                                                <w:right w:val="single" w:sz="4" w:space="0" w:color="DFE1E5"/>
                                              </w:divBdr>
                                              <w:divsChild>
                                                <w:div w:id="1251935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542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1424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944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376447">
                                                                  <w:marLeft w:val="-172"/>
                                                                  <w:marRight w:val="-172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6302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7599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211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29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899589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50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5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142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226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021153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8640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4916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802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16576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20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778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881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29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0163558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029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9489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720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39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8515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2467768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929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515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9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61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0374741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645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97724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669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1661189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63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075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801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6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0362482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11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3700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61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8920754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97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419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27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51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9489172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0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618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355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3249923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964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209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716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286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1851399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59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44310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248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7477407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114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208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954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174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7551828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857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545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6993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2162162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8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092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35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7217210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7776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9223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917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2821177">
                                          <w:marLeft w:val="0"/>
                                          <w:marRight w:val="0"/>
                                          <w:marTop w:val="0"/>
                                          <w:marBottom w:val="2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05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488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696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805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6671608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5732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01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180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1255596">
                                          <w:marLeft w:val="0"/>
                                          <w:marRight w:val="0"/>
                                          <w:marTop w:val="0"/>
                                          <w:marBottom w:val="30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20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04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2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71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5346206">
                                                          <w:marLeft w:val="32"/>
                                                          <w:marRight w:val="32"/>
                                                          <w:marTop w:val="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147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914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8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092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10334">
                              <w:marLeft w:val="0"/>
                              <w:marRight w:val="0"/>
                              <w:marTop w:val="0"/>
                              <w:marBottom w:val="3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05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04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55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38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3299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0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7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Center_Soft</dc:creator>
  <cp:lastModifiedBy>Center_Soft</cp:lastModifiedBy>
  <cp:revision>4</cp:revision>
  <dcterms:created xsi:type="dcterms:W3CDTF">2019-12-22T13:53:00Z</dcterms:created>
  <dcterms:modified xsi:type="dcterms:W3CDTF">2020-02-17T21:46:00Z</dcterms:modified>
</cp:coreProperties>
</file>