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9A5" w:rsidRPr="00042861" w:rsidRDefault="00C139A5" w:rsidP="00042861">
      <w:pPr>
        <w:jc w:val="center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en-US"/>
        </w:rPr>
      </w:pPr>
      <w:r w:rsidRPr="00042861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en-US"/>
        </w:rPr>
        <w:t>Secondary hyperparathyroidism and brown tumors: three case reports from dialysis unit in university hospital center in Sfax</w:t>
      </w:r>
    </w:p>
    <w:p w:rsidR="00F75D5E" w:rsidRPr="00C139A5" w:rsidRDefault="00CE46C0" w:rsidP="005F371F">
      <w:pPr>
        <w:jc w:val="both"/>
        <w:rPr>
          <w:rFonts w:ascii="Arial" w:hAnsi="Arial" w:cs="Arial"/>
          <w:color w:val="222222"/>
          <w:sz w:val="15"/>
          <w:szCs w:val="15"/>
          <w:shd w:val="clear" w:color="auto" w:fill="FFFFFF"/>
          <w:lang w:val="en-US"/>
        </w:rPr>
      </w:pPr>
      <w:r w:rsidRPr="00905456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Gouja.</w:t>
      </w:r>
      <w:r w:rsidR="0065553F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Pr="00905456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D</w:t>
      </w:r>
      <w:r w:rsidR="00F75D5E" w:rsidRPr="00905456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,</w:t>
      </w:r>
      <w:r w:rsidRPr="00905456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T</w:t>
      </w:r>
      <w:r w:rsidR="00AA29D8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oumi. S</w:t>
      </w:r>
      <w:r w:rsidR="00905456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, </w:t>
      </w:r>
      <w:r w:rsidR="00AA29D8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Zini. Olfa, </w:t>
      </w:r>
      <w:r w:rsidR="004A4FE4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C</w:t>
      </w:r>
      <w:r w:rsidR="00905456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haker. H</w:t>
      </w:r>
      <w:r w:rsidR="00F75D5E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,</w:t>
      </w:r>
      <w:r w:rsidR="00905456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="00F03489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A</w:t>
      </w:r>
      <w:r w:rsidR="00F75D5E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g</w:t>
      </w:r>
      <w:r w:rsidR="005A0AE2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u</w:t>
      </w:r>
      <w:r w:rsidR="00F75D5E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rebi</w:t>
      </w:r>
      <w:r w:rsidR="00F03489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. I</w:t>
      </w:r>
      <w:r w:rsidR="00F75D5E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,</w:t>
      </w:r>
      <w:r w:rsidR="00F03489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D</w:t>
      </w:r>
      <w:r w:rsidR="00F75D5E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ammak</w:t>
      </w:r>
      <w:r w:rsidR="00F03489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. N</w:t>
      </w:r>
      <w:r w:rsidR="00F75D5E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,</w:t>
      </w:r>
      <w:r w:rsidR="00F03489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Kammoun. K,  Y</w:t>
      </w:r>
      <w:r w:rsidR="00F75D5E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aich</w:t>
      </w:r>
      <w:r w:rsidR="00F03489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. S</w:t>
      </w:r>
      <w:r w:rsidR="00F75D5E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,</w:t>
      </w:r>
      <w:r w:rsidR="00F03489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Ben Hmida. </w:t>
      </w:r>
      <w:r w:rsidR="009B2955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M</w:t>
      </w:r>
    </w:p>
    <w:p w:rsidR="00F337D7" w:rsidRPr="00FB53FC" w:rsidRDefault="00F337D7" w:rsidP="005F371F">
      <w:pPr>
        <w:jc w:val="both"/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</w:pPr>
      <w:r w:rsidRPr="00FB53FC">
        <w:rPr>
          <w:rFonts w:asciiTheme="minorBidi" w:hAnsiTheme="minorBidi"/>
          <w:b/>
          <w:bCs/>
          <w:color w:val="000000"/>
          <w:sz w:val="20"/>
          <w:szCs w:val="20"/>
          <w:shd w:val="clear" w:color="auto" w:fill="FFFFFF"/>
          <w:lang w:val="en-US"/>
        </w:rPr>
        <w:t>Introduction:</w:t>
      </w:r>
    </w:p>
    <w:p w:rsidR="00EC3250" w:rsidRPr="00353871" w:rsidRDefault="00B9249C" w:rsidP="007F5538">
      <w:pPr>
        <w:jc w:val="both"/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</w:pPr>
      <w:r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Brown tumor</w:t>
      </w:r>
      <w:r w:rsidR="00EC3250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 (BT)</w:t>
      </w:r>
      <w:r w:rsidR="007F5538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 is a focal</w:t>
      </w:r>
      <w:r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 bon</w:t>
      </w:r>
      <w:r w:rsidR="007F5538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e</w:t>
      </w:r>
      <w:r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 lesion of hyperparathyroidism. This leads to microfractures and hemorrhage and the appearance of brown tumors, which are seen most commonly in primary hyperparathyroidism</w:t>
      </w:r>
      <w:r w:rsidR="00ED6576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, but cases of brown tumo</w:t>
      </w:r>
      <w:r w:rsidR="00F337D7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rs in patients with </w:t>
      </w:r>
      <w:r w:rsidR="007F5538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secondary </w:t>
      </w:r>
      <w:r w:rsidR="00F337D7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hyperparathyroidism </w:t>
      </w:r>
      <w:r w:rsidR="007F5538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due </w:t>
      </w:r>
      <w:r w:rsidR="00F337D7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to renal failure were increasingly often reported in the literature</w:t>
      </w:r>
      <w:r w:rsidR="00BF25A7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.</w:t>
      </w:r>
      <w:r w:rsidR="007C7490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="007F5538" w:rsidRPr="00353871">
        <w:rPr>
          <w:rFonts w:asciiTheme="minorBidi" w:hAnsiTheme="minorBidi"/>
          <w:color w:val="000000"/>
          <w:sz w:val="18"/>
          <w:szCs w:val="18"/>
          <w:lang w:val="en-US"/>
        </w:rPr>
        <w:t>We</w:t>
      </w:r>
      <w:r w:rsidR="007C7490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 report three cases of patients undergoing hemodialysis in the </w:t>
      </w:r>
      <w:r w:rsidR="00346EF7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dialysis unit in university hospital</w:t>
      </w:r>
      <w:r w:rsidR="00FF0688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 center</w:t>
      </w:r>
      <w:r w:rsidR="007C7490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="00346EF7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in Sfax and</w:t>
      </w:r>
      <w:r w:rsidR="00ED6576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="007C7490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developing </w:t>
      </w:r>
      <w:r w:rsidR="000B720D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BT</w:t>
      </w:r>
      <w:r w:rsidR="00346EF7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.</w:t>
      </w:r>
    </w:p>
    <w:p w:rsidR="00A15446" w:rsidRDefault="00024DC3" w:rsidP="003E752A">
      <w:pPr>
        <w:jc w:val="both"/>
        <w:rPr>
          <w:rFonts w:asciiTheme="minorBidi" w:hAnsiTheme="minorBidi"/>
          <w:b/>
          <w:bCs/>
          <w:color w:val="4F81BD" w:themeColor="accent1"/>
          <w:sz w:val="18"/>
          <w:szCs w:val="18"/>
          <w:shd w:val="clear" w:color="auto" w:fill="FFFFFF"/>
          <w:lang w:val="en-US"/>
        </w:rPr>
      </w:pPr>
      <w:r w:rsidRPr="005825A0">
        <w:rPr>
          <w:rFonts w:asciiTheme="minorBidi" w:hAnsiTheme="minorBidi"/>
          <w:b/>
          <w:bCs/>
          <w:color w:val="548DD4" w:themeColor="text2" w:themeTint="99"/>
          <w:sz w:val="18"/>
          <w:szCs w:val="18"/>
          <w:shd w:val="clear" w:color="auto" w:fill="FFFFFF"/>
          <w:lang w:val="en-US"/>
        </w:rPr>
        <w:t xml:space="preserve">Case </w:t>
      </w:r>
      <w:r w:rsidR="00EC3250" w:rsidRPr="005825A0">
        <w:rPr>
          <w:rFonts w:asciiTheme="minorBidi" w:hAnsiTheme="minorBidi"/>
          <w:b/>
          <w:bCs/>
          <w:color w:val="548DD4" w:themeColor="text2" w:themeTint="99"/>
          <w:sz w:val="18"/>
          <w:szCs w:val="18"/>
          <w:shd w:val="clear" w:color="auto" w:fill="FFFFFF"/>
          <w:lang w:val="en-US"/>
        </w:rPr>
        <w:t>1</w:t>
      </w:r>
      <w:r w:rsidR="00EC3250" w:rsidRPr="00FB53FC">
        <w:rPr>
          <w:rFonts w:asciiTheme="minorBidi" w:hAnsiTheme="minorBidi"/>
          <w:b/>
          <w:bCs/>
          <w:color w:val="4F81BD" w:themeColor="accent1"/>
          <w:sz w:val="18"/>
          <w:szCs w:val="18"/>
          <w:shd w:val="clear" w:color="auto" w:fill="FFFFFF"/>
          <w:lang w:val="en-US"/>
        </w:rPr>
        <w:t>:</w:t>
      </w:r>
    </w:p>
    <w:p w:rsidR="00FB53FC" w:rsidRPr="00353871" w:rsidRDefault="007C7490" w:rsidP="003E752A">
      <w:pPr>
        <w:jc w:val="both"/>
        <w:rPr>
          <w:rFonts w:asciiTheme="minorBidi" w:hAnsiTheme="minorBidi"/>
          <w:b/>
          <w:bCs/>
          <w:color w:val="4F81BD" w:themeColor="accent1"/>
          <w:sz w:val="18"/>
          <w:szCs w:val="18"/>
          <w:shd w:val="clear" w:color="auto" w:fill="FFFFFF"/>
          <w:lang w:val="en-US"/>
        </w:rPr>
      </w:pPr>
      <w:r w:rsidRPr="00353871">
        <w:rPr>
          <w:rFonts w:asciiTheme="minorBidi" w:hAnsiTheme="minorBidi"/>
          <w:b/>
          <w:bCs/>
          <w:color w:val="4F81BD" w:themeColor="accent1"/>
          <w:sz w:val="18"/>
          <w:szCs w:val="18"/>
          <w:shd w:val="clear" w:color="auto" w:fill="FFFFFF"/>
          <w:lang w:val="en-US"/>
        </w:rPr>
        <w:t xml:space="preserve"> </w:t>
      </w:r>
      <w:r w:rsidR="00A15446" w:rsidRPr="00353871">
        <w:rPr>
          <w:rFonts w:asciiTheme="minorBidi" w:hAnsiTheme="minorBidi"/>
          <w:color w:val="000000"/>
          <w:sz w:val="18"/>
          <w:szCs w:val="18"/>
          <w:lang w:val="en-US"/>
        </w:rPr>
        <w:t>A</w:t>
      </w:r>
      <w:r w:rsidR="00EB74F4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</w:t>
      </w:r>
      <w:r w:rsidR="00471226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</w:t>
      </w:r>
      <w:r w:rsidRPr="00353871">
        <w:rPr>
          <w:rFonts w:asciiTheme="minorBidi" w:hAnsiTheme="minorBidi"/>
          <w:color w:val="000000"/>
          <w:sz w:val="18"/>
          <w:szCs w:val="18"/>
          <w:lang w:val="en-US"/>
        </w:rPr>
        <w:t>41</w:t>
      </w:r>
      <w:r w:rsidR="00471226" w:rsidRPr="00353871">
        <w:rPr>
          <w:rFonts w:asciiTheme="minorBidi" w:hAnsiTheme="minorBidi"/>
          <w:color w:val="000000"/>
          <w:sz w:val="18"/>
          <w:szCs w:val="18"/>
          <w:lang w:val="en-US"/>
        </w:rPr>
        <w:t>-</w:t>
      </w:r>
      <w:r w:rsidR="000B720D" w:rsidRPr="00353871">
        <w:rPr>
          <w:rFonts w:asciiTheme="minorBidi" w:hAnsiTheme="minorBidi"/>
          <w:color w:val="000000"/>
          <w:sz w:val="18"/>
          <w:szCs w:val="18"/>
          <w:lang w:val="en-US"/>
        </w:rPr>
        <w:t>year-old men</w:t>
      </w:r>
      <w:r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with acq</w:t>
      </w:r>
      <w:r w:rsidR="00346EF7" w:rsidRPr="00353871">
        <w:rPr>
          <w:rFonts w:asciiTheme="minorBidi" w:hAnsiTheme="minorBidi"/>
          <w:color w:val="000000"/>
          <w:sz w:val="18"/>
          <w:szCs w:val="18"/>
          <w:lang w:val="en-US"/>
        </w:rPr>
        <w:t>uired bilateral blindness, hypertension</w:t>
      </w:r>
      <w:r w:rsidR="00711667" w:rsidRPr="00353871">
        <w:rPr>
          <w:rFonts w:asciiTheme="minorBidi" w:hAnsiTheme="minorBidi"/>
          <w:color w:val="000000"/>
          <w:sz w:val="18"/>
          <w:szCs w:val="18"/>
          <w:lang w:val="en-US"/>
        </w:rPr>
        <w:t>, Marfan syndrom</w:t>
      </w:r>
      <w:r w:rsidR="00346EF7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and</w:t>
      </w:r>
      <w:r w:rsidR="00ED6576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undergoing hemodialysis </w:t>
      </w:r>
      <w:r w:rsidR="00711667" w:rsidRPr="00353871">
        <w:rPr>
          <w:rFonts w:asciiTheme="minorBidi" w:hAnsiTheme="minorBidi"/>
          <w:color w:val="000000"/>
          <w:sz w:val="18"/>
          <w:szCs w:val="18"/>
          <w:lang w:val="en-US"/>
        </w:rPr>
        <w:t>since 20</w:t>
      </w:r>
      <w:r w:rsidR="000B720D" w:rsidRPr="00353871">
        <w:rPr>
          <w:rFonts w:asciiTheme="minorBidi" w:hAnsiTheme="minorBidi"/>
          <w:color w:val="000000"/>
          <w:sz w:val="18"/>
          <w:szCs w:val="18"/>
          <w:lang w:val="en-US"/>
        </w:rPr>
        <w:t>07</w:t>
      </w:r>
      <w:r w:rsidR="002F142B" w:rsidRPr="00353871">
        <w:rPr>
          <w:rFonts w:asciiTheme="minorBidi" w:hAnsiTheme="minorBidi"/>
          <w:color w:val="000000"/>
          <w:sz w:val="18"/>
          <w:szCs w:val="18"/>
          <w:lang w:val="en-US"/>
        </w:rPr>
        <w:t>. He had</w:t>
      </w:r>
      <w:r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a parathormone</w:t>
      </w:r>
      <w:r w:rsidR="00711667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(PTH)</w:t>
      </w:r>
      <w:r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rate at 1646</w:t>
      </w:r>
      <w:r w:rsidR="00ED6576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pg/ml </w:t>
      </w:r>
      <w:r w:rsidR="002F142B" w:rsidRPr="00353871">
        <w:rPr>
          <w:rFonts w:asciiTheme="minorBidi" w:hAnsiTheme="minorBidi"/>
          <w:color w:val="000000"/>
          <w:sz w:val="18"/>
          <w:szCs w:val="18"/>
          <w:lang w:val="en-US"/>
        </w:rPr>
        <w:t>on</w:t>
      </w:r>
      <w:r w:rsidR="00ED6576" w:rsidRPr="00353871">
        <w:rPr>
          <w:rFonts w:asciiTheme="minorBidi" w:hAnsiTheme="minorBidi"/>
          <w:color w:val="000000"/>
          <w:sz w:val="18"/>
          <w:szCs w:val="18"/>
          <w:lang w:val="en-US"/>
        </w:rPr>
        <w:t>2017 with</w:t>
      </w:r>
      <w:r w:rsidR="00D117E9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two</w:t>
      </w:r>
      <w:r w:rsidR="00ED6576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</w:t>
      </w:r>
      <w:r w:rsidR="003C12BC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femoral neck fractures</w:t>
      </w:r>
      <w:r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operated on the</w:t>
      </w:r>
      <w:r w:rsidR="003C12BC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right</w:t>
      </w:r>
      <w:r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side </w:t>
      </w:r>
      <w:r w:rsidR="002F142B" w:rsidRPr="00353871">
        <w:rPr>
          <w:rFonts w:asciiTheme="minorBidi" w:hAnsiTheme="minorBidi"/>
          <w:color w:val="000000"/>
          <w:sz w:val="18"/>
          <w:szCs w:val="18"/>
          <w:lang w:val="en-US"/>
        </w:rPr>
        <w:t>on</w:t>
      </w:r>
      <w:r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2018 and on the left side </w:t>
      </w:r>
      <w:r w:rsidR="002F142B" w:rsidRPr="00353871">
        <w:rPr>
          <w:rFonts w:asciiTheme="minorBidi" w:hAnsiTheme="minorBidi"/>
          <w:color w:val="000000"/>
          <w:sz w:val="18"/>
          <w:szCs w:val="18"/>
          <w:lang w:val="en-US"/>
        </w:rPr>
        <w:t>on</w:t>
      </w:r>
      <w:r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2019</w:t>
      </w:r>
      <w:r w:rsidR="003C12BC" w:rsidRPr="00353871">
        <w:rPr>
          <w:rFonts w:asciiTheme="minorBidi" w:hAnsiTheme="minorBidi"/>
          <w:color w:val="000000"/>
          <w:sz w:val="18"/>
          <w:szCs w:val="18"/>
          <w:lang w:val="en-US"/>
        </w:rPr>
        <w:t>.</w:t>
      </w:r>
      <w:r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</w:t>
      </w:r>
      <w:r w:rsidR="00691E9C" w:rsidRPr="00353871">
        <w:rPr>
          <w:rFonts w:asciiTheme="minorBidi" w:hAnsiTheme="minorBidi"/>
          <w:color w:val="000000"/>
          <w:sz w:val="18"/>
          <w:szCs w:val="18"/>
          <w:lang w:val="en-US"/>
        </w:rPr>
        <w:t>The cervical ultrasonography performed in April</w:t>
      </w:r>
      <w:r w:rsidR="00D117E9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</w:t>
      </w:r>
      <w:r w:rsidR="00691E9C" w:rsidRPr="00353871">
        <w:rPr>
          <w:rFonts w:asciiTheme="minorBidi" w:hAnsiTheme="minorBidi"/>
          <w:color w:val="000000"/>
          <w:sz w:val="18"/>
          <w:szCs w:val="18"/>
          <w:lang w:val="en-US"/>
        </w:rPr>
        <w:t>2019 sho</w:t>
      </w:r>
      <w:r w:rsidR="00D117E9" w:rsidRPr="00353871">
        <w:rPr>
          <w:rFonts w:asciiTheme="minorBidi" w:hAnsiTheme="minorBidi"/>
          <w:color w:val="000000"/>
          <w:sz w:val="18"/>
          <w:szCs w:val="18"/>
          <w:lang w:val="en-US"/>
        </w:rPr>
        <w:t>w</w:t>
      </w:r>
      <w:r w:rsidR="000B720D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ed </w:t>
      </w:r>
      <w:r w:rsidR="00691E9C" w:rsidRPr="00353871">
        <w:rPr>
          <w:rFonts w:asciiTheme="minorBidi" w:hAnsiTheme="minorBidi"/>
          <w:color w:val="000000"/>
          <w:sz w:val="18"/>
          <w:szCs w:val="18"/>
          <w:lang w:val="en-US"/>
        </w:rPr>
        <w:t>hypoecho</w:t>
      </w:r>
      <w:r w:rsidR="00237690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ic </w:t>
      </w:r>
      <w:r w:rsidR="003E752A" w:rsidRPr="00353871">
        <w:rPr>
          <w:rFonts w:asciiTheme="minorBidi" w:hAnsiTheme="minorBidi"/>
          <w:color w:val="000000"/>
          <w:sz w:val="18"/>
          <w:szCs w:val="18"/>
          <w:lang w:val="en-US"/>
        </w:rPr>
        <w:t>nodules, the largest</w:t>
      </w:r>
      <w:r w:rsidR="00D117E9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w</w:t>
      </w:r>
      <w:r w:rsidR="00237690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as </w:t>
      </w:r>
      <w:r w:rsidR="00691E9C" w:rsidRPr="00353871">
        <w:rPr>
          <w:rFonts w:asciiTheme="minorBidi" w:hAnsiTheme="minorBidi"/>
          <w:color w:val="000000"/>
          <w:sz w:val="18"/>
          <w:szCs w:val="18"/>
          <w:lang w:val="en-US"/>
        </w:rPr>
        <w:t>on the right with irregular contours</w:t>
      </w:r>
      <w:r w:rsidR="00237690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and</w:t>
      </w:r>
      <w:r w:rsidR="00691E9C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having an endothoracic extension coming into contact with the c</w:t>
      </w:r>
      <w:r w:rsidR="00237690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ommon carotid and arterial </w:t>
      </w:r>
      <w:r w:rsidR="00691E9C" w:rsidRPr="00353871">
        <w:rPr>
          <w:rFonts w:asciiTheme="minorBidi" w:hAnsiTheme="minorBidi"/>
          <w:color w:val="000000"/>
          <w:sz w:val="18"/>
          <w:szCs w:val="18"/>
          <w:lang w:val="en-US"/>
        </w:rPr>
        <w:t>brachio-cephalic</w:t>
      </w:r>
      <w:r w:rsidR="00237690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trunk</w:t>
      </w:r>
      <w:r w:rsidR="00B565A8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. A </w:t>
      </w:r>
      <w:r w:rsidR="00691E9C" w:rsidRPr="00353871">
        <w:rPr>
          <w:rFonts w:asciiTheme="minorBidi" w:hAnsiTheme="minorBidi"/>
          <w:color w:val="000000"/>
          <w:sz w:val="18"/>
          <w:szCs w:val="18"/>
          <w:lang w:val="en-US"/>
        </w:rPr>
        <w:t>parathyroid</w:t>
      </w:r>
      <w:r w:rsidR="00237690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computed tom</w:t>
      </w:r>
      <w:r w:rsidR="00D117E9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ography </w:t>
      </w:r>
      <w:r w:rsidR="00237690" w:rsidRPr="00353871">
        <w:rPr>
          <w:rFonts w:asciiTheme="minorBidi" w:hAnsiTheme="minorBidi"/>
          <w:color w:val="000000"/>
          <w:sz w:val="18"/>
          <w:szCs w:val="18"/>
          <w:lang w:val="en-US"/>
        </w:rPr>
        <w:t>scan</w:t>
      </w:r>
      <w:r w:rsidR="003D0732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(CTS)</w:t>
      </w:r>
      <w:r w:rsidR="00237690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</w:t>
      </w:r>
      <w:r w:rsidR="00691E9C" w:rsidRPr="00353871">
        <w:rPr>
          <w:rFonts w:asciiTheme="minorBidi" w:hAnsiTheme="minorBidi"/>
          <w:color w:val="000000"/>
          <w:sz w:val="18"/>
          <w:szCs w:val="18"/>
          <w:lang w:val="en-US"/>
        </w:rPr>
        <w:t>confirmed parathyroid hyperplasia. Two weeks later, the patient developed a swelling in the</w:t>
      </w:r>
      <w:r w:rsidR="003E752A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mandible on the right side</w:t>
      </w:r>
      <w:r w:rsidR="001D4CAF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</w:t>
      </w:r>
      <w:r w:rsidR="003E752A" w:rsidRPr="00353871">
        <w:rPr>
          <w:rFonts w:asciiTheme="minorBidi" w:hAnsiTheme="minorBidi"/>
          <w:color w:val="000000"/>
          <w:sz w:val="18"/>
          <w:szCs w:val="18"/>
          <w:lang w:val="en-US"/>
        </w:rPr>
        <w:t>increasing gradually</w:t>
      </w:r>
      <w:r w:rsidR="00691E9C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. </w:t>
      </w:r>
      <w:r w:rsidR="00DE3DC3" w:rsidRPr="00353871">
        <w:rPr>
          <w:rFonts w:asciiTheme="minorBidi" w:hAnsiTheme="minorBidi"/>
          <w:color w:val="000000"/>
          <w:sz w:val="18"/>
          <w:szCs w:val="18"/>
          <w:lang w:val="en-US"/>
        </w:rPr>
        <w:t>The facial X-ray</w:t>
      </w:r>
      <w:r w:rsidR="006F53ED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showed</w:t>
      </w:r>
      <w:r w:rsidR="00A61483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</w:t>
      </w:r>
      <w:r w:rsidR="00691E9C" w:rsidRPr="00353871">
        <w:rPr>
          <w:rFonts w:asciiTheme="minorBidi" w:hAnsiTheme="minorBidi"/>
          <w:color w:val="000000"/>
          <w:sz w:val="18"/>
          <w:szCs w:val="18"/>
          <w:lang w:val="en-US"/>
        </w:rPr>
        <w:t>osteolytic lesi</w:t>
      </w:r>
      <w:r w:rsidR="00A61483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ons related </w:t>
      </w:r>
      <w:r w:rsidR="00D117E9" w:rsidRPr="00353871">
        <w:rPr>
          <w:rFonts w:asciiTheme="minorBidi" w:hAnsiTheme="minorBidi"/>
          <w:color w:val="000000"/>
          <w:sz w:val="18"/>
          <w:szCs w:val="18"/>
          <w:lang w:val="en-US"/>
        </w:rPr>
        <w:t>to a BT</w:t>
      </w:r>
      <w:r w:rsidR="00691E9C" w:rsidRPr="00353871">
        <w:rPr>
          <w:rFonts w:asciiTheme="minorBidi" w:hAnsiTheme="minorBidi"/>
          <w:color w:val="000000"/>
          <w:sz w:val="18"/>
          <w:szCs w:val="18"/>
          <w:lang w:val="en-US"/>
        </w:rPr>
        <w:t>.</w:t>
      </w:r>
    </w:p>
    <w:p w:rsidR="00A15446" w:rsidRDefault="00EC3250" w:rsidP="00024DC3">
      <w:pPr>
        <w:jc w:val="both"/>
        <w:rPr>
          <w:rFonts w:asciiTheme="minorBidi" w:hAnsiTheme="minorBidi"/>
          <w:b/>
          <w:bCs/>
          <w:color w:val="000000"/>
          <w:sz w:val="18"/>
          <w:szCs w:val="18"/>
          <w:lang w:val="en-US"/>
        </w:rPr>
      </w:pPr>
      <w:r w:rsidRPr="00566F3C">
        <w:rPr>
          <w:rFonts w:asciiTheme="minorBidi" w:hAnsiTheme="minorBidi"/>
          <w:b/>
          <w:bCs/>
          <w:color w:val="4F81BD" w:themeColor="accent1"/>
          <w:sz w:val="18"/>
          <w:szCs w:val="18"/>
          <w:lang w:val="en-US"/>
        </w:rPr>
        <w:t xml:space="preserve">Case </w:t>
      </w:r>
      <w:r w:rsidRPr="005825A0">
        <w:rPr>
          <w:rFonts w:asciiTheme="minorBidi" w:hAnsiTheme="minorBidi"/>
          <w:b/>
          <w:bCs/>
          <w:color w:val="548DD4" w:themeColor="text2" w:themeTint="99"/>
          <w:sz w:val="18"/>
          <w:szCs w:val="18"/>
          <w:lang w:val="en-US"/>
        </w:rPr>
        <w:t>2:</w:t>
      </w:r>
    </w:p>
    <w:p w:rsidR="00EC3250" w:rsidRPr="00353871" w:rsidRDefault="00024DC3" w:rsidP="00024DC3">
      <w:pPr>
        <w:jc w:val="both"/>
        <w:rPr>
          <w:rFonts w:asciiTheme="minorBidi" w:hAnsiTheme="minorBidi"/>
          <w:b/>
          <w:bCs/>
          <w:color w:val="000000"/>
          <w:sz w:val="18"/>
          <w:szCs w:val="18"/>
          <w:lang w:val="en-US"/>
        </w:rPr>
      </w:pPr>
      <w:r w:rsidRPr="00353871">
        <w:rPr>
          <w:rFonts w:asciiTheme="minorBidi" w:hAnsiTheme="minorBidi"/>
          <w:b/>
          <w:bCs/>
          <w:color w:val="000000"/>
          <w:sz w:val="18"/>
          <w:szCs w:val="18"/>
          <w:lang w:val="en-US"/>
        </w:rPr>
        <w:t xml:space="preserve"> </w:t>
      </w:r>
      <w:r w:rsidR="00C05CD7" w:rsidRPr="00353871">
        <w:rPr>
          <w:rFonts w:asciiTheme="minorBidi" w:hAnsiTheme="minorBidi"/>
          <w:color w:val="000000"/>
          <w:sz w:val="18"/>
          <w:szCs w:val="18"/>
          <w:lang w:val="en-US"/>
        </w:rPr>
        <w:t>A</w:t>
      </w:r>
      <w:r w:rsidR="000B720D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</w:t>
      </w:r>
      <w:r w:rsidR="009B0E18" w:rsidRPr="00353871">
        <w:rPr>
          <w:rFonts w:asciiTheme="minorBidi" w:hAnsiTheme="minorBidi"/>
          <w:color w:val="000000"/>
          <w:sz w:val="18"/>
          <w:szCs w:val="18"/>
          <w:lang w:val="en-US"/>
        </w:rPr>
        <w:t>61</w:t>
      </w:r>
      <w:r w:rsidR="00DE3DC3" w:rsidRPr="00353871">
        <w:rPr>
          <w:rFonts w:asciiTheme="minorBidi" w:hAnsiTheme="minorBidi"/>
          <w:color w:val="000000"/>
          <w:sz w:val="18"/>
          <w:szCs w:val="18"/>
          <w:lang w:val="en-US"/>
        </w:rPr>
        <w:t>-year-</w:t>
      </w:r>
      <w:r w:rsidR="00153308" w:rsidRPr="00353871">
        <w:rPr>
          <w:rFonts w:asciiTheme="minorBidi" w:hAnsiTheme="minorBidi"/>
          <w:color w:val="000000"/>
          <w:sz w:val="18"/>
          <w:szCs w:val="18"/>
          <w:lang w:val="en-US"/>
        </w:rPr>
        <w:t>old w</w:t>
      </w:r>
      <w:r w:rsidR="009B0E18" w:rsidRPr="00353871">
        <w:rPr>
          <w:rFonts w:asciiTheme="minorBidi" w:hAnsiTheme="minorBidi"/>
          <w:color w:val="000000"/>
          <w:sz w:val="18"/>
          <w:szCs w:val="18"/>
          <w:lang w:val="en-US"/>
        </w:rPr>
        <w:t>oman</w:t>
      </w:r>
      <w:r w:rsidR="00153308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with</w:t>
      </w:r>
      <w:r w:rsidR="00C7298D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hypertension and </w:t>
      </w:r>
      <w:r w:rsidR="009B0E18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</w:t>
      </w:r>
      <w:r w:rsidR="00DE65CB" w:rsidRPr="00353871">
        <w:rPr>
          <w:rFonts w:asciiTheme="minorBidi" w:hAnsiTheme="minorBidi"/>
          <w:sz w:val="18"/>
          <w:szCs w:val="18"/>
          <w:lang w:val="en-US"/>
        </w:rPr>
        <w:t>undergoing dialysis t</w:t>
      </w:r>
      <w:r w:rsidR="00153308" w:rsidRPr="00353871">
        <w:rPr>
          <w:rFonts w:asciiTheme="minorBidi" w:hAnsiTheme="minorBidi"/>
          <w:sz w:val="18"/>
          <w:szCs w:val="18"/>
          <w:lang w:val="en-US"/>
        </w:rPr>
        <w:t>w</w:t>
      </w:r>
      <w:r w:rsidR="00DE65CB" w:rsidRPr="00353871">
        <w:rPr>
          <w:rFonts w:asciiTheme="minorBidi" w:hAnsiTheme="minorBidi"/>
          <w:sz w:val="18"/>
          <w:szCs w:val="18"/>
          <w:lang w:val="en-US"/>
        </w:rPr>
        <w:t>o</w:t>
      </w:r>
      <w:r w:rsidR="00C7298D" w:rsidRPr="00353871">
        <w:rPr>
          <w:rFonts w:asciiTheme="minorBidi" w:hAnsiTheme="minorBidi"/>
          <w:sz w:val="18"/>
          <w:szCs w:val="18"/>
          <w:lang w:val="en-US"/>
        </w:rPr>
        <w:t xml:space="preserve"> times per week</w:t>
      </w:r>
      <w:r w:rsidR="00C7298D" w:rsidRPr="00353871">
        <w:rPr>
          <w:rFonts w:asciiTheme="minorBidi" w:hAnsiTheme="minorBidi"/>
          <w:color w:val="333333"/>
          <w:sz w:val="18"/>
          <w:szCs w:val="18"/>
          <w:lang w:val="en-US"/>
        </w:rPr>
        <w:t xml:space="preserve"> </w:t>
      </w:r>
      <w:r w:rsidR="00C7298D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</w:t>
      </w:r>
      <w:r w:rsidR="009B0E18" w:rsidRPr="00353871">
        <w:rPr>
          <w:rFonts w:asciiTheme="minorBidi" w:hAnsiTheme="minorBidi"/>
          <w:color w:val="000000"/>
          <w:sz w:val="18"/>
          <w:szCs w:val="18"/>
          <w:lang w:val="en-US"/>
        </w:rPr>
        <w:t>since 2016 show</w:t>
      </w:r>
      <w:r w:rsidR="002A596E" w:rsidRPr="00353871">
        <w:rPr>
          <w:rFonts w:asciiTheme="minorBidi" w:hAnsiTheme="minorBidi"/>
          <w:color w:val="000000"/>
          <w:sz w:val="18"/>
          <w:szCs w:val="18"/>
          <w:lang w:val="en-US"/>
        </w:rPr>
        <w:t>ing secondary hyperparathyroidism</w:t>
      </w:r>
      <w:r w:rsidR="009B0E18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with</w:t>
      </w:r>
      <w:r w:rsidR="00C429C7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a level of</w:t>
      </w:r>
      <w:r w:rsidR="009B0E18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PTH at 4200</w:t>
      </w:r>
      <w:r w:rsidR="00C429C7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pg/ml, </w:t>
      </w:r>
      <w:r w:rsidR="00153308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a </w:t>
      </w:r>
      <w:r w:rsidR="00C429C7" w:rsidRPr="00353871">
        <w:rPr>
          <w:rFonts w:asciiTheme="minorBidi" w:hAnsiTheme="minorBidi"/>
          <w:color w:val="000000"/>
          <w:sz w:val="18"/>
          <w:szCs w:val="18"/>
          <w:lang w:val="en-US"/>
        </w:rPr>
        <w:t>calcemia</w:t>
      </w:r>
      <w:r w:rsidR="002F142B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level</w:t>
      </w:r>
      <w:r w:rsidR="00C429C7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at 2.3 mmol/l and </w:t>
      </w:r>
      <w:r w:rsidR="00153308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a </w:t>
      </w:r>
      <w:r w:rsidR="009B0E18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phosphoremia at 1.3 </w:t>
      </w:r>
      <w:r w:rsidR="00C429C7" w:rsidRPr="00353871">
        <w:rPr>
          <w:rFonts w:asciiTheme="minorBidi" w:hAnsiTheme="minorBidi"/>
          <w:color w:val="000000"/>
          <w:sz w:val="18"/>
          <w:szCs w:val="18"/>
          <w:lang w:val="en-US"/>
        </w:rPr>
        <w:t>m</w:t>
      </w:r>
      <w:r w:rsidR="009B0E18" w:rsidRPr="00353871">
        <w:rPr>
          <w:rFonts w:asciiTheme="minorBidi" w:hAnsiTheme="minorBidi"/>
          <w:color w:val="000000"/>
          <w:sz w:val="18"/>
          <w:szCs w:val="18"/>
          <w:lang w:val="en-US"/>
        </w:rPr>
        <w:t>mol/l. Cervica</w:t>
      </w:r>
      <w:r w:rsidR="00C429C7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l ultrasonography </w:t>
      </w:r>
      <w:r w:rsidR="009B0E18" w:rsidRPr="00353871">
        <w:rPr>
          <w:rFonts w:asciiTheme="minorBidi" w:hAnsiTheme="minorBidi"/>
          <w:color w:val="000000"/>
          <w:sz w:val="18"/>
          <w:szCs w:val="18"/>
          <w:lang w:val="en-US"/>
        </w:rPr>
        <w:t>showed hypertrophy of the parathyroid glands.</w:t>
      </w:r>
      <w:r w:rsidR="009B0E18" w:rsidRPr="00353871">
        <w:rPr>
          <w:rFonts w:asciiTheme="minorBidi" w:hAnsiTheme="minorBidi"/>
          <w:color w:val="000000"/>
          <w:sz w:val="18"/>
          <w:szCs w:val="18"/>
          <w:shd w:val="clear" w:color="auto" w:fill="F7F7F7"/>
          <w:lang w:val="en-US"/>
        </w:rPr>
        <w:t> </w:t>
      </w:r>
      <w:r w:rsidR="009B0E18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An x-ray of th</w:t>
      </w:r>
      <w:r w:rsidR="0089150B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e crane revealed lacunar lesions</w:t>
      </w:r>
      <w:r w:rsidR="00153308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="0089150B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and </w:t>
      </w:r>
      <w:r w:rsidR="009B0E18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pepper and salt</w:t>
      </w:r>
      <w:r w:rsidR="0089150B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 sign</w:t>
      </w:r>
      <w:r w:rsidR="00153308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s</w:t>
      </w:r>
      <w:r w:rsidR="009B0E18" w:rsidRPr="00353871">
        <w:rPr>
          <w:rFonts w:asciiTheme="minorBidi" w:hAnsiTheme="minorBidi"/>
          <w:color w:val="000000"/>
          <w:sz w:val="18"/>
          <w:szCs w:val="18"/>
          <w:lang w:val="en-US"/>
        </w:rPr>
        <w:t>. </w:t>
      </w:r>
      <w:r w:rsidR="009B0E18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Bone demineralization of the vertebrae was noted in the spine.</w:t>
      </w:r>
      <w:r w:rsidR="009B0E18" w:rsidRPr="00353871">
        <w:rPr>
          <w:rFonts w:asciiTheme="minorBidi" w:hAnsiTheme="minorBidi"/>
          <w:color w:val="000000"/>
          <w:sz w:val="18"/>
          <w:szCs w:val="18"/>
          <w:shd w:val="clear" w:color="auto" w:fill="F7F7F7"/>
          <w:lang w:val="en-US"/>
        </w:rPr>
        <w:t> </w:t>
      </w:r>
      <w:r w:rsidR="00EA1372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In addition,</w:t>
      </w:r>
      <w:r w:rsidR="009B0E18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 there was a</w:t>
      </w:r>
      <w:r w:rsidR="00EA1372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 subper</w:t>
      </w:r>
      <w:r w:rsidR="005B70B8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i</w:t>
      </w:r>
      <w:r w:rsidR="00EA1372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ostal</w:t>
      </w:r>
      <w:r w:rsidR="00AE49BA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 resorption of the phalanges</w:t>
      </w:r>
      <w:r w:rsidR="009B0E18" w:rsidRPr="00353871">
        <w:rPr>
          <w:rFonts w:asciiTheme="minorBidi" w:hAnsiTheme="minorBidi"/>
          <w:color w:val="000000"/>
          <w:sz w:val="18"/>
          <w:szCs w:val="18"/>
          <w:lang w:val="en-US"/>
        </w:rPr>
        <w:t>. </w:t>
      </w:r>
      <w:r w:rsidR="003D0732" w:rsidRPr="00353871">
        <w:rPr>
          <w:rFonts w:asciiTheme="minorBidi" w:hAnsiTheme="minorBidi"/>
          <w:color w:val="000000"/>
          <w:sz w:val="18"/>
          <w:szCs w:val="18"/>
          <w:lang w:val="en-US"/>
        </w:rPr>
        <w:t>The CTS</w:t>
      </w:r>
      <w:r w:rsidR="004E7010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of parathyroid</w:t>
      </w:r>
      <w:r w:rsidR="004E7010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="006C1F1C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confirmed parathyroid hyperplasia</w:t>
      </w:r>
      <w:r w:rsidR="00DE65CB" w:rsidRPr="00353871"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  <w:t>.</w:t>
      </w:r>
      <w:r w:rsidR="006C1F1C" w:rsidRPr="00353871">
        <w:rPr>
          <w:rFonts w:asciiTheme="minorBidi" w:hAnsiTheme="minorBidi"/>
          <w:color w:val="000000"/>
          <w:sz w:val="18"/>
          <w:szCs w:val="18"/>
          <w:shd w:val="clear" w:color="auto" w:fill="F7F7F7"/>
          <w:lang w:val="en-US"/>
        </w:rPr>
        <w:t> </w:t>
      </w:r>
      <w:r w:rsidR="006C1F1C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Meanwhile, we discovered a </w:t>
      </w:r>
      <w:r w:rsidR="00F25623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0.5 cm diameter </w:t>
      </w:r>
      <w:r w:rsidR="00C52CFB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swelling situated in </w:t>
      </w:r>
      <w:r w:rsidR="006C1F1C" w:rsidRPr="00353871">
        <w:rPr>
          <w:rFonts w:asciiTheme="minorBidi" w:hAnsiTheme="minorBidi"/>
          <w:color w:val="000000"/>
          <w:sz w:val="18"/>
          <w:szCs w:val="18"/>
          <w:lang w:val="en-US"/>
        </w:rPr>
        <w:t>the med</w:t>
      </w:r>
      <w:r w:rsidR="003D0732" w:rsidRPr="00353871">
        <w:rPr>
          <w:rFonts w:asciiTheme="minorBidi" w:hAnsiTheme="minorBidi"/>
          <w:color w:val="000000"/>
          <w:sz w:val="18"/>
          <w:szCs w:val="18"/>
          <w:lang w:val="en-US"/>
        </w:rPr>
        <w:t>ial third of the right clavicle</w:t>
      </w:r>
      <w:r w:rsidR="0050595B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related to a tissue-density central </w:t>
      </w:r>
      <w:r w:rsidR="00205CBB" w:rsidRPr="00353871">
        <w:rPr>
          <w:rFonts w:asciiTheme="minorBidi" w:hAnsiTheme="minorBidi"/>
          <w:color w:val="000000"/>
          <w:sz w:val="18"/>
          <w:szCs w:val="18"/>
          <w:lang w:val="en-US"/>
        </w:rPr>
        <w:t>medullar</w:t>
      </w:r>
      <w:r w:rsidR="0050595B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lesion and which blows the matching cortical in</w:t>
      </w:r>
      <w:r w:rsidR="003D0732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the CTS</w:t>
      </w:r>
      <w:r w:rsidR="0050595B" w:rsidRPr="00353871">
        <w:rPr>
          <w:rFonts w:asciiTheme="minorBidi" w:hAnsiTheme="minorBidi"/>
          <w:color w:val="000000"/>
          <w:sz w:val="18"/>
          <w:szCs w:val="18"/>
          <w:lang w:val="en-US"/>
        </w:rPr>
        <w:t xml:space="preserve"> related to </w:t>
      </w:r>
      <w:r w:rsidR="00153308" w:rsidRPr="00353871">
        <w:rPr>
          <w:rFonts w:asciiTheme="minorBidi" w:hAnsiTheme="minorBidi"/>
          <w:color w:val="000000"/>
          <w:sz w:val="18"/>
          <w:szCs w:val="18"/>
          <w:lang w:val="en-US"/>
        </w:rPr>
        <w:t>a BT</w:t>
      </w:r>
      <w:r w:rsidR="0050595B" w:rsidRPr="00353871">
        <w:rPr>
          <w:rFonts w:asciiTheme="minorBidi" w:hAnsiTheme="minorBidi"/>
          <w:color w:val="000000"/>
          <w:sz w:val="18"/>
          <w:szCs w:val="18"/>
          <w:lang w:val="en-US"/>
        </w:rPr>
        <w:t>.</w:t>
      </w:r>
    </w:p>
    <w:p w:rsidR="005825A0" w:rsidRDefault="006A3630" w:rsidP="00024DC3">
      <w:pPr>
        <w:jc w:val="both"/>
        <w:rPr>
          <w:rFonts w:asciiTheme="minorBidi" w:hAnsiTheme="minorBidi"/>
          <w:b/>
          <w:bCs/>
          <w:color w:val="4F81BD" w:themeColor="accent1"/>
          <w:sz w:val="18"/>
          <w:szCs w:val="18"/>
          <w:lang w:val="en-US"/>
        </w:rPr>
      </w:pPr>
      <w:r w:rsidRPr="00FB53FC">
        <w:rPr>
          <w:rFonts w:asciiTheme="minorBidi" w:hAnsiTheme="minorBidi"/>
          <w:b/>
          <w:bCs/>
          <w:color w:val="4F81BD" w:themeColor="accent1"/>
          <w:sz w:val="18"/>
          <w:szCs w:val="18"/>
          <w:lang w:val="en-US"/>
        </w:rPr>
        <w:t>Case 3:</w:t>
      </w:r>
      <w:r w:rsidR="00024DC3">
        <w:rPr>
          <w:rFonts w:asciiTheme="minorBidi" w:hAnsiTheme="minorBidi"/>
          <w:b/>
          <w:bCs/>
          <w:color w:val="4F81BD" w:themeColor="accent1"/>
          <w:sz w:val="18"/>
          <w:szCs w:val="18"/>
          <w:lang w:val="en-US"/>
        </w:rPr>
        <w:t xml:space="preserve"> </w:t>
      </w:r>
    </w:p>
    <w:p w:rsidR="00566F3C" w:rsidRPr="00353871" w:rsidRDefault="005825A0" w:rsidP="00024DC3">
      <w:pPr>
        <w:jc w:val="both"/>
        <w:rPr>
          <w:rFonts w:asciiTheme="minorBidi" w:hAnsiTheme="minorBidi"/>
          <w:b/>
          <w:bCs/>
          <w:color w:val="4F81BD" w:themeColor="accent1"/>
          <w:sz w:val="18"/>
          <w:szCs w:val="18"/>
          <w:lang w:val="en-US"/>
        </w:rPr>
      </w:pPr>
      <w:r w:rsidRPr="00353871">
        <w:rPr>
          <w:rFonts w:asciiTheme="minorBidi" w:hAnsiTheme="minorBidi"/>
          <w:color w:val="000000" w:themeColor="text1"/>
          <w:sz w:val="18"/>
          <w:szCs w:val="18"/>
          <w:lang w:val="en-US"/>
        </w:rPr>
        <w:t>A</w:t>
      </w:r>
      <w:r w:rsidR="00F6282F" w:rsidRPr="00353871">
        <w:rPr>
          <w:rFonts w:asciiTheme="minorBidi" w:hAnsiTheme="minorBidi"/>
          <w:color w:val="000000" w:themeColor="text1"/>
          <w:sz w:val="18"/>
          <w:szCs w:val="18"/>
          <w:lang w:val="en-US"/>
        </w:rPr>
        <w:t xml:space="preserve"> </w:t>
      </w:r>
      <w:r w:rsidR="00B609E9" w:rsidRPr="00353871">
        <w:rPr>
          <w:rFonts w:ascii="Tahoma" w:hAnsi="Tahoma" w:cs="Tahoma"/>
          <w:color w:val="000000"/>
          <w:sz w:val="18"/>
          <w:szCs w:val="18"/>
          <w:lang w:val="en-US"/>
        </w:rPr>
        <w:t>24</w:t>
      </w:r>
      <w:r w:rsidR="007817A8" w:rsidRPr="00353871">
        <w:rPr>
          <w:rFonts w:ascii="Tahoma" w:hAnsi="Tahoma" w:cs="Tahoma"/>
          <w:color w:val="000000"/>
          <w:sz w:val="18"/>
          <w:szCs w:val="18"/>
          <w:lang w:val="en-US"/>
        </w:rPr>
        <w:t>-</w:t>
      </w:r>
      <w:r w:rsidR="00AA1684" w:rsidRPr="00353871">
        <w:rPr>
          <w:rFonts w:ascii="Tahoma" w:hAnsi="Tahoma" w:cs="Tahoma"/>
          <w:color w:val="000000"/>
          <w:sz w:val="18"/>
          <w:szCs w:val="18"/>
          <w:lang w:val="en-US"/>
        </w:rPr>
        <w:t xml:space="preserve">year-old girl </w:t>
      </w:r>
      <w:r w:rsidR="00AA1684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>w</w:t>
      </w:r>
      <w:r w:rsidR="00B609E9" w:rsidRPr="00353871">
        <w:rPr>
          <w:rFonts w:ascii="Tahoma" w:hAnsi="Tahoma" w:cs="Tahoma"/>
          <w:color w:val="000000"/>
          <w:sz w:val="18"/>
          <w:szCs w:val="18"/>
          <w:lang w:val="en-US"/>
        </w:rPr>
        <w:t>ho i</w:t>
      </w:r>
      <w:r w:rsidR="00E4533B" w:rsidRPr="00353871">
        <w:rPr>
          <w:rFonts w:ascii="Tahoma" w:hAnsi="Tahoma" w:cs="Tahoma"/>
          <w:color w:val="000000"/>
          <w:sz w:val="18"/>
          <w:szCs w:val="18"/>
          <w:lang w:val="en-US"/>
        </w:rPr>
        <w:t xml:space="preserve">s undergoing hemodialysis since </w:t>
      </w:r>
      <w:r w:rsidR="00B609E9" w:rsidRPr="00353871">
        <w:rPr>
          <w:rFonts w:ascii="Tahoma" w:hAnsi="Tahoma" w:cs="Tahoma"/>
          <w:color w:val="000000"/>
          <w:sz w:val="18"/>
          <w:szCs w:val="18"/>
          <w:lang w:val="en-US"/>
        </w:rPr>
        <w:t>2011. Her medical story include</w:t>
      </w:r>
      <w:r w:rsidR="008814A2" w:rsidRPr="00353871">
        <w:rPr>
          <w:rFonts w:ascii="Tahoma" w:hAnsi="Tahoma" w:cs="Tahoma"/>
          <w:color w:val="000000"/>
          <w:sz w:val="18"/>
          <w:szCs w:val="18"/>
          <w:lang w:val="en-US"/>
        </w:rPr>
        <w:t>s</w:t>
      </w:r>
      <w:r w:rsidR="00B609E9" w:rsidRPr="00353871">
        <w:rPr>
          <w:rFonts w:ascii="Tahoma" w:hAnsi="Tahoma" w:cs="Tahoma"/>
          <w:color w:val="000000"/>
          <w:sz w:val="18"/>
          <w:szCs w:val="18"/>
          <w:lang w:val="en-US"/>
        </w:rPr>
        <w:t xml:space="preserve"> </w:t>
      </w:r>
      <w:r w:rsidR="00E30FBD" w:rsidRPr="00353871">
        <w:rPr>
          <w:rFonts w:ascii="Tahoma" w:hAnsi="Tahoma" w:cs="Tahoma"/>
          <w:color w:val="000000"/>
          <w:sz w:val="18"/>
          <w:szCs w:val="18"/>
          <w:lang w:val="en-US"/>
        </w:rPr>
        <w:t xml:space="preserve">congenital hips dislocation and heart insufficiency. </w:t>
      </w:r>
      <w:r w:rsidR="00B609E9" w:rsidRPr="00353871">
        <w:rPr>
          <w:rFonts w:ascii="Tahoma" w:hAnsi="Tahoma" w:cs="Tahoma"/>
          <w:color w:val="000000"/>
          <w:sz w:val="18"/>
          <w:szCs w:val="18"/>
          <w:lang w:val="en-US"/>
        </w:rPr>
        <w:t>She presented after 8 years of dialysi</w:t>
      </w:r>
      <w:r w:rsidR="00E30FBD" w:rsidRPr="00353871">
        <w:rPr>
          <w:rFonts w:ascii="Tahoma" w:hAnsi="Tahoma" w:cs="Tahoma"/>
          <w:color w:val="000000"/>
          <w:sz w:val="18"/>
          <w:szCs w:val="18"/>
          <w:lang w:val="en-US"/>
        </w:rPr>
        <w:t>s a secondary hyperparathyroidism</w:t>
      </w:r>
      <w:r w:rsidR="00B609E9" w:rsidRPr="00353871">
        <w:rPr>
          <w:rFonts w:ascii="Tahoma" w:hAnsi="Tahoma" w:cs="Tahoma"/>
          <w:color w:val="000000"/>
          <w:sz w:val="18"/>
          <w:szCs w:val="18"/>
          <w:lang w:val="en-US"/>
        </w:rPr>
        <w:t xml:space="preserve"> with a</w:t>
      </w:r>
      <w:r w:rsidR="00E30FBD" w:rsidRPr="00353871">
        <w:rPr>
          <w:rFonts w:ascii="Tahoma" w:hAnsi="Tahoma" w:cs="Tahoma"/>
          <w:color w:val="000000"/>
          <w:sz w:val="18"/>
          <w:szCs w:val="18"/>
          <w:lang w:val="en-US"/>
        </w:rPr>
        <w:t xml:space="preserve"> level of</w:t>
      </w:r>
      <w:r w:rsidR="00B609E9" w:rsidRPr="00353871">
        <w:rPr>
          <w:rFonts w:ascii="Tahoma" w:hAnsi="Tahoma" w:cs="Tahoma"/>
          <w:color w:val="000000"/>
          <w:sz w:val="18"/>
          <w:szCs w:val="18"/>
          <w:lang w:val="en-US"/>
        </w:rPr>
        <w:t xml:space="preserve"> PTH at 1700 pg/ml, a calcemia at 2.2 mmol/l, a</w:t>
      </w:r>
      <w:r w:rsidR="006B1E45" w:rsidRPr="00353871">
        <w:rPr>
          <w:rFonts w:ascii="Tahoma" w:hAnsi="Tahoma" w:cs="Tahoma"/>
          <w:color w:val="000000"/>
          <w:sz w:val="18"/>
          <w:szCs w:val="18"/>
          <w:lang w:val="en-US"/>
        </w:rPr>
        <w:t xml:space="preserve"> phosphoremia at 1.3 </w:t>
      </w:r>
      <w:r w:rsidR="00AA1684" w:rsidRPr="00353871">
        <w:rPr>
          <w:rFonts w:ascii="Tahoma" w:hAnsi="Tahoma" w:cs="Tahoma"/>
          <w:color w:val="000000"/>
          <w:sz w:val="18"/>
          <w:szCs w:val="18"/>
          <w:lang w:val="en-US"/>
        </w:rPr>
        <w:t>mmol/l. S</w:t>
      </w:r>
      <w:r w:rsidR="00B609E9" w:rsidRPr="00353871">
        <w:rPr>
          <w:rFonts w:ascii="Tahoma" w:hAnsi="Tahoma" w:cs="Tahoma"/>
          <w:color w:val="000000"/>
          <w:sz w:val="18"/>
          <w:szCs w:val="18"/>
          <w:lang w:val="en-US"/>
        </w:rPr>
        <w:t>he complained o</w:t>
      </w:r>
      <w:r w:rsidR="00E30FBD" w:rsidRPr="00353871">
        <w:rPr>
          <w:rFonts w:ascii="Tahoma" w:hAnsi="Tahoma" w:cs="Tahoma"/>
          <w:color w:val="000000"/>
          <w:sz w:val="18"/>
          <w:szCs w:val="18"/>
          <w:lang w:val="en-US"/>
        </w:rPr>
        <w:t>f left gon</w:t>
      </w:r>
      <w:r w:rsidR="00AA1684" w:rsidRPr="00353871">
        <w:rPr>
          <w:rFonts w:ascii="Tahoma" w:hAnsi="Tahoma" w:cs="Tahoma"/>
          <w:color w:val="000000"/>
          <w:sz w:val="18"/>
          <w:szCs w:val="18"/>
          <w:lang w:val="en-US"/>
        </w:rPr>
        <w:t xml:space="preserve">algia </w:t>
      </w:r>
      <w:r w:rsidR="00AA1684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>w</w:t>
      </w:r>
      <w:r w:rsidR="00E30FBD" w:rsidRPr="00353871">
        <w:rPr>
          <w:rFonts w:ascii="Tahoma" w:hAnsi="Tahoma" w:cs="Tahoma"/>
          <w:color w:val="000000"/>
          <w:sz w:val="18"/>
          <w:szCs w:val="18"/>
          <w:lang w:val="en-US"/>
        </w:rPr>
        <w:t>ithout fever</w:t>
      </w:r>
      <w:r w:rsidR="008814A2" w:rsidRPr="00353871">
        <w:rPr>
          <w:rFonts w:ascii="Tahoma" w:hAnsi="Tahoma" w:cs="Tahoma"/>
          <w:color w:val="000000"/>
          <w:sz w:val="18"/>
          <w:szCs w:val="18"/>
          <w:lang w:val="en-US"/>
        </w:rPr>
        <w:t>.</w:t>
      </w:r>
      <w:r w:rsidR="00B609E9" w:rsidRPr="00353871">
        <w:rPr>
          <w:rFonts w:ascii="Tahoma" w:hAnsi="Tahoma" w:cs="Tahoma"/>
          <w:color w:val="000000"/>
          <w:sz w:val="18"/>
          <w:szCs w:val="18"/>
          <w:lang w:val="en-US"/>
        </w:rPr>
        <w:t> Besides, there were no local in</w:t>
      </w:r>
      <w:r w:rsidR="00621AE3" w:rsidRPr="00353871">
        <w:rPr>
          <w:rFonts w:ascii="Tahoma" w:hAnsi="Tahoma" w:cs="Tahoma"/>
          <w:color w:val="000000"/>
          <w:sz w:val="18"/>
          <w:szCs w:val="18"/>
          <w:lang w:val="en-US"/>
        </w:rPr>
        <w:t xml:space="preserve">flammatory signs. </w:t>
      </w:r>
      <w:r w:rsidR="00DC0DB7" w:rsidRPr="00353871">
        <w:rPr>
          <w:rFonts w:ascii="Tahoma" w:hAnsi="Tahoma" w:cs="Tahoma"/>
          <w:color w:val="000000"/>
          <w:sz w:val="18"/>
          <w:szCs w:val="18"/>
          <w:lang w:val="en-US"/>
        </w:rPr>
        <w:t>An x-ray of the knee showed a regular</w:t>
      </w:r>
      <w:r w:rsidR="00AA1684" w:rsidRPr="00353871">
        <w:rPr>
          <w:rFonts w:ascii="Tahoma" w:hAnsi="Tahoma" w:cs="Tahoma"/>
          <w:color w:val="000000"/>
          <w:sz w:val="18"/>
          <w:szCs w:val="18"/>
          <w:lang w:val="en-US"/>
        </w:rPr>
        <w:t xml:space="preserve"> osteolytic lesion at the lo</w:t>
      </w:r>
      <w:r w:rsidR="00AA1684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>w</w:t>
      </w:r>
      <w:r w:rsidR="00DC0DB7" w:rsidRPr="00353871">
        <w:rPr>
          <w:rFonts w:ascii="Tahoma" w:hAnsi="Tahoma" w:cs="Tahoma"/>
          <w:color w:val="000000"/>
          <w:sz w:val="18"/>
          <w:szCs w:val="18"/>
          <w:lang w:val="en-US"/>
        </w:rPr>
        <w:t>er third of the left femur. </w:t>
      </w:r>
      <w:r w:rsidR="00567D77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 xml:space="preserve">A </w:t>
      </w:r>
      <w:r w:rsidR="00764AB7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>CTS</w:t>
      </w:r>
      <w:r w:rsidR="006B1E45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 xml:space="preserve"> has showed </w:t>
      </w:r>
      <w:r w:rsidR="00DC0DB7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>a large o</w:t>
      </w:r>
      <w:r w:rsidR="008814A2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>steoly</w:t>
      </w:r>
      <w:r w:rsidR="006C6EEE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>tic mass of the left ilio-pubic</w:t>
      </w:r>
      <w:r w:rsidR="00DC0DB7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 xml:space="preserve"> branch with small diffuse osteolytic lesions </w:t>
      </w:r>
      <w:r w:rsidR="006B1E45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>that break the cortical</w:t>
      </w:r>
      <w:r w:rsidR="00DC0DB7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 xml:space="preserve"> in the lower </w:t>
      </w:r>
      <w:r w:rsidR="006B1E45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 xml:space="preserve">left </w:t>
      </w:r>
      <w:r w:rsidR="007970DB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>femoral metaphysis</w:t>
      </w:r>
      <w:r w:rsidR="00DC0DB7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 xml:space="preserve"> bone, the left patella</w:t>
      </w:r>
      <w:r w:rsidR="007970DB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 xml:space="preserve"> and the right tibial </w:t>
      </w:r>
      <w:r w:rsidR="00752896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>metaphysis</w:t>
      </w:r>
      <w:r w:rsidR="007970DB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 xml:space="preserve"> bone</w:t>
      </w:r>
      <w:r w:rsidR="00214AC3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 xml:space="preserve"> related to BT.</w:t>
      </w:r>
      <w:r w:rsidR="00566F3C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 xml:space="preserve"> </w:t>
      </w:r>
    </w:p>
    <w:p w:rsidR="001D570F" w:rsidRPr="00353871" w:rsidRDefault="008E6119" w:rsidP="00D3736D">
      <w:pPr>
        <w:jc w:val="both"/>
        <w:rPr>
          <w:rFonts w:asciiTheme="minorBidi" w:hAnsiTheme="minorBidi"/>
          <w:color w:val="000000"/>
          <w:sz w:val="18"/>
          <w:szCs w:val="18"/>
          <w:shd w:val="clear" w:color="auto" w:fill="FFFFFF"/>
          <w:lang w:val="en-US"/>
        </w:rPr>
      </w:pPr>
      <w:r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 xml:space="preserve">Our </w:t>
      </w:r>
      <w:r w:rsidR="001D570F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>patients are treated by active and native vitamin D and will be refer</w:t>
      </w:r>
      <w:r w:rsidR="00F04B5E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 xml:space="preserve">red for </w:t>
      </w:r>
      <w:r w:rsidR="001D570F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>parathyroidectomy.</w:t>
      </w:r>
    </w:p>
    <w:p w:rsidR="00B565A8" w:rsidRDefault="002046C0" w:rsidP="00B565A8">
      <w:pPr>
        <w:jc w:val="both"/>
        <w:rPr>
          <w:rFonts w:ascii="Tahoma" w:hAnsi="Tahoma" w:cs="Tahoma"/>
          <w:b/>
          <w:bCs/>
          <w:color w:val="000000"/>
          <w:sz w:val="20"/>
          <w:szCs w:val="20"/>
          <w:shd w:val="clear" w:color="auto" w:fill="FFFFFF"/>
          <w:lang w:val="en-US"/>
        </w:rPr>
      </w:pPr>
      <w:r w:rsidRPr="00F04B5E">
        <w:rPr>
          <w:rFonts w:ascii="Tahoma" w:hAnsi="Tahoma" w:cs="Tahoma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Conclusion: </w:t>
      </w:r>
    </w:p>
    <w:p w:rsidR="002046C0" w:rsidRDefault="00D56F5E" w:rsidP="00B565A8">
      <w:pPr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</w:pPr>
      <w:r w:rsidRPr="00353871">
        <w:rPr>
          <w:color w:val="000000"/>
          <w:sz w:val="18"/>
          <w:szCs w:val="18"/>
          <w:shd w:val="clear" w:color="auto" w:fill="FFFFFF"/>
          <w:lang w:val="en-US"/>
        </w:rPr>
        <w:t>Secondary hyperparathyroidism is a common complication of end-stage renal disease, on long time hemodialysis</w:t>
      </w:r>
      <w:r w:rsidR="00FD0F71" w:rsidRPr="00353871">
        <w:rPr>
          <w:color w:val="000000"/>
          <w:sz w:val="18"/>
          <w:szCs w:val="18"/>
          <w:shd w:val="clear" w:color="auto" w:fill="FFFFFF"/>
          <w:lang w:val="en-US"/>
        </w:rPr>
        <w:t xml:space="preserve">. </w:t>
      </w:r>
      <w:r w:rsidRPr="00353871">
        <w:rPr>
          <w:color w:val="000000"/>
          <w:sz w:val="18"/>
          <w:szCs w:val="18"/>
          <w:shd w:val="clear" w:color="auto" w:fill="FFFFFF"/>
          <w:lang w:val="en-US"/>
        </w:rPr>
        <w:t xml:space="preserve">That’s </w:t>
      </w:r>
      <w:r w:rsidR="004E69D1" w:rsidRPr="00353871">
        <w:rPr>
          <w:color w:val="000000"/>
          <w:sz w:val="18"/>
          <w:szCs w:val="18"/>
          <w:shd w:val="clear" w:color="auto" w:fill="FFFFFF"/>
          <w:lang w:val="en-US"/>
        </w:rPr>
        <w:t>why</w:t>
      </w:r>
      <w:r w:rsidRPr="00353871">
        <w:rPr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>m</w:t>
      </w:r>
      <w:r w:rsidR="002046C0" w:rsidRPr="00353871">
        <w:rPr>
          <w:rFonts w:ascii="Tahoma" w:hAnsi="Tahoma" w:cs="Tahoma"/>
          <w:color w:val="000000"/>
          <w:sz w:val="18"/>
          <w:szCs w:val="18"/>
          <w:shd w:val="clear" w:color="auto" w:fill="FFFFFF"/>
          <w:lang w:val="en-US"/>
        </w:rPr>
        <w:t>easurement of</w:t>
      </w:r>
      <w:r w:rsidR="002046C0" w:rsidRPr="00353871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 xml:space="preserve"> PTH should be systematic in every patient undergoing dial</w:t>
      </w:r>
      <w:r w:rsidRPr="00353871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ysis to pr</w:t>
      </w:r>
      <w:r w:rsidR="004C04DC" w:rsidRPr="00353871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 xml:space="preserve">event </w:t>
      </w:r>
      <w:r w:rsidRPr="00353871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BT</w:t>
      </w:r>
      <w:r w:rsidR="002046C0" w:rsidRPr="00353871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.</w:t>
      </w:r>
    </w:p>
    <w:p w:rsidR="0058555A" w:rsidRPr="00353871" w:rsidRDefault="0058555A" w:rsidP="0058555A">
      <w:pPr>
        <w:jc w:val="both"/>
        <w:rPr>
          <w:rFonts w:ascii="Tahoma" w:hAnsi="Tahoma" w:cs="Tahoma"/>
          <w:b/>
          <w:bCs/>
          <w:color w:val="000000"/>
          <w:sz w:val="18"/>
          <w:szCs w:val="18"/>
          <w:shd w:val="clear" w:color="auto" w:fill="FFFFFF"/>
          <w:lang w:val="en-US"/>
        </w:rPr>
      </w:pPr>
      <w:r w:rsidRPr="00AA29D8">
        <w:rPr>
          <w:noProof/>
          <w:lang w:val="en-US"/>
        </w:rPr>
        <w:t xml:space="preserve"> </w:t>
      </w:r>
    </w:p>
    <w:p w:rsidR="001D570F" w:rsidRPr="001D570F" w:rsidRDefault="00B70D58" w:rsidP="001D570F">
      <w:pPr>
        <w:jc w:val="both"/>
        <w:rPr>
          <w:rFonts w:asciiTheme="minorBidi" w:hAnsiTheme="minorBidi"/>
          <w:color w:val="000000"/>
          <w:sz w:val="16"/>
          <w:szCs w:val="16"/>
          <w:shd w:val="clear" w:color="auto" w:fill="FFFFFF"/>
          <w:lang w:val="en-US"/>
        </w:rPr>
      </w:pPr>
      <w:r>
        <w:rPr>
          <w:rFonts w:asciiTheme="minorBidi" w:hAnsiTheme="minorBidi"/>
          <w:noProof/>
          <w:color w:val="000000"/>
          <w:sz w:val="16"/>
          <w:szCs w:val="16"/>
          <w:shd w:val="clear" w:color="auto" w:fill="FFFFFF"/>
        </w:rPr>
        <w:lastRenderedPageBreak/>
        <w:drawing>
          <wp:inline distT="0" distB="0" distL="0" distR="0">
            <wp:extent cx="2219183" cy="1753738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022" cy="1753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1FB3">
        <w:rPr>
          <w:rFonts w:asciiTheme="minorBidi" w:hAnsiTheme="minorBidi"/>
          <w:noProof/>
          <w:color w:val="000000"/>
          <w:sz w:val="16"/>
          <w:szCs w:val="16"/>
          <w:shd w:val="clear" w:color="auto" w:fill="FFFFFF"/>
        </w:rPr>
        <w:drawing>
          <wp:inline distT="0" distB="0" distL="0" distR="0">
            <wp:extent cx="1733266" cy="1357951"/>
            <wp:effectExtent l="19050" t="0" r="284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284" cy="135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C9D" w:rsidRPr="005F371F" w:rsidRDefault="00487C9D" w:rsidP="005F371F">
      <w:pPr>
        <w:jc w:val="both"/>
        <w:rPr>
          <w:rFonts w:asciiTheme="minorBidi" w:hAnsiTheme="minorBidi"/>
          <w:sz w:val="16"/>
          <w:szCs w:val="16"/>
          <w:lang w:val="en-US"/>
        </w:rPr>
      </w:pPr>
    </w:p>
    <w:sectPr w:rsidR="00487C9D" w:rsidRPr="005F371F" w:rsidSect="00807C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2322" w:rsidRDefault="00472322" w:rsidP="00A61483">
      <w:pPr>
        <w:spacing w:after="0" w:line="240" w:lineRule="auto"/>
      </w:pPr>
      <w:r>
        <w:separator/>
      </w:r>
    </w:p>
  </w:endnote>
  <w:endnote w:type="continuationSeparator" w:id="1">
    <w:p w:rsidR="00472322" w:rsidRDefault="00472322" w:rsidP="00A61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2322" w:rsidRDefault="00472322" w:rsidP="00A61483">
      <w:pPr>
        <w:spacing w:after="0" w:line="240" w:lineRule="auto"/>
      </w:pPr>
      <w:r>
        <w:separator/>
      </w:r>
    </w:p>
  </w:footnote>
  <w:footnote w:type="continuationSeparator" w:id="1">
    <w:p w:rsidR="00472322" w:rsidRDefault="00472322" w:rsidP="00A614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9249C"/>
    <w:rsid w:val="00003010"/>
    <w:rsid w:val="00017963"/>
    <w:rsid w:val="00024DC3"/>
    <w:rsid w:val="000324D3"/>
    <w:rsid w:val="00037D9F"/>
    <w:rsid w:val="00041B2B"/>
    <w:rsid w:val="00042861"/>
    <w:rsid w:val="000B720D"/>
    <w:rsid w:val="000C6077"/>
    <w:rsid w:val="000E62EC"/>
    <w:rsid w:val="00153308"/>
    <w:rsid w:val="00154FD3"/>
    <w:rsid w:val="00183B3F"/>
    <w:rsid w:val="001A210A"/>
    <w:rsid w:val="001A5BAA"/>
    <w:rsid w:val="001D4CAF"/>
    <w:rsid w:val="001D570F"/>
    <w:rsid w:val="002046C0"/>
    <w:rsid w:val="00205CBB"/>
    <w:rsid w:val="00214AC3"/>
    <w:rsid w:val="00237690"/>
    <w:rsid w:val="002A596E"/>
    <w:rsid w:val="002C07A3"/>
    <w:rsid w:val="002C170B"/>
    <w:rsid w:val="002F125B"/>
    <w:rsid w:val="002F142B"/>
    <w:rsid w:val="00346EF7"/>
    <w:rsid w:val="00353871"/>
    <w:rsid w:val="00377DEE"/>
    <w:rsid w:val="003C12BC"/>
    <w:rsid w:val="003D0732"/>
    <w:rsid w:val="003E2939"/>
    <w:rsid w:val="003E752A"/>
    <w:rsid w:val="00471226"/>
    <w:rsid w:val="00472322"/>
    <w:rsid w:val="004738D9"/>
    <w:rsid w:val="00487C9D"/>
    <w:rsid w:val="00495B93"/>
    <w:rsid w:val="004A4FE4"/>
    <w:rsid w:val="004C04DC"/>
    <w:rsid w:val="004D0D06"/>
    <w:rsid w:val="004E69D1"/>
    <w:rsid w:val="004E7010"/>
    <w:rsid w:val="004E748D"/>
    <w:rsid w:val="0050595B"/>
    <w:rsid w:val="00524592"/>
    <w:rsid w:val="00566F3C"/>
    <w:rsid w:val="00567D77"/>
    <w:rsid w:val="005825A0"/>
    <w:rsid w:val="0058555A"/>
    <w:rsid w:val="005A0AE2"/>
    <w:rsid w:val="005B70B8"/>
    <w:rsid w:val="005F371F"/>
    <w:rsid w:val="006031CF"/>
    <w:rsid w:val="00621AE3"/>
    <w:rsid w:val="00632D71"/>
    <w:rsid w:val="0065553F"/>
    <w:rsid w:val="00662F48"/>
    <w:rsid w:val="006862BF"/>
    <w:rsid w:val="00691E9C"/>
    <w:rsid w:val="006A3630"/>
    <w:rsid w:val="006B1E45"/>
    <w:rsid w:val="006C1F1C"/>
    <w:rsid w:val="006C6EEE"/>
    <w:rsid w:val="006E3F03"/>
    <w:rsid w:val="006F53ED"/>
    <w:rsid w:val="00711667"/>
    <w:rsid w:val="00752896"/>
    <w:rsid w:val="00764AB7"/>
    <w:rsid w:val="007817A8"/>
    <w:rsid w:val="007970DB"/>
    <w:rsid w:val="007C7490"/>
    <w:rsid w:val="007E3572"/>
    <w:rsid w:val="007F5538"/>
    <w:rsid w:val="00807CE4"/>
    <w:rsid w:val="00811230"/>
    <w:rsid w:val="008274AA"/>
    <w:rsid w:val="008814A2"/>
    <w:rsid w:val="0089150B"/>
    <w:rsid w:val="008E1FB3"/>
    <w:rsid w:val="008E6119"/>
    <w:rsid w:val="008F3C72"/>
    <w:rsid w:val="00905456"/>
    <w:rsid w:val="009469F7"/>
    <w:rsid w:val="009B0E18"/>
    <w:rsid w:val="009B2955"/>
    <w:rsid w:val="00A069B6"/>
    <w:rsid w:val="00A15446"/>
    <w:rsid w:val="00A403D4"/>
    <w:rsid w:val="00A61483"/>
    <w:rsid w:val="00AA1684"/>
    <w:rsid w:val="00AA29D8"/>
    <w:rsid w:val="00AE49BA"/>
    <w:rsid w:val="00AF1D24"/>
    <w:rsid w:val="00B35799"/>
    <w:rsid w:val="00B565A8"/>
    <w:rsid w:val="00B609E9"/>
    <w:rsid w:val="00B70D58"/>
    <w:rsid w:val="00B82117"/>
    <w:rsid w:val="00B9249C"/>
    <w:rsid w:val="00BE4A8D"/>
    <w:rsid w:val="00BF25A7"/>
    <w:rsid w:val="00C05CD7"/>
    <w:rsid w:val="00C139A5"/>
    <w:rsid w:val="00C17A49"/>
    <w:rsid w:val="00C429C7"/>
    <w:rsid w:val="00C52CFB"/>
    <w:rsid w:val="00C7298D"/>
    <w:rsid w:val="00CB56AF"/>
    <w:rsid w:val="00CC3E26"/>
    <w:rsid w:val="00CE46C0"/>
    <w:rsid w:val="00D117E9"/>
    <w:rsid w:val="00D307B9"/>
    <w:rsid w:val="00D3736D"/>
    <w:rsid w:val="00D56F5E"/>
    <w:rsid w:val="00D97597"/>
    <w:rsid w:val="00DC0DB7"/>
    <w:rsid w:val="00DE3DC3"/>
    <w:rsid w:val="00DE65CB"/>
    <w:rsid w:val="00E10F7E"/>
    <w:rsid w:val="00E30FBD"/>
    <w:rsid w:val="00E37752"/>
    <w:rsid w:val="00E4533B"/>
    <w:rsid w:val="00E4550F"/>
    <w:rsid w:val="00E77D48"/>
    <w:rsid w:val="00EA1372"/>
    <w:rsid w:val="00EB74F4"/>
    <w:rsid w:val="00EC3250"/>
    <w:rsid w:val="00ED6576"/>
    <w:rsid w:val="00EE01B2"/>
    <w:rsid w:val="00EF6F43"/>
    <w:rsid w:val="00F03489"/>
    <w:rsid w:val="00F04B5E"/>
    <w:rsid w:val="00F25623"/>
    <w:rsid w:val="00F337D7"/>
    <w:rsid w:val="00F6282F"/>
    <w:rsid w:val="00F75D5E"/>
    <w:rsid w:val="00FB53FC"/>
    <w:rsid w:val="00FD0F71"/>
    <w:rsid w:val="00FF0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CE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A61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A61483"/>
  </w:style>
  <w:style w:type="paragraph" w:styleId="Pieddepage">
    <w:name w:val="footer"/>
    <w:basedOn w:val="Normal"/>
    <w:link w:val="PieddepageCar"/>
    <w:uiPriority w:val="99"/>
    <w:semiHidden/>
    <w:unhideWhenUsed/>
    <w:rsid w:val="00A61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61483"/>
  </w:style>
  <w:style w:type="character" w:customStyle="1" w:styleId="highlight">
    <w:name w:val="highlight"/>
    <w:basedOn w:val="Policepardfaut"/>
    <w:rsid w:val="004D0D06"/>
  </w:style>
  <w:style w:type="paragraph" w:styleId="Textedebulles">
    <w:name w:val="Balloon Text"/>
    <w:basedOn w:val="Normal"/>
    <w:link w:val="TextedebullesCar"/>
    <w:uiPriority w:val="99"/>
    <w:semiHidden/>
    <w:unhideWhenUsed/>
    <w:rsid w:val="00FB5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53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520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Center_Soft</dc:creator>
  <cp:lastModifiedBy>Center_Soft</cp:lastModifiedBy>
  <cp:revision>4</cp:revision>
  <dcterms:created xsi:type="dcterms:W3CDTF">2019-12-22T13:54:00Z</dcterms:created>
  <dcterms:modified xsi:type="dcterms:W3CDTF">2020-02-17T21:40:00Z</dcterms:modified>
</cp:coreProperties>
</file>