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DC3" w:rsidRPr="005015AB" w:rsidRDefault="002C5DC3" w:rsidP="005015AB">
      <w:pPr>
        <w:rPr>
          <w:rFonts w:ascii="Arial" w:hAnsi="Arial" w:cs="Arial"/>
          <w:sz w:val="24"/>
        </w:rPr>
      </w:pPr>
    </w:p>
    <w:p w:rsidR="002C5DC3" w:rsidRPr="005015AB" w:rsidRDefault="002C5DC3" w:rsidP="005015AB">
      <w:pPr>
        <w:rPr>
          <w:rFonts w:ascii="Arial" w:hAnsi="Arial" w:cs="Arial"/>
          <w:sz w:val="24"/>
        </w:rPr>
      </w:pPr>
      <w:r w:rsidRPr="005015AB">
        <w:rPr>
          <w:rFonts w:ascii="Arial" w:hAnsi="Arial" w:cs="Arial"/>
          <w:sz w:val="24"/>
        </w:rPr>
        <w:t>Malignant hyperthermia is a pharmacogenetic disease triggered in susceptible individuals as a hypermetabolic response triggered by halogenated anaesthetics. The incidence of malignant hyperthermia is very less and the incidence occurring while on-going with renal transplant is considerably nil. The possibility of witnessing a malignant hyperthermia perioperative is a nightmare. The critical nature of the surgery and the on-going disease process in a paediatric patient makes it cumbersome and upon which a myoglobinemia, shock, and ischemia play a role in injuring the transplanted kidney.</w:t>
      </w:r>
    </w:p>
    <w:p w:rsidR="002C5DC3" w:rsidRPr="005015AB" w:rsidRDefault="002C5DC3" w:rsidP="005015AB">
      <w:pPr>
        <w:rPr>
          <w:rFonts w:ascii="Arial" w:hAnsi="Arial" w:cs="Arial"/>
          <w:sz w:val="24"/>
        </w:rPr>
      </w:pPr>
      <w:r w:rsidRPr="005015AB">
        <w:rPr>
          <w:rFonts w:ascii="Arial" w:hAnsi="Arial" w:cs="Arial"/>
          <w:sz w:val="24"/>
        </w:rPr>
        <w:t xml:space="preserve">Here we describe a 5 year old child diagnosed with posterior urethral vale and bilateral vesicouretric </w:t>
      </w:r>
      <w:r w:rsidR="005015AB" w:rsidRPr="005015AB">
        <w:rPr>
          <w:rFonts w:ascii="Arial" w:hAnsi="Arial" w:cs="Arial"/>
          <w:sz w:val="24"/>
        </w:rPr>
        <w:t xml:space="preserve">reflux has a </w:t>
      </w:r>
      <w:r w:rsidRPr="005015AB">
        <w:rPr>
          <w:rFonts w:ascii="Arial" w:hAnsi="Arial" w:cs="Arial"/>
          <w:sz w:val="24"/>
        </w:rPr>
        <w:t>non-functioning kidney</w:t>
      </w:r>
      <w:r w:rsidR="005015AB" w:rsidRPr="005015AB">
        <w:rPr>
          <w:rFonts w:ascii="Arial" w:hAnsi="Arial" w:cs="Arial"/>
          <w:sz w:val="24"/>
        </w:rPr>
        <w:t xml:space="preserve"> </w:t>
      </w:r>
      <w:r w:rsidRPr="005015AB">
        <w:rPr>
          <w:rFonts w:ascii="Arial" w:hAnsi="Arial" w:cs="Arial"/>
          <w:sz w:val="24"/>
        </w:rPr>
        <w:t>and on</w:t>
      </w:r>
      <w:r w:rsidR="005015AB" w:rsidRPr="005015AB">
        <w:rPr>
          <w:rFonts w:ascii="Arial" w:hAnsi="Arial" w:cs="Arial"/>
          <w:sz w:val="24"/>
        </w:rPr>
        <w:t xml:space="preserve">-going with peritoneal dialysis, The patient has underwent multiple previous surgeries </w:t>
      </w:r>
      <w:r w:rsidRPr="005015AB">
        <w:rPr>
          <w:rFonts w:ascii="Arial" w:hAnsi="Arial" w:cs="Arial"/>
          <w:sz w:val="24"/>
        </w:rPr>
        <w:t>all under general anaest</w:t>
      </w:r>
      <w:r w:rsidR="005015AB" w:rsidRPr="005015AB">
        <w:rPr>
          <w:rFonts w:ascii="Arial" w:hAnsi="Arial" w:cs="Arial"/>
          <w:sz w:val="24"/>
        </w:rPr>
        <w:t>hesia without any complications.</w:t>
      </w:r>
    </w:p>
    <w:p w:rsidR="005015AB" w:rsidRPr="005015AB" w:rsidRDefault="002C5DC3" w:rsidP="005015AB">
      <w:pPr>
        <w:rPr>
          <w:rFonts w:ascii="Arial" w:hAnsi="Arial" w:cs="Arial"/>
          <w:sz w:val="24"/>
        </w:rPr>
      </w:pPr>
      <w:r w:rsidRPr="005015AB">
        <w:rPr>
          <w:rFonts w:ascii="Arial" w:hAnsi="Arial" w:cs="Arial"/>
          <w:sz w:val="24"/>
        </w:rPr>
        <w:t xml:space="preserve">This patient is posted for live related renal transplantation and right nephroureterectomy under general anaesthesia and </w:t>
      </w:r>
      <w:r w:rsidR="005015AB" w:rsidRPr="005015AB">
        <w:rPr>
          <w:rFonts w:ascii="Arial" w:hAnsi="Arial" w:cs="Arial"/>
          <w:sz w:val="24"/>
        </w:rPr>
        <w:t xml:space="preserve">develops dramatic changes in his hemodynamics and </w:t>
      </w:r>
      <w:proofErr w:type="spellStart"/>
      <w:r w:rsidR="005015AB" w:rsidRPr="005015AB">
        <w:rPr>
          <w:rFonts w:ascii="Arial" w:hAnsi="Arial" w:cs="Arial"/>
          <w:sz w:val="24"/>
        </w:rPr>
        <w:t>ventilatory</w:t>
      </w:r>
      <w:proofErr w:type="spellEnd"/>
      <w:r w:rsidR="005015AB" w:rsidRPr="005015AB">
        <w:rPr>
          <w:rFonts w:ascii="Arial" w:hAnsi="Arial" w:cs="Arial"/>
          <w:sz w:val="24"/>
        </w:rPr>
        <w:t xml:space="preserve"> parameters </w:t>
      </w:r>
      <w:proofErr w:type="gramStart"/>
      <w:r w:rsidR="005015AB" w:rsidRPr="005015AB">
        <w:rPr>
          <w:rFonts w:ascii="Arial" w:hAnsi="Arial" w:cs="Arial"/>
          <w:sz w:val="24"/>
        </w:rPr>
        <w:t>and  multiple</w:t>
      </w:r>
      <w:proofErr w:type="gramEnd"/>
      <w:r w:rsidR="005015AB" w:rsidRPr="005015AB">
        <w:rPr>
          <w:rFonts w:ascii="Arial" w:hAnsi="Arial" w:cs="Arial"/>
          <w:sz w:val="24"/>
        </w:rPr>
        <w:t xml:space="preserve"> challenges </w:t>
      </w:r>
      <w:r w:rsidR="005015AB">
        <w:rPr>
          <w:rFonts w:ascii="Arial" w:hAnsi="Arial" w:cs="Arial"/>
          <w:sz w:val="24"/>
        </w:rPr>
        <w:t xml:space="preserve">had to be tackled </w:t>
      </w:r>
      <w:r w:rsidR="005015AB" w:rsidRPr="005015AB">
        <w:rPr>
          <w:rFonts w:ascii="Arial" w:hAnsi="Arial" w:cs="Arial"/>
          <w:sz w:val="24"/>
        </w:rPr>
        <w:t>and was in a great dilemma whether</w:t>
      </w:r>
      <w:r w:rsidR="005015AB">
        <w:rPr>
          <w:rFonts w:ascii="Arial" w:hAnsi="Arial" w:cs="Arial"/>
          <w:sz w:val="24"/>
        </w:rPr>
        <w:t xml:space="preserve"> to proceed, and how to proceed?</w:t>
      </w:r>
      <w:bookmarkStart w:id="0" w:name="_GoBack"/>
      <w:bookmarkEnd w:id="0"/>
    </w:p>
    <w:p w:rsidR="002C5DC3" w:rsidRPr="005015AB" w:rsidRDefault="005015AB" w:rsidP="005015AB">
      <w:pPr>
        <w:rPr>
          <w:rFonts w:ascii="Arial" w:hAnsi="Arial" w:cs="Arial"/>
          <w:sz w:val="24"/>
        </w:rPr>
      </w:pPr>
      <w:r w:rsidRPr="005015AB">
        <w:rPr>
          <w:rFonts w:ascii="Arial" w:hAnsi="Arial" w:cs="Arial"/>
          <w:sz w:val="24"/>
        </w:rPr>
        <w:t xml:space="preserve"> W</w:t>
      </w:r>
      <w:r w:rsidR="002C5DC3" w:rsidRPr="005015AB">
        <w:rPr>
          <w:rFonts w:ascii="Arial" w:hAnsi="Arial" w:cs="Arial"/>
          <w:sz w:val="24"/>
        </w:rPr>
        <w:t>e describe a case of malignant hyperthermia, its clinical course, and the measures taken to successfully treat it and preserve the function of a kidney allograft.</w:t>
      </w:r>
    </w:p>
    <w:p w:rsidR="00D764C1" w:rsidRPr="002C5DC3" w:rsidRDefault="00D764C1" w:rsidP="002C5DC3">
      <w:pPr>
        <w:jc w:val="center"/>
      </w:pPr>
    </w:p>
    <w:sectPr w:rsidR="00D764C1" w:rsidRPr="002C5D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C3"/>
    <w:rsid w:val="002C5DC3"/>
    <w:rsid w:val="005015AB"/>
    <w:rsid w:val="00D7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NIDHIN</dc:creator>
  <cp:lastModifiedBy>NIDHIN</cp:lastModifiedBy>
  <cp:revision>2</cp:revision>
  <dcterms:created xsi:type="dcterms:W3CDTF">2019-11-17T17:23:00Z</dcterms:created>
  <dcterms:modified xsi:type="dcterms:W3CDTF">2019-11-17T17:33:00Z</dcterms:modified>
</cp:coreProperties>
</file>