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1DC" w:rsidRDefault="005F31DC" w:rsidP="00604538">
      <w:pPr>
        <w:jc w:val="both"/>
        <w:rPr>
          <w:rFonts w:cstheme="minorHAnsi"/>
          <w:b/>
          <w:lang w:val="en-US"/>
        </w:rPr>
      </w:pPr>
    </w:p>
    <w:p w:rsidR="0000740E" w:rsidRDefault="0000740E" w:rsidP="00604538">
      <w:pPr>
        <w:jc w:val="both"/>
        <w:rPr>
          <w:rFonts w:cstheme="minorHAnsi"/>
          <w:b/>
          <w:lang w:val="en-US"/>
        </w:rPr>
      </w:pPr>
    </w:p>
    <w:p w:rsidR="005F31DC" w:rsidRPr="000D4BB7" w:rsidRDefault="005F31DC" w:rsidP="00604538">
      <w:pPr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Use of Computed Tomography Pulmonary Angiography to Exclude Pulmonary Embolism in End Stage Renal D</w:t>
      </w:r>
      <w:r w:rsidRPr="000D4BB7">
        <w:rPr>
          <w:rFonts w:cstheme="minorHAnsi"/>
          <w:b/>
          <w:sz w:val="32"/>
          <w:szCs w:val="32"/>
        </w:rPr>
        <w:t>isease</w:t>
      </w:r>
      <w:r w:rsidR="00FD7DEB" w:rsidRPr="00FD7DEB">
        <w:rPr>
          <w:rFonts w:cstheme="minorHAnsi"/>
          <w:b/>
          <w:sz w:val="32"/>
          <w:szCs w:val="32"/>
        </w:rPr>
        <w:t xml:space="preserve"> </w:t>
      </w:r>
      <w:r w:rsidR="00FD7DEB">
        <w:rPr>
          <w:rFonts w:cstheme="minorHAnsi"/>
          <w:b/>
          <w:sz w:val="32"/>
          <w:szCs w:val="32"/>
        </w:rPr>
        <w:t>Patients</w:t>
      </w:r>
    </w:p>
    <w:p w:rsidR="0000740E" w:rsidRDefault="005F31DC" w:rsidP="0000740E">
      <w:pPr>
        <w:jc w:val="both"/>
        <w:rPr>
          <w:rFonts w:cstheme="minorHAnsi"/>
        </w:rPr>
      </w:pPr>
      <w:proofErr w:type="spellStart"/>
      <w:r w:rsidRPr="00EB1195">
        <w:rPr>
          <w:rFonts w:cstheme="minorHAnsi"/>
        </w:rPr>
        <w:t>Mulahwaish</w:t>
      </w:r>
      <w:proofErr w:type="spellEnd"/>
      <w:r w:rsidRPr="00EB1195">
        <w:rPr>
          <w:rFonts w:cstheme="minorHAnsi"/>
        </w:rPr>
        <w:t xml:space="preserve"> M,</w:t>
      </w:r>
      <w:r w:rsidR="009D5C17">
        <w:rPr>
          <w:rFonts w:cstheme="minorHAnsi"/>
        </w:rPr>
        <w:t xml:space="preserve"> </w:t>
      </w:r>
      <w:proofErr w:type="spellStart"/>
      <w:r w:rsidR="009D5C17">
        <w:rPr>
          <w:rFonts w:cstheme="minorHAnsi"/>
        </w:rPr>
        <w:t>Hazin</w:t>
      </w:r>
      <w:proofErr w:type="spellEnd"/>
      <w:r w:rsidR="009D5C17">
        <w:rPr>
          <w:rFonts w:cstheme="minorHAnsi"/>
        </w:rPr>
        <w:t xml:space="preserve"> F, </w:t>
      </w:r>
      <w:proofErr w:type="spellStart"/>
      <w:r w:rsidR="009D5C17">
        <w:rPr>
          <w:rFonts w:cstheme="minorHAnsi"/>
        </w:rPr>
        <w:t>Mohamad</w:t>
      </w:r>
      <w:proofErr w:type="spellEnd"/>
      <w:r w:rsidR="009D5C17">
        <w:rPr>
          <w:rFonts w:cstheme="minorHAnsi"/>
        </w:rPr>
        <w:t xml:space="preserve"> G,</w:t>
      </w:r>
      <w:bookmarkStart w:id="0" w:name="_GoBack"/>
      <w:bookmarkEnd w:id="0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chaaban</w:t>
      </w:r>
      <w:proofErr w:type="spellEnd"/>
      <w:r>
        <w:rPr>
          <w:rFonts w:cstheme="minorHAnsi"/>
        </w:rPr>
        <w:t xml:space="preserve"> </w:t>
      </w:r>
      <w:r w:rsidRPr="00EB1195">
        <w:rPr>
          <w:rFonts w:cstheme="minorHAnsi"/>
        </w:rPr>
        <w:t>A,</w:t>
      </w:r>
      <w:r>
        <w:rPr>
          <w:rFonts w:cstheme="minorHAnsi"/>
        </w:rPr>
        <w:t xml:space="preserve"> </w:t>
      </w:r>
      <w:r w:rsidRPr="00EB1195">
        <w:rPr>
          <w:rFonts w:cstheme="minorHAnsi"/>
        </w:rPr>
        <w:t xml:space="preserve">Al </w:t>
      </w:r>
      <w:proofErr w:type="spellStart"/>
      <w:r w:rsidRPr="00EB1195">
        <w:rPr>
          <w:rFonts w:cstheme="minorHAnsi"/>
        </w:rPr>
        <w:t>kendi</w:t>
      </w:r>
      <w:proofErr w:type="spellEnd"/>
      <w:r w:rsidRPr="00EB1195">
        <w:rPr>
          <w:rFonts w:cstheme="minorHAnsi"/>
        </w:rPr>
        <w:t xml:space="preserve">  F, </w:t>
      </w:r>
      <w:proofErr w:type="spellStart"/>
      <w:r w:rsidRPr="00EB1195">
        <w:rPr>
          <w:rFonts w:cstheme="minorHAnsi"/>
        </w:rPr>
        <w:t>Boobes</w:t>
      </w:r>
      <w:proofErr w:type="spellEnd"/>
      <w:r w:rsidRPr="00EB1195">
        <w:rPr>
          <w:rFonts w:cstheme="minorHAnsi"/>
        </w:rPr>
        <w:t xml:space="preserve"> Y, Hakim M, </w:t>
      </w:r>
      <w:proofErr w:type="spellStart"/>
      <w:r w:rsidRPr="00EB1195">
        <w:rPr>
          <w:rFonts w:cstheme="minorHAnsi"/>
        </w:rPr>
        <w:t>Qutai</w:t>
      </w:r>
      <w:r w:rsidR="0000740E">
        <w:rPr>
          <w:rFonts w:cstheme="minorHAnsi"/>
        </w:rPr>
        <w:t>ba</w:t>
      </w:r>
      <w:proofErr w:type="spellEnd"/>
      <w:r w:rsidR="0000740E">
        <w:rPr>
          <w:rFonts w:cstheme="minorHAnsi"/>
        </w:rPr>
        <w:t xml:space="preserve"> H , El jack H,  khan I, </w:t>
      </w:r>
      <w:proofErr w:type="spellStart"/>
      <w:r w:rsidR="0000740E">
        <w:rPr>
          <w:rFonts w:cstheme="minorHAnsi"/>
        </w:rPr>
        <w:t>Budru</w:t>
      </w:r>
      <w:r w:rsidRPr="00EB1195">
        <w:rPr>
          <w:rFonts w:cstheme="minorHAnsi"/>
        </w:rPr>
        <w:t>ddin</w:t>
      </w:r>
      <w:proofErr w:type="spellEnd"/>
      <w:r w:rsidRPr="00EB1195">
        <w:rPr>
          <w:rFonts w:cstheme="minorHAnsi"/>
        </w:rPr>
        <w:t xml:space="preserve"> M , </w:t>
      </w:r>
      <w:proofErr w:type="spellStart"/>
      <w:r w:rsidRPr="00EB1195">
        <w:rPr>
          <w:rFonts w:cstheme="minorHAnsi"/>
        </w:rPr>
        <w:t>Gebran</w:t>
      </w:r>
      <w:proofErr w:type="spellEnd"/>
      <w:r w:rsidRPr="00EB1195">
        <w:rPr>
          <w:rFonts w:cstheme="minorHAnsi"/>
        </w:rPr>
        <w:t xml:space="preserve"> N </w:t>
      </w:r>
      <w:r w:rsidR="0000740E">
        <w:rPr>
          <w:rFonts w:cstheme="minorHAnsi"/>
        </w:rPr>
        <w:t xml:space="preserve">, Al </w:t>
      </w:r>
      <w:proofErr w:type="spellStart"/>
      <w:r w:rsidR="0000740E">
        <w:rPr>
          <w:rFonts w:cstheme="minorHAnsi"/>
        </w:rPr>
        <w:t>khemeiri</w:t>
      </w:r>
      <w:proofErr w:type="spellEnd"/>
      <w:r w:rsidR="0000740E">
        <w:rPr>
          <w:rFonts w:cstheme="minorHAnsi"/>
        </w:rPr>
        <w:t xml:space="preserve"> A, Al </w:t>
      </w:r>
      <w:proofErr w:type="spellStart"/>
      <w:r w:rsidR="0000740E">
        <w:rPr>
          <w:rFonts w:cstheme="minorHAnsi"/>
        </w:rPr>
        <w:t>Marzooqi</w:t>
      </w:r>
      <w:proofErr w:type="spellEnd"/>
      <w:r w:rsidR="0000740E">
        <w:rPr>
          <w:rFonts w:cstheme="minorHAnsi"/>
        </w:rPr>
        <w:t xml:space="preserve"> F</w:t>
      </w:r>
    </w:p>
    <w:p w:rsidR="005F31DC" w:rsidRDefault="005F31DC" w:rsidP="0000740E">
      <w:pPr>
        <w:jc w:val="both"/>
        <w:rPr>
          <w:rFonts w:cstheme="minorHAnsi"/>
          <w:b/>
          <w:i/>
        </w:rPr>
      </w:pPr>
      <w:proofErr w:type="spellStart"/>
      <w:r w:rsidRPr="000D4BB7">
        <w:rPr>
          <w:rFonts w:cstheme="minorHAnsi"/>
          <w:b/>
          <w:i/>
        </w:rPr>
        <w:t>Tawam</w:t>
      </w:r>
      <w:proofErr w:type="spellEnd"/>
      <w:r w:rsidRPr="000D4BB7">
        <w:rPr>
          <w:rFonts w:cstheme="minorHAnsi"/>
          <w:b/>
          <w:i/>
        </w:rPr>
        <w:t xml:space="preserve"> Hospital with Affiliation with John Hopkins, Al Ain, Abu Dhabi, UAE</w:t>
      </w:r>
    </w:p>
    <w:p w:rsidR="0000740E" w:rsidRPr="0000740E" w:rsidRDefault="0000740E" w:rsidP="0000740E">
      <w:pPr>
        <w:jc w:val="both"/>
        <w:rPr>
          <w:rFonts w:cstheme="minorHAnsi"/>
        </w:rPr>
      </w:pPr>
    </w:p>
    <w:p w:rsidR="005F31DC" w:rsidRPr="0000740E" w:rsidRDefault="005F31DC" w:rsidP="00604538">
      <w:pPr>
        <w:jc w:val="both"/>
        <w:rPr>
          <w:rFonts w:cstheme="minorHAnsi"/>
          <w:b/>
          <w:sz w:val="24"/>
          <w:szCs w:val="24"/>
          <w:lang w:val="en-US"/>
        </w:rPr>
      </w:pPr>
      <w:r w:rsidRPr="000D4BB7">
        <w:rPr>
          <w:rFonts w:cstheme="minorHAnsi"/>
          <w:b/>
          <w:sz w:val="24"/>
          <w:szCs w:val="24"/>
          <w:lang w:val="en-US"/>
        </w:rPr>
        <w:t>Introduction</w:t>
      </w:r>
      <w:r w:rsidR="0000740E">
        <w:rPr>
          <w:rFonts w:cstheme="minorHAnsi"/>
          <w:b/>
          <w:sz w:val="24"/>
          <w:szCs w:val="24"/>
          <w:lang w:val="en-US"/>
        </w:rPr>
        <w:t xml:space="preserve">: </w:t>
      </w:r>
      <w:r w:rsidRPr="00FD7DEB">
        <w:rPr>
          <w:rFonts w:cstheme="minorHAnsi"/>
          <w:bCs/>
          <w:lang w:val="en-US"/>
        </w:rPr>
        <w:t xml:space="preserve">The risk of venous thromboembolism (VTE) in patients with end stage </w:t>
      </w:r>
      <w:r w:rsidR="00430DD2">
        <w:rPr>
          <w:rFonts w:cstheme="minorHAnsi"/>
          <w:bCs/>
          <w:lang w:val="en-US"/>
        </w:rPr>
        <w:t>renal disease (ESRD) on renal replacement therapy (RRT)</w:t>
      </w:r>
      <w:r w:rsidRPr="00FD7DEB">
        <w:rPr>
          <w:rFonts w:cstheme="minorHAnsi"/>
          <w:bCs/>
          <w:lang w:val="en-US"/>
        </w:rPr>
        <w:t xml:space="preserve"> is unknown compared to the general population. ESRD patients are </w:t>
      </w:r>
      <w:r w:rsidRPr="00F220F8">
        <w:rPr>
          <w:rFonts w:cstheme="minorHAnsi"/>
          <w:bCs/>
          <w:highlight w:val="yellow"/>
          <w:lang w:val="en-US"/>
        </w:rPr>
        <w:t xml:space="preserve">at increased risk </w:t>
      </w:r>
      <w:r w:rsidR="0004305B">
        <w:rPr>
          <w:rFonts w:cstheme="minorHAnsi"/>
          <w:bCs/>
          <w:highlight w:val="yellow"/>
          <w:lang w:val="en-US"/>
        </w:rPr>
        <w:t>for</w:t>
      </w:r>
      <w:r w:rsidRPr="00F220F8">
        <w:rPr>
          <w:rFonts w:cstheme="minorHAnsi"/>
          <w:bCs/>
          <w:highlight w:val="yellow"/>
          <w:lang w:val="en-US"/>
        </w:rPr>
        <w:t xml:space="preserve"> </w:t>
      </w:r>
      <w:r w:rsidR="00C2265F" w:rsidRPr="00F220F8">
        <w:rPr>
          <w:rFonts w:cstheme="minorHAnsi"/>
          <w:bCs/>
          <w:highlight w:val="yellow"/>
          <w:lang w:val="en-US"/>
        </w:rPr>
        <w:t xml:space="preserve">both thrombotic </w:t>
      </w:r>
      <w:r w:rsidRPr="00F220F8">
        <w:rPr>
          <w:rFonts w:cstheme="minorHAnsi"/>
          <w:bCs/>
          <w:highlight w:val="yellow"/>
          <w:lang w:val="en-US"/>
        </w:rPr>
        <w:t>and hemorrhagic events</w:t>
      </w:r>
      <w:r w:rsidRPr="00FD7DEB">
        <w:rPr>
          <w:rFonts w:cstheme="minorHAnsi"/>
          <w:bCs/>
          <w:lang w:val="en-US"/>
        </w:rPr>
        <w:t>. Minority of studies have shown an increased risk of pulmonary emb</w:t>
      </w:r>
      <w:r w:rsidR="00430DD2">
        <w:rPr>
          <w:rFonts w:cstheme="minorHAnsi"/>
          <w:bCs/>
          <w:lang w:val="en-US"/>
        </w:rPr>
        <w:t>olism in ESRD</w:t>
      </w:r>
      <w:r w:rsidRPr="00FD7DEB">
        <w:rPr>
          <w:rFonts w:cstheme="minorHAnsi"/>
          <w:bCs/>
          <w:lang w:val="en-US"/>
        </w:rPr>
        <w:t>. Computed tomography pulmonary angiography (CTPA) is commonly used to exclude PE, however it was not adequately studie</w:t>
      </w:r>
      <w:r w:rsidR="00430DD2">
        <w:rPr>
          <w:rFonts w:cstheme="minorHAnsi"/>
          <w:bCs/>
          <w:lang w:val="en-US"/>
        </w:rPr>
        <w:t>d in ESRD patients on RRT</w:t>
      </w:r>
      <w:r w:rsidRPr="00FD7DEB">
        <w:rPr>
          <w:rFonts w:cstheme="minorHAnsi"/>
          <w:bCs/>
          <w:lang w:val="en-US"/>
        </w:rPr>
        <w:t xml:space="preserve">. </w:t>
      </w:r>
    </w:p>
    <w:p w:rsidR="00430DD2" w:rsidRPr="0000740E" w:rsidRDefault="00430DD2" w:rsidP="00604538">
      <w:pPr>
        <w:jc w:val="both"/>
        <w:rPr>
          <w:rFonts w:cstheme="minorHAnsi"/>
          <w:b/>
          <w:bCs/>
          <w:lang w:val="en-US"/>
        </w:rPr>
      </w:pPr>
      <w:r w:rsidRPr="00430DD2">
        <w:rPr>
          <w:rFonts w:cstheme="minorHAnsi"/>
          <w:b/>
          <w:bCs/>
          <w:sz w:val="24"/>
          <w:lang w:val="en-US"/>
        </w:rPr>
        <w:t>Aim</w:t>
      </w:r>
      <w:r w:rsidR="0000740E">
        <w:rPr>
          <w:rFonts w:cstheme="minorHAnsi"/>
          <w:b/>
          <w:bCs/>
          <w:lang w:val="en-US"/>
        </w:rPr>
        <w:t xml:space="preserve">: </w:t>
      </w:r>
      <w:r>
        <w:rPr>
          <w:rFonts w:cstheme="minorHAnsi"/>
          <w:bCs/>
          <w:lang w:val="en-US"/>
        </w:rPr>
        <w:t>S</w:t>
      </w:r>
      <w:r w:rsidRPr="00F220F8">
        <w:rPr>
          <w:rFonts w:cstheme="minorHAnsi"/>
          <w:bCs/>
          <w:highlight w:val="yellow"/>
          <w:lang w:val="en-US"/>
        </w:rPr>
        <w:t xml:space="preserve">tudy aiming to identify the incidence of PE in </w:t>
      </w:r>
      <w:r>
        <w:rPr>
          <w:rFonts w:cstheme="minorHAnsi"/>
          <w:bCs/>
          <w:highlight w:val="yellow"/>
          <w:lang w:val="en-US"/>
        </w:rPr>
        <w:t>RRT</w:t>
      </w:r>
      <w:r w:rsidRPr="00F220F8">
        <w:rPr>
          <w:rFonts w:cstheme="minorHAnsi"/>
          <w:bCs/>
          <w:highlight w:val="yellow"/>
          <w:lang w:val="en-US"/>
        </w:rPr>
        <w:t xml:space="preserve"> patients who had high clinical suspicion of PE using CTPA</w:t>
      </w:r>
      <w:r w:rsidRPr="00FD7DEB">
        <w:rPr>
          <w:rFonts w:cstheme="minorHAnsi"/>
          <w:bCs/>
          <w:lang w:val="en-US"/>
        </w:rPr>
        <w:t>.</w:t>
      </w:r>
    </w:p>
    <w:p w:rsidR="005F31DC" w:rsidRPr="0000740E" w:rsidRDefault="005F31DC" w:rsidP="00604538">
      <w:pPr>
        <w:jc w:val="both"/>
        <w:rPr>
          <w:rFonts w:cstheme="minorHAnsi"/>
          <w:b/>
          <w:sz w:val="24"/>
          <w:szCs w:val="24"/>
          <w:lang w:val="en-US"/>
        </w:rPr>
      </w:pPr>
      <w:r w:rsidRPr="000D4BB7">
        <w:rPr>
          <w:rFonts w:cstheme="minorHAnsi"/>
          <w:b/>
          <w:sz w:val="24"/>
          <w:szCs w:val="24"/>
          <w:lang w:val="en-US"/>
        </w:rPr>
        <w:t>Methods</w:t>
      </w:r>
      <w:r w:rsidR="0000740E">
        <w:rPr>
          <w:rFonts w:cstheme="minorHAnsi"/>
          <w:b/>
          <w:sz w:val="24"/>
          <w:szCs w:val="24"/>
          <w:lang w:val="en-US"/>
        </w:rPr>
        <w:t xml:space="preserve">: </w:t>
      </w:r>
      <w:r w:rsidRPr="00FD7DEB">
        <w:rPr>
          <w:rFonts w:cstheme="minorHAnsi"/>
          <w:bCs/>
          <w:lang w:val="en-US"/>
        </w:rPr>
        <w:t xml:space="preserve">Retrospective observational study conducted at </w:t>
      </w:r>
      <w:proofErr w:type="spellStart"/>
      <w:r w:rsidRPr="00FD7DEB">
        <w:rPr>
          <w:rFonts w:cstheme="minorHAnsi"/>
          <w:bCs/>
          <w:lang w:val="en-US"/>
        </w:rPr>
        <w:t>Tawam</w:t>
      </w:r>
      <w:proofErr w:type="spellEnd"/>
      <w:r w:rsidRPr="00FD7DEB">
        <w:rPr>
          <w:rFonts w:cstheme="minorHAnsi"/>
          <w:bCs/>
          <w:lang w:val="en-US"/>
        </w:rPr>
        <w:t xml:space="preserve"> Hospital dialysis </w:t>
      </w:r>
      <w:r w:rsidR="00BC1C5D">
        <w:rPr>
          <w:rFonts w:cstheme="minorHAnsi"/>
          <w:bCs/>
          <w:lang w:val="en-US"/>
        </w:rPr>
        <w:t>center (c</w:t>
      </w:r>
      <w:r w:rsidR="00430DD2">
        <w:rPr>
          <w:rFonts w:cstheme="minorHAnsi"/>
          <w:bCs/>
          <w:lang w:val="en-US"/>
        </w:rPr>
        <w:t xml:space="preserve">apacity 400 </w:t>
      </w:r>
      <w:r w:rsidR="00BC1C5D">
        <w:rPr>
          <w:rFonts w:cstheme="minorHAnsi"/>
          <w:bCs/>
          <w:lang w:val="en-US"/>
        </w:rPr>
        <w:t xml:space="preserve">patients) </w:t>
      </w:r>
      <w:r w:rsidR="00430DD2">
        <w:rPr>
          <w:rFonts w:cstheme="minorHAnsi"/>
          <w:bCs/>
          <w:lang w:val="en-US"/>
        </w:rPr>
        <w:t>from August 2016</w:t>
      </w:r>
      <w:r w:rsidRPr="00FD7DEB">
        <w:rPr>
          <w:rFonts w:cstheme="minorHAnsi"/>
          <w:bCs/>
          <w:lang w:val="en-US"/>
        </w:rPr>
        <w:t xml:space="preserve"> until August 2018. We enrolled all adult patients (&gt;18 years) with ESRD on c</w:t>
      </w:r>
      <w:r w:rsidR="00430DD2">
        <w:rPr>
          <w:rFonts w:cstheme="minorHAnsi"/>
          <w:bCs/>
          <w:lang w:val="en-US"/>
        </w:rPr>
        <w:t>hronic RRT</w:t>
      </w:r>
      <w:r w:rsidRPr="00FD7DEB">
        <w:rPr>
          <w:rFonts w:cstheme="minorHAnsi"/>
          <w:bCs/>
          <w:lang w:val="en-US"/>
        </w:rPr>
        <w:t xml:space="preserve"> who presented to the emergency room with </w:t>
      </w:r>
      <w:r w:rsidR="002E489A">
        <w:rPr>
          <w:rFonts w:cstheme="minorHAnsi"/>
          <w:bCs/>
          <w:lang w:val="en-US"/>
        </w:rPr>
        <w:t xml:space="preserve">high </w:t>
      </w:r>
      <w:r w:rsidRPr="00FD7DEB">
        <w:rPr>
          <w:rFonts w:cstheme="minorHAnsi"/>
          <w:bCs/>
          <w:lang w:val="en-US"/>
        </w:rPr>
        <w:t>clinical sus</w:t>
      </w:r>
      <w:r w:rsidR="002E489A">
        <w:rPr>
          <w:rFonts w:cstheme="minorHAnsi"/>
          <w:bCs/>
          <w:lang w:val="en-US"/>
        </w:rPr>
        <w:t>picion of pulmonary embolism</w:t>
      </w:r>
      <w:r w:rsidR="00430DD2">
        <w:rPr>
          <w:rFonts w:cstheme="minorHAnsi"/>
          <w:bCs/>
          <w:lang w:val="en-US"/>
        </w:rPr>
        <w:t xml:space="preserve"> (using WELLs criteria)</w:t>
      </w:r>
      <w:r w:rsidR="002E489A">
        <w:rPr>
          <w:rFonts w:cstheme="minorHAnsi"/>
          <w:bCs/>
          <w:lang w:val="en-US"/>
        </w:rPr>
        <w:t xml:space="preserve"> </w:t>
      </w:r>
      <w:r w:rsidR="002E489A" w:rsidRPr="00F220F8">
        <w:rPr>
          <w:rFonts w:cstheme="minorHAnsi"/>
          <w:bCs/>
          <w:highlight w:val="yellow"/>
          <w:lang w:val="en-US"/>
        </w:rPr>
        <w:t>and</w:t>
      </w:r>
      <w:r w:rsidRPr="00F220F8">
        <w:rPr>
          <w:rFonts w:cstheme="minorHAnsi"/>
          <w:bCs/>
          <w:highlight w:val="yellow"/>
          <w:lang w:val="en-US"/>
        </w:rPr>
        <w:t xml:space="preserve"> underwent CTPA. </w:t>
      </w:r>
      <w:r w:rsidR="00BC1C5D" w:rsidRPr="00F220F8">
        <w:rPr>
          <w:rFonts w:cstheme="minorHAnsi"/>
          <w:bCs/>
          <w:highlight w:val="yellow"/>
          <w:lang w:val="en-US"/>
        </w:rPr>
        <w:t>Clinical, demographic and laboratory data were collected and analyzed.</w:t>
      </w:r>
      <w:r w:rsidR="00BC1C5D">
        <w:rPr>
          <w:rFonts w:cstheme="minorHAnsi"/>
          <w:bCs/>
          <w:lang w:val="en-US"/>
        </w:rPr>
        <w:t xml:space="preserve"> </w:t>
      </w:r>
    </w:p>
    <w:p w:rsidR="005F31DC" w:rsidRPr="0000740E" w:rsidRDefault="005F31DC" w:rsidP="00604538">
      <w:pPr>
        <w:jc w:val="both"/>
        <w:rPr>
          <w:rFonts w:cstheme="minorHAnsi"/>
          <w:b/>
          <w:sz w:val="24"/>
          <w:szCs w:val="24"/>
          <w:lang w:val="en-US"/>
        </w:rPr>
      </w:pPr>
      <w:r w:rsidRPr="000D4BB7">
        <w:rPr>
          <w:rFonts w:cstheme="minorHAnsi"/>
          <w:b/>
          <w:sz w:val="24"/>
          <w:szCs w:val="24"/>
          <w:lang w:val="en-US"/>
        </w:rPr>
        <w:t>Results</w:t>
      </w:r>
      <w:r w:rsidR="0000740E">
        <w:rPr>
          <w:rFonts w:cstheme="minorHAnsi"/>
          <w:b/>
          <w:sz w:val="24"/>
          <w:szCs w:val="24"/>
          <w:lang w:val="en-US"/>
        </w:rPr>
        <w:t xml:space="preserve">: </w:t>
      </w:r>
      <w:r w:rsidRPr="00843594">
        <w:rPr>
          <w:rFonts w:cstheme="minorHAnsi"/>
          <w:bCs/>
          <w:lang w:val="en-US"/>
        </w:rPr>
        <w:t xml:space="preserve">A total of 32 patients with ESRD on hemodialysis </w:t>
      </w:r>
      <w:r w:rsidR="00430DD2">
        <w:rPr>
          <w:rFonts w:cstheme="minorHAnsi"/>
          <w:bCs/>
          <w:lang w:val="en-US"/>
        </w:rPr>
        <w:t xml:space="preserve">(HD) </w:t>
      </w:r>
      <w:r w:rsidRPr="00843594">
        <w:rPr>
          <w:rFonts w:cstheme="minorHAnsi"/>
          <w:bCs/>
          <w:lang w:val="en-US"/>
        </w:rPr>
        <w:t>were identified. There were 14 females and 18 males in this cohort. The mean age was 58.74 +/- 18.22 years (18-83). Sixty five percent were diabetic, 80% were hypertensive, and 40% had ischemic heart disease</w:t>
      </w:r>
      <w:r w:rsidR="00430DD2">
        <w:rPr>
          <w:rFonts w:cstheme="minorHAnsi"/>
          <w:bCs/>
          <w:lang w:val="en-US"/>
        </w:rPr>
        <w:t xml:space="preserve">. The duration of </w:t>
      </w:r>
      <w:proofErr w:type="gramStart"/>
      <w:r w:rsidR="00430DD2">
        <w:rPr>
          <w:rFonts w:cstheme="minorHAnsi"/>
          <w:bCs/>
          <w:lang w:val="en-US"/>
        </w:rPr>
        <w:t xml:space="preserve">HD </w:t>
      </w:r>
      <w:r w:rsidRPr="00843594">
        <w:rPr>
          <w:rFonts w:cstheme="minorHAnsi"/>
          <w:bCs/>
          <w:lang w:val="en-US"/>
        </w:rPr>
        <w:t xml:space="preserve"> varied</w:t>
      </w:r>
      <w:proofErr w:type="gramEnd"/>
      <w:r w:rsidRPr="00843594">
        <w:rPr>
          <w:rFonts w:cstheme="minorHAnsi"/>
          <w:bCs/>
          <w:lang w:val="en-US"/>
        </w:rPr>
        <w:t xml:space="preserve"> between 6 months and 120 months. </w:t>
      </w:r>
      <w:r w:rsidR="002E489A" w:rsidRPr="00F220F8">
        <w:rPr>
          <w:rFonts w:cstheme="minorHAnsi"/>
          <w:bCs/>
          <w:highlight w:val="yellow"/>
          <w:lang w:val="en-US"/>
        </w:rPr>
        <w:t xml:space="preserve">Common clinical presenting symptoms were </w:t>
      </w:r>
      <w:r w:rsidRPr="00F220F8">
        <w:rPr>
          <w:rFonts w:cstheme="minorHAnsi"/>
          <w:bCs/>
          <w:highlight w:val="yellow"/>
          <w:lang w:val="en-US"/>
        </w:rPr>
        <w:t>shortness of breath (SOB) with desaturation</w:t>
      </w:r>
      <w:r w:rsidR="002E489A" w:rsidRPr="00F220F8">
        <w:rPr>
          <w:rFonts w:cstheme="minorHAnsi"/>
          <w:bCs/>
          <w:highlight w:val="yellow"/>
          <w:lang w:val="en-US"/>
        </w:rPr>
        <w:t xml:space="preserve"> (12 [37.5%]), chest</w:t>
      </w:r>
      <w:r w:rsidRPr="00F220F8">
        <w:rPr>
          <w:rFonts w:cstheme="minorHAnsi"/>
          <w:bCs/>
          <w:highlight w:val="yellow"/>
          <w:lang w:val="en-US"/>
        </w:rPr>
        <w:t xml:space="preserve"> pain</w:t>
      </w:r>
      <w:r w:rsidR="002E489A" w:rsidRPr="00F220F8">
        <w:rPr>
          <w:rFonts w:cstheme="minorHAnsi"/>
          <w:bCs/>
          <w:highlight w:val="yellow"/>
          <w:lang w:val="en-US"/>
        </w:rPr>
        <w:t xml:space="preserve"> (9 [28.1%]</w:t>
      </w:r>
      <w:r w:rsidRPr="00F220F8">
        <w:rPr>
          <w:rFonts w:cstheme="minorHAnsi"/>
          <w:bCs/>
          <w:highlight w:val="yellow"/>
          <w:lang w:val="en-US"/>
        </w:rPr>
        <w:t>,</w:t>
      </w:r>
      <w:r w:rsidR="002E489A" w:rsidRPr="00F220F8">
        <w:rPr>
          <w:rFonts w:cstheme="minorHAnsi"/>
          <w:bCs/>
          <w:highlight w:val="yellow"/>
          <w:lang w:val="en-US"/>
        </w:rPr>
        <w:t xml:space="preserve"> history of DVT and lower extremity swelling </w:t>
      </w:r>
      <w:proofErr w:type="gramStart"/>
      <w:r w:rsidR="002E489A" w:rsidRPr="00F220F8">
        <w:rPr>
          <w:rFonts w:cstheme="minorHAnsi"/>
          <w:bCs/>
          <w:highlight w:val="yellow"/>
          <w:lang w:val="en-US"/>
        </w:rPr>
        <w:t>( 2</w:t>
      </w:r>
      <w:proofErr w:type="gramEnd"/>
      <w:r w:rsidR="002E489A" w:rsidRPr="00F220F8">
        <w:rPr>
          <w:rFonts w:cstheme="minorHAnsi"/>
          <w:bCs/>
          <w:highlight w:val="yellow"/>
          <w:lang w:val="en-US"/>
        </w:rPr>
        <w:t xml:space="preserve"> [6.25%]).  Elevated D</w:t>
      </w:r>
      <w:r w:rsidRPr="00F220F8">
        <w:rPr>
          <w:rFonts w:cstheme="minorHAnsi"/>
          <w:bCs/>
          <w:highlight w:val="yellow"/>
          <w:lang w:val="en-US"/>
        </w:rPr>
        <w:t xml:space="preserve">-Dimer </w:t>
      </w:r>
      <w:r w:rsidR="002E489A" w:rsidRPr="00F220F8">
        <w:rPr>
          <w:rFonts w:cstheme="minorHAnsi"/>
          <w:bCs/>
          <w:highlight w:val="yellow"/>
          <w:lang w:val="en-US"/>
        </w:rPr>
        <w:t>was found in 4 patie</w:t>
      </w:r>
      <w:r w:rsidR="00430DD2">
        <w:rPr>
          <w:rFonts w:cstheme="minorHAnsi"/>
          <w:bCs/>
          <w:highlight w:val="yellow"/>
          <w:lang w:val="en-US"/>
        </w:rPr>
        <w:t>nts (12.5%).</w:t>
      </w:r>
      <w:r w:rsidRPr="00F220F8">
        <w:rPr>
          <w:rFonts w:cstheme="minorHAnsi"/>
          <w:bCs/>
          <w:highlight w:val="yellow"/>
          <w:lang w:val="en-US"/>
        </w:rPr>
        <w:t xml:space="preserve"> CTPA was performed </w:t>
      </w:r>
      <w:r w:rsidR="00462647" w:rsidRPr="00F220F8">
        <w:rPr>
          <w:rFonts w:cstheme="minorHAnsi"/>
          <w:bCs/>
          <w:highlight w:val="yellow"/>
          <w:lang w:val="en-US"/>
        </w:rPr>
        <w:t>after</w:t>
      </w:r>
      <w:r w:rsidRPr="00F220F8">
        <w:rPr>
          <w:rFonts w:cstheme="minorHAnsi"/>
          <w:bCs/>
          <w:highlight w:val="yellow"/>
          <w:lang w:val="en-US"/>
        </w:rPr>
        <w:t xml:space="preserve"> completing the preliminary assessment for PE. Only 1 patient </w:t>
      </w:r>
      <w:r w:rsidR="0079611C" w:rsidRPr="00F220F8">
        <w:rPr>
          <w:rFonts w:cstheme="minorHAnsi"/>
          <w:bCs/>
          <w:highlight w:val="yellow"/>
          <w:lang w:val="en-US"/>
        </w:rPr>
        <w:t xml:space="preserve">(3%) </w:t>
      </w:r>
      <w:r w:rsidRPr="00F220F8">
        <w:rPr>
          <w:rFonts w:cstheme="minorHAnsi"/>
          <w:bCs/>
          <w:highlight w:val="yellow"/>
          <w:lang w:val="en-US"/>
        </w:rPr>
        <w:t>had radiological evidence of PE by CTPA</w:t>
      </w:r>
      <w:r w:rsidR="0079611C" w:rsidRPr="00F220F8">
        <w:rPr>
          <w:rFonts w:cstheme="minorHAnsi"/>
          <w:bCs/>
          <w:highlight w:val="yellow"/>
          <w:lang w:val="en-US"/>
        </w:rPr>
        <w:t xml:space="preserve"> </w:t>
      </w:r>
      <w:r w:rsidR="00462647" w:rsidRPr="00F220F8">
        <w:rPr>
          <w:rFonts w:cstheme="minorHAnsi"/>
          <w:bCs/>
          <w:highlight w:val="yellow"/>
          <w:lang w:val="en-US"/>
        </w:rPr>
        <w:t xml:space="preserve">in a setting of normal D-Dimer </w:t>
      </w:r>
      <w:r w:rsidR="0079611C" w:rsidRPr="00F220F8">
        <w:rPr>
          <w:rFonts w:cstheme="minorHAnsi"/>
          <w:bCs/>
          <w:highlight w:val="yellow"/>
          <w:lang w:val="en-US"/>
        </w:rPr>
        <w:t xml:space="preserve">and </w:t>
      </w:r>
      <w:r w:rsidR="00462647" w:rsidRPr="00F220F8">
        <w:rPr>
          <w:rFonts w:cstheme="minorHAnsi"/>
          <w:bCs/>
          <w:highlight w:val="yellow"/>
          <w:lang w:val="en-US"/>
        </w:rPr>
        <w:t>history of</w:t>
      </w:r>
      <w:r w:rsidR="0079611C" w:rsidRPr="00F220F8">
        <w:rPr>
          <w:rFonts w:cstheme="minorHAnsi"/>
          <w:bCs/>
          <w:highlight w:val="yellow"/>
          <w:lang w:val="en-US"/>
        </w:rPr>
        <w:t xml:space="preserve"> hepatocellular carcinoma of the liver due to chronic hepatitis C infection.</w:t>
      </w:r>
      <w:r w:rsidR="0079611C">
        <w:rPr>
          <w:rFonts w:cstheme="minorHAnsi"/>
          <w:bCs/>
          <w:lang w:val="en-US"/>
        </w:rPr>
        <w:t xml:space="preserve"> </w:t>
      </w:r>
    </w:p>
    <w:p w:rsidR="005F31DC" w:rsidRPr="00843594" w:rsidRDefault="005F31DC" w:rsidP="00604538">
      <w:pPr>
        <w:jc w:val="both"/>
        <w:rPr>
          <w:rFonts w:cstheme="minorHAnsi"/>
          <w:bCs/>
          <w:lang w:val="en-US"/>
        </w:rPr>
      </w:pPr>
      <w:r w:rsidRPr="00430DD2">
        <w:rPr>
          <w:rFonts w:cstheme="minorHAnsi"/>
          <w:b/>
          <w:bCs/>
          <w:lang w:val="en-US"/>
        </w:rPr>
        <w:t>Limitations</w:t>
      </w:r>
      <w:r w:rsidRPr="00843594">
        <w:rPr>
          <w:rFonts w:cstheme="minorHAnsi"/>
          <w:bCs/>
          <w:lang w:val="en-US"/>
        </w:rPr>
        <w:t>: Small sample size, retrospective analysis and lack of control group</w:t>
      </w:r>
    </w:p>
    <w:p w:rsidR="005F31DC" w:rsidRPr="00843594" w:rsidRDefault="005F31DC" w:rsidP="00604538">
      <w:pPr>
        <w:jc w:val="both"/>
        <w:rPr>
          <w:rFonts w:cstheme="minorHAnsi"/>
          <w:bCs/>
          <w:lang w:val="en-US"/>
        </w:rPr>
      </w:pPr>
      <w:r w:rsidRPr="000D4BB7">
        <w:rPr>
          <w:rFonts w:cstheme="minorHAnsi"/>
          <w:b/>
          <w:sz w:val="24"/>
          <w:szCs w:val="24"/>
          <w:lang w:val="en-US"/>
        </w:rPr>
        <w:t>Conclusion</w:t>
      </w:r>
      <w:r w:rsidR="0000740E">
        <w:rPr>
          <w:rFonts w:cstheme="minorHAnsi"/>
          <w:b/>
          <w:sz w:val="24"/>
          <w:szCs w:val="24"/>
          <w:lang w:val="en-US"/>
        </w:rPr>
        <w:t xml:space="preserve">: </w:t>
      </w:r>
      <w:r w:rsidRPr="00843594">
        <w:rPr>
          <w:rFonts w:cstheme="minorHAnsi"/>
          <w:bCs/>
          <w:lang w:val="en-US"/>
        </w:rPr>
        <w:t>Although pat</w:t>
      </w:r>
      <w:r w:rsidR="00430DD2">
        <w:rPr>
          <w:rFonts w:cstheme="minorHAnsi"/>
          <w:bCs/>
          <w:lang w:val="en-US"/>
        </w:rPr>
        <w:t xml:space="preserve">ients with ESRD on HD </w:t>
      </w:r>
      <w:r w:rsidRPr="00843594">
        <w:rPr>
          <w:rFonts w:cstheme="minorHAnsi"/>
          <w:bCs/>
          <w:lang w:val="en-US"/>
        </w:rPr>
        <w:t xml:space="preserve">have a high risk of </w:t>
      </w:r>
      <w:proofErr w:type="spellStart"/>
      <w:r w:rsidRPr="00843594">
        <w:rPr>
          <w:rFonts w:cstheme="minorHAnsi"/>
          <w:bCs/>
          <w:lang w:val="en-US"/>
        </w:rPr>
        <w:t>prothrombotic</w:t>
      </w:r>
      <w:proofErr w:type="spellEnd"/>
      <w:r w:rsidRPr="00843594">
        <w:rPr>
          <w:rFonts w:cstheme="minorHAnsi"/>
          <w:bCs/>
          <w:lang w:val="en-US"/>
        </w:rPr>
        <w:t xml:space="preserve"> events, the outcome is variable. In our small cohort, the incidence of PE was low in this population. </w:t>
      </w:r>
      <w:r w:rsidR="00462647" w:rsidRPr="00F220F8">
        <w:rPr>
          <w:rFonts w:cstheme="minorHAnsi"/>
          <w:bCs/>
          <w:highlight w:val="yellow"/>
          <w:lang w:val="en-US"/>
        </w:rPr>
        <w:t>ESRD with malignancy might be at high risk for PE</w:t>
      </w:r>
      <w:r w:rsidR="00462647">
        <w:rPr>
          <w:rFonts w:cstheme="minorHAnsi"/>
          <w:bCs/>
          <w:lang w:val="en-US"/>
        </w:rPr>
        <w:t xml:space="preserve">. </w:t>
      </w:r>
      <w:r w:rsidRPr="00843594">
        <w:rPr>
          <w:rFonts w:cstheme="minorHAnsi"/>
          <w:bCs/>
          <w:lang w:val="en-US"/>
        </w:rPr>
        <w:t xml:space="preserve">A prospective, randomized controlled study is required for further clarification. </w:t>
      </w:r>
    </w:p>
    <w:p w:rsidR="005F31DC" w:rsidRPr="000D4BB7" w:rsidRDefault="005F31DC" w:rsidP="00574017">
      <w:pPr>
        <w:rPr>
          <w:rFonts w:cstheme="minorHAnsi"/>
          <w:b/>
          <w:lang w:val="en-US"/>
        </w:rPr>
      </w:pPr>
    </w:p>
    <w:sectPr w:rsidR="005F31DC" w:rsidRPr="000D4BB7" w:rsidSect="000D4BB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2B"/>
    <w:rsid w:val="0000740E"/>
    <w:rsid w:val="0004305B"/>
    <w:rsid w:val="00064833"/>
    <w:rsid w:val="000D4BB7"/>
    <w:rsid w:val="00156E25"/>
    <w:rsid w:val="001C3F2B"/>
    <w:rsid w:val="00287DEC"/>
    <w:rsid w:val="002E489A"/>
    <w:rsid w:val="002F6136"/>
    <w:rsid w:val="00430DD2"/>
    <w:rsid w:val="0044672E"/>
    <w:rsid w:val="00462647"/>
    <w:rsid w:val="004929F7"/>
    <w:rsid w:val="00574017"/>
    <w:rsid w:val="00582567"/>
    <w:rsid w:val="005F31DC"/>
    <w:rsid w:val="00604538"/>
    <w:rsid w:val="00660438"/>
    <w:rsid w:val="006C6970"/>
    <w:rsid w:val="00714F11"/>
    <w:rsid w:val="00790ADD"/>
    <w:rsid w:val="0079611C"/>
    <w:rsid w:val="007B04A3"/>
    <w:rsid w:val="00843594"/>
    <w:rsid w:val="00920E20"/>
    <w:rsid w:val="0092184E"/>
    <w:rsid w:val="009C68C8"/>
    <w:rsid w:val="009D5C17"/>
    <w:rsid w:val="00A21D68"/>
    <w:rsid w:val="00BC1C5D"/>
    <w:rsid w:val="00C2265F"/>
    <w:rsid w:val="00E168F1"/>
    <w:rsid w:val="00EB1195"/>
    <w:rsid w:val="00F220F8"/>
    <w:rsid w:val="00F3072B"/>
    <w:rsid w:val="00FD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4E1D48-4AFF-4644-9AA4-E2C0123F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13387-93D6-4837-94ED-0C2074859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Watfa Shahwan Al Dhaheri(TWM)</dc:creator>
  <cp:lastModifiedBy>Windows User</cp:lastModifiedBy>
  <cp:revision>2</cp:revision>
  <cp:lastPrinted>2018-09-17T05:20:00Z</cp:lastPrinted>
  <dcterms:created xsi:type="dcterms:W3CDTF">2018-09-30T20:14:00Z</dcterms:created>
  <dcterms:modified xsi:type="dcterms:W3CDTF">2018-09-30T20:14:00Z</dcterms:modified>
</cp:coreProperties>
</file>