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AFC" w:rsidRDefault="00EF0FAD" w:rsidP="00EF0FAD">
      <w:pPr>
        <w:jc w:val="center"/>
        <w:rPr>
          <w:rFonts w:ascii="Bookman Old Style" w:hAnsi="Bookman Old Style" w:cs="Helvetica"/>
          <w:color w:val="222222"/>
          <w:sz w:val="28"/>
          <w:szCs w:val="28"/>
          <w:shd w:val="clear" w:color="auto" w:fill="FFFFFF"/>
        </w:rPr>
      </w:pPr>
      <w:r w:rsidRPr="00EF0FAD">
        <w:rPr>
          <w:rFonts w:ascii="Bookman Old Style" w:hAnsi="Bookman Old Style" w:cs="Helvetica"/>
          <w:color w:val="222222"/>
          <w:sz w:val="28"/>
          <w:szCs w:val="28"/>
          <w:shd w:val="clear" w:color="auto" w:fill="FFFFFF"/>
        </w:rPr>
        <w:t xml:space="preserve">Association of </w:t>
      </w:r>
      <w:proofErr w:type="spellStart"/>
      <w:r w:rsidRPr="00EF0FAD">
        <w:rPr>
          <w:rFonts w:ascii="Bookman Old Style" w:hAnsi="Bookman Old Style" w:cs="Helvetica"/>
          <w:color w:val="222222"/>
          <w:sz w:val="28"/>
          <w:szCs w:val="28"/>
          <w:shd w:val="clear" w:color="auto" w:fill="FFFFFF"/>
        </w:rPr>
        <w:t>Angiotensin</w:t>
      </w:r>
      <w:proofErr w:type="spellEnd"/>
      <w:r w:rsidRPr="00EF0FAD">
        <w:rPr>
          <w:rFonts w:ascii="Bookman Old Style" w:hAnsi="Bookman Old Style" w:cs="Helvetica"/>
          <w:color w:val="222222"/>
          <w:sz w:val="28"/>
          <w:szCs w:val="28"/>
          <w:shd w:val="clear" w:color="auto" w:fill="FFFFFF"/>
        </w:rPr>
        <w:t xml:space="preserve"> Converting Enzyme Gene Polymorphism (I/D) among Children </w:t>
      </w:r>
      <w:r w:rsidR="00B90943" w:rsidRPr="00EF0FAD">
        <w:rPr>
          <w:rFonts w:ascii="Bookman Old Style" w:hAnsi="Bookman Old Style" w:cs="Helvetica"/>
          <w:color w:val="222222"/>
          <w:sz w:val="28"/>
          <w:szCs w:val="28"/>
          <w:shd w:val="clear" w:color="auto" w:fill="FFFFFF"/>
        </w:rPr>
        <w:t xml:space="preserve">with SSRN/SRNS </w:t>
      </w:r>
      <w:r w:rsidRPr="00EF0FAD">
        <w:rPr>
          <w:rFonts w:ascii="Bookman Old Style" w:hAnsi="Bookman Old Style" w:cs="Helvetica"/>
          <w:color w:val="222222"/>
          <w:sz w:val="28"/>
          <w:szCs w:val="28"/>
          <w:shd w:val="clear" w:color="auto" w:fill="FFFFFF"/>
        </w:rPr>
        <w:t>- A Case Control Study</w:t>
      </w:r>
    </w:p>
    <w:p w:rsidR="00EF0FAD" w:rsidRPr="00CD062D" w:rsidRDefault="00EF0FAD" w:rsidP="00EF0FAD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D18C5"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>. Ganesan</w:t>
      </w:r>
      <w:r w:rsidR="00B90943" w:rsidRPr="00B90943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1</w:t>
      </w:r>
      <w:proofErr w:type="gramStart"/>
      <w:r w:rsidR="00B90943" w:rsidRPr="00B90943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>*</w:t>
      </w:r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CB7CB1">
        <w:rPr>
          <w:rFonts w:ascii="Times New Roman" w:hAnsi="Times New Roman" w:cs="Times New Roman"/>
          <w:bCs/>
          <w:color w:val="000000"/>
          <w:sz w:val="24"/>
          <w:szCs w:val="24"/>
        </w:rPr>
        <w:t>P.Venkatraman</w:t>
      </w:r>
      <w:r w:rsidR="00B90943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2</w:t>
      </w:r>
      <w:r w:rsidR="00CB7CB1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CB7CB1"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>S. Mini Jacob</w:t>
      </w:r>
      <w:r w:rsidR="00B90943" w:rsidRPr="00B90943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1</w:t>
      </w:r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>, P.</w:t>
      </w:r>
      <w:r w:rsidR="00CB7C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>Aravind</w:t>
      </w:r>
      <w:proofErr w:type="spellEnd"/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>Selvin</w:t>
      </w:r>
      <w:proofErr w:type="spellEnd"/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Kumar</w:t>
      </w:r>
      <w:r w:rsidR="00B90943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3</w:t>
      </w:r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>, P.</w:t>
      </w:r>
      <w:r w:rsidR="00CB7C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>Anandan</w:t>
      </w:r>
      <w:r w:rsidR="00B90943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4</w:t>
      </w:r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S. </w:t>
      </w:r>
      <w:r w:rsidRPr="00CD18C5">
        <w:rPr>
          <w:rStyle w:val="il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Sambantham</w:t>
      </w:r>
      <w:r w:rsidR="00B90943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4</w:t>
      </w:r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>, D. Balakrishnan</w:t>
      </w:r>
      <w:r w:rsidR="00B90943" w:rsidRPr="00B90943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1</w:t>
      </w:r>
      <w:r w:rsidRPr="00CD062D">
        <w:rPr>
          <w:rFonts w:ascii="Times New Roman" w:hAnsi="Times New Roman" w:cs="Times New Roman"/>
          <w:bCs/>
          <w:color w:val="000000"/>
          <w:sz w:val="24"/>
          <w:szCs w:val="24"/>
        </w:rPr>
        <w:t>, S. Padmaraj</w:t>
      </w:r>
      <w:r w:rsidR="00B90943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3</w:t>
      </w:r>
      <w:r w:rsidR="00CB7CB1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6346EB" w:rsidRPr="006346EB" w:rsidRDefault="006346EB" w:rsidP="00EF0FAD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34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The </w:t>
      </w:r>
      <w:proofErr w:type="spellStart"/>
      <w:r w:rsidRPr="006346EB">
        <w:rPr>
          <w:rFonts w:ascii="Times New Roman" w:hAnsi="Times New Roman" w:cs="Times New Roman"/>
          <w:bCs/>
          <w:color w:val="000000"/>
          <w:sz w:val="24"/>
          <w:szCs w:val="24"/>
        </w:rPr>
        <w:t>Tamilnadu</w:t>
      </w:r>
      <w:proofErr w:type="spellEnd"/>
      <w:r w:rsidRPr="00634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Dr.MGR Medical University, Chennai, India.</w:t>
      </w:r>
    </w:p>
    <w:p w:rsidR="006346EB" w:rsidRPr="006346EB" w:rsidRDefault="006346EB" w:rsidP="00EF0FAD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6346EB">
        <w:rPr>
          <w:rFonts w:ascii="Times New Roman" w:hAnsi="Times New Roman" w:cs="Times New Roman"/>
          <w:bCs/>
          <w:color w:val="000000"/>
          <w:sz w:val="24"/>
          <w:szCs w:val="24"/>
        </w:rPr>
        <w:t>2. SRM University, Chennai, India.</w:t>
      </w:r>
      <w:proofErr w:type="gramEnd"/>
    </w:p>
    <w:p w:rsidR="006346EB" w:rsidRPr="006346EB" w:rsidRDefault="006346EB" w:rsidP="00EF0FAD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34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ICH, </w:t>
      </w:r>
      <w:proofErr w:type="spellStart"/>
      <w:r w:rsidRPr="006346EB">
        <w:rPr>
          <w:rFonts w:ascii="Times New Roman" w:hAnsi="Times New Roman" w:cs="Times New Roman"/>
          <w:bCs/>
          <w:color w:val="000000"/>
          <w:sz w:val="24"/>
          <w:szCs w:val="24"/>
        </w:rPr>
        <w:t>Egmore</w:t>
      </w:r>
      <w:proofErr w:type="spellEnd"/>
      <w:r w:rsidRPr="006346EB">
        <w:rPr>
          <w:rFonts w:ascii="Times New Roman" w:hAnsi="Times New Roman" w:cs="Times New Roman"/>
          <w:bCs/>
          <w:color w:val="000000"/>
          <w:sz w:val="24"/>
          <w:szCs w:val="24"/>
        </w:rPr>
        <w:t>, Chennai, India.</w:t>
      </w:r>
    </w:p>
    <w:p w:rsidR="006346EB" w:rsidRPr="006346EB" w:rsidRDefault="006346EB" w:rsidP="00EF0FAD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346EB">
        <w:rPr>
          <w:rFonts w:ascii="Times New Roman" w:hAnsi="Times New Roman" w:cs="Times New Roman"/>
          <w:bCs/>
          <w:color w:val="000000"/>
          <w:sz w:val="24"/>
          <w:szCs w:val="24"/>
        </w:rPr>
        <w:t>4. University of Madras, Chennai, India.</w:t>
      </w:r>
    </w:p>
    <w:p w:rsidR="00502D05" w:rsidRDefault="00502D05" w:rsidP="00EF0FAD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2D05" w:rsidRDefault="00502D05" w:rsidP="00EF0FAD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Introduction:</w:t>
      </w:r>
    </w:p>
    <w:p w:rsidR="00EF0FAD" w:rsidRPr="00D36082" w:rsidRDefault="00EF0FAD" w:rsidP="00EF0FAD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36082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proofErr w:type="spellStart"/>
      <w:r w:rsidRPr="00D36082">
        <w:rPr>
          <w:rFonts w:ascii="Times New Roman" w:hAnsi="Times New Roman" w:cs="Times New Roman"/>
          <w:color w:val="000000"/>
          <w:sz w:val="24"/>
          <w:szCs w:val="24"/>
        </w:rPr>
        <w:t>angiotensin</w:t>
      </w:r>
      <w:proofErr w:type="spellEnd"/>
      <w:r w:rsidRPr="00D36082">
        <w:rPr>
          <w:rFonts w:ascii="Times New Roman" w:hAnsi="Times New Roman" w:cs="Times New Roman"/>
          <w:color w:val="000000"/>
          <w:sz w:val="24"/>
          <w:szCs w:val="24"/>
        </w:rPr>
        <w:t xml:space="preserve">-converting enzyme (ACE) gene carries insertion/deletion (I/D) polymorphism; </w:t>
      </w:r>
      <w:r w:rsidRPr="00D36082">
        <w:rPr>
          <w:rFonts w:ascii="Times New Roman" w:hAnsi="Times New Roman" w:cs="Times New Roman"/>
          <w:sz w:val="24"/>
          <w:szCs w:val="24"/>
        </w:rPr>
        <w:t xml:space="preserve">presence of D-allele has been reported as a probable genetic risk factor for several renal diseases. </w:t>
      </w:r>
      <w:r>
        <w:rPr>
          <w:rFonts w:ascii="Times New Roman" w:hAnsi="Times New Roman" w:cs="Times New Roman"/>
          <w:sz w:val="24"/>
          <w:szCs w:val="24"/>
        </w:rPr>
        <w:t xml:space="preserve">Increasing of </w:t>
      </w:r>
      <w:r w:rsidRPr="00D36082">
        <w:rPr>
          <w:rFonts w:ascii="Times New Roman" w:hAnsi="Times New Roman" w:cs="Times New Roman"/>
          <w:sz w:val="24"/>
          <w:szCs w:val="24"/>
        </w:rPr>
        <w:t xml:space="preserve">D allele </w:t>
      </w:r>
      <w:r>
        <w:rPr>
          <w:rFonts w:ascii="Times New Roman" w:hAnsi="Times New Roman" w:cs="Times New Roman"/>
          <w:sz w:val="24"/>
          <w:szCs w:val="24"/>
        </w:rPr>
        <w:t xml:space="preserve">frequencies were </w:t>
      </w:r>
      <w:r w:rsidRPr="00D36082">
        <w:rPr>
          <w:rFonts w:ascii="Times New Roman" w:hAnsi="Times New Roman" w:cs="Times New Roman"/>
          <w:sz w:val="24"/>
          <w:szCs w:val="24"/>
        </w:rPr>
        <w:t xml:space="preserve">induces poor responsiveness to steroid therapy. </w:t>
      </w:r>
    </w:p>
    <w:p w:rsidR="00EF0FAD" w:rsidRDefault="00EF0FAD" w:rsidP="00EF0FA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6082">
        <w:rPr>
          <w:rFonts w:ascii="Times New Roman" w:hAnsi="Times New Roman" w:cs="Times New Roman"/>
          <w:b/>
          <w:color w:val="000000"/>
          <w:sz w:val="24"/>
          <w:szCs w:val="24"/>
        </w:rPr>
        <w:t>Methods</w:t>
      </w:r>
      <w:r w:rsidRPr="00D36082">
        <w:rPr>
          <w:rFonts w:ascii="Times New Roman" w:hAnsi="Times New Roman" w:cs="Times New Roman"/>
          <w:color w:val="000000"/>
          <w:sz w:val="24"/>
          <w:szCs w:val="24"/>
        </w:rPr>
        <w:t>: This study comprised of 173 children with NS and 198 children included as controls.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36082">
        <w:rPr>
          <w:rFonts w:ascii="Times New Roman" w:hAnsi="Times New Roman" w:cs="Times New Roman"/>
          <w:color w:val="000000"/>
          <w:sz w:val="24"/>
          <w:szCs w:val="24"/>
        </w:rPr>
        <w:t xml:space="preserve">We analyzed the association of I/D polymorphism of ACE gene among children diagnosed with nephritic syndrome (NS). The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genotypic and allele frequencies </w:t>
      </w:r>
      <w:r w:rsidRPr="00D36082">
        <w:rPr>
          <w:rFonts w:ascii="Times New Roman" w:hAnsi="Times New Roman" w:cs="Times New Roman"/>
          <w:color w:val="000000"/>
          <w:sz w:val="24"/>
          <w:szCs w:val="24"/>
        </w:rPr>
        <w:t xml:space="preserve">were correlated with clinical data and healthy controls. Genotyping of ACE gene was performed using polymerase chain reaction (PCR) method. </w:t>
      </w:r>
    </w:p>
    <w:p w:rsidR="00EF0FAD" w:rsidRDefault="00EF0FAD" w:rsidP="00EF0FAD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D360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Results: </w:t>
      </w:r>
      <w:r w:rsidRPr="00D36082">
        <w:rPr>
          <w:rFonts w:ascii="Times New Roman" w:eastAsia="Times New Roman" w:hAnsi="Times New Roman" w:cs="Times New Roman"/>
          <w:sz w:val="24"/>
          <w:szCs w:val="24"/>
        </w:rPr>
        <w:t>Genotyping distribution of ACE gene among NS children were II in 34.6%, ID in 48.6%, and DD were 16.8% and control children were 33.8%, 50% and 16.2% respectively.</w:t>
      </w:r>
      <w:r w:rsidRPr="00D3608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D36082">
        <w:rPr>
          <w:rFonts w:ascii="Times New Roman" w:eastAsia="Times New Roman" w:hAnsi="Times New Roman" w:cs="Times New Roman"/>
          <w:sz w:val="24"/>
          <w:szCs w:val="24"/>
        </w:rPr>
        <w:t>The frequency of D allele was 40.7% and I allele was 59.3% among patients (Ratio=1:1.4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36082">
        <w:rPr>
          <w:rFonts w:ascii="Times New Roman" w:eastAsia="Times New Roman" w:hAnsi="Times New Roman" w:cs="Times New Roman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293A">
        <w:rPr>
          <w:rFonts w:ascii="Times New Roman" w:hAnsi="Times New Roman" w:cs="Times New Roman"/>
          <w:color w:val="000000"/>
          <w:sz w:val="24"/>
          <w:szCs w:val="24"/>
        </w:rPr>
        <w:t xml:space="preserve">There is no significant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differences were observed </w:t>
      </w:r>
      <w:r w:rsidRPr="00DF293A">
        <w:rPr>
          <w:rFonts w:ascii="Times New Roman" w:hAnsi="Times New Roman" w:cs="Times New Roman"/>
          <w:color w:val="000000"/>
          <w:sz w:val="24"/>
          <w:szCs w:val="24"/>
        </w:rPr>
        <w:t>among male and female (p=0</w:t>
      </w:r>
      <w:r w:rsidRPr="00DF293A">
        <w:rPr>
          <w:rFonts w:ascii="Times New Roman" w:hAnsi="Times New Roman"/>
          <w:color w:val="000000"/>
          <w:sz w:val="24"/>
          <w:szCs w:val="24"/>
          <w:lang w:val="en-US"/>
        </w:rPr>
        <w:t>.321) and age (p-0.881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) </w:t>
      </w:r>
      <w:r w:rsidRPr="00DF293A">
        <w:rPr>
          <w:rFonts w:ascii="Times New Roman" w:hAnsi="Times New Roman"/>
          <w:color w:val="000000"/>
          <w:sz w:val="24"/>
          <w:szCs w:val="24"/>
          <w:lang w:val="en-US"/>
        </w:rPr>
        <w:t>wise distribution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s. Comparison of family history with without history shows statistically significant (p&lt;0</w:t>
      </w:r>
      <w:r w:rsidRPr="00AA783E">
        <w:rPr>
          <w:rFonts w:ascii="Times New Roman" w:hAnsi="Times New Roman"/>
          <w:color w:val="000000"/>
          <w:sz w:val="24"/>
          <w:szCs w:val="24"/>
          <w:lang w:val="en-US"/>
        </w:rPr>
        <w:t>.038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). The clinical data were not significant </w:t>
      </w:r>
      <w:r w:rsidRPr="00DF293A">
        <w:rPr>
          <w:rFonts w:ascii="Times New Roman" w:hAnsi="Times New Roman"/>
          <w:color w:val="000000"/>
          <w:sz w:val="24"/>
          <w:szCs w:val="24"/>
          <w:lang w:val="en-US"/>
        </w:rPr>
        <w:t>(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p=</w:t>
      </w:r>
      <w:r w:rsidRPr="00DF293A">
        <w:rPr>
          <w:rFonts w:ascii="Times New Roman" w:hAnsi="Times New Roman"/>
          <w:color w:val="000000"/>
          <w:sz w:val="24"/>
          <w:szCs w:val="24"/>
          <w:lang w:val="en-US"/>
        </w:rPr>
        <w:t>0.305)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Comparison of </w:t>
      </w:r>
      <w:r w:rsidRPr="00D36082">
        <w:rPr>
          <w:rFonts w:ascii="Times New Roman" w:eastAsia="Times New Roman" w:hAnsi="Times New Roman" w:cs="Times New Roman"/>
          <w:sz w:val="24"/>
          <w:szCs w:val="24"/>
        </w:rPr>
        <w:t>genotypic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allele frequencies case and control were highly significant (&lt;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0.005). </w:t>
      </w:r>
    </w:p>
    <w:p w:rsidR="00EF0FAD" w:rsidRPr="00D36082" w:rsidRDefault="00EF0FAD" w:rsidP="00EF0FA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60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Conclusion: </w:t>
      </w:r>
      <w:r w:rsidRPr="00D36082">
        <w:rPr>
          <w:rFonts w:ascii="Times New Roman" w:hAnsi="Times New Roman" w:cs="Times New Roman"/>
          <w:color w:val="000000"/>
          <w:sz w:val="24"/>
          <w:szCs w:val="24"/>
        </w:rPr>
        <w:t xml:space="preserve">The presence of D allele frequencies of ACE gene has been reported as probable genetic risk factor children with </w:t>
      </w:r>
      <w:proofErr w:type="spellStart"/>
      <w:r w:rsidRPr="00D36082">
        <w:rPr>
          <w:rFonts w:ascii="Times New Roman" w:hAnsi="Times New Roman" w:cs="Times New Roman"/>
          <w:color w:val="000000"/>
          <w:sz w:val="24"/>
          <w:szCs w:val="24"/>
        </w:rPr>
        <w:t>nephrotic</w:t>
      </w:r>
      <w:proofErr w:type="spellEnd"/>
      <w:r w:rsidRPr="00D36082">
        <w:rPr>
          <w:rFonts w:ascii="Times New Roman" w:hAnsi="Times New Roman" w:cs="Times New Roman"/>
          <w:color w:val="000000"/>
          <w:sz w:val="24"/>
          <w:szCs w:val="24"/>
        </w:rPr>
        <w:t xml:space="preserve"> syndrome.</w:t>
      </w:r>
    </w:p>
    <w:p w:rsidR="00EF0FAD" w:rsidRPr="00D36082" w:rsidRDefault="00EF0FAD" w:rsidP="00EF0F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0FAD" w:rsidRPr="00D36082" w:rsidRDefault="00EF0FAD" w:rsidP="00EF0F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0FAD" w:rsidRDefault="00EF0FAD" w:rsidP="00EF0FAD">
      <w:pPr>
        <w:spacing w:after="0" w:line="240" w:lineRule="auto"/>
        <w:jc w:val="both"/>
      </w:pPr>
      <w:r w:rsidRPr="00D3608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Keywords: </w:t>
      </w:r>
      <w:proofErr w:type="spellStart"/>
      <w:r w:rsidRPr="00D36082">
        <w:rPr>
          <w:rFonts w:ascii="Times New Roman" w:eastAsia="Times New Roman" w:hAnsi="Times New Roman" w:cs="Times New Roman"/>
          <w:sz w:val="24"/>
          <w:szCs w:val="24"/>
        </w:rPr>
        <w:t>Nephrotic</w:t>
      </w:r>
      <w:proofErr w:type="spellEnd"/>
      <w:r w:rsidRPr="00D36082">
        <w:rPr>
          <w:rFonts w:ascii="Times New Roman" w:eastAsia="Times New Roman" w:hAnsi="Times New Roman" w:cs="Times New Roman"/>
          <w:sz w:val="24"/>
          <w:szCs w:val="24"/>
        </w:rPr>
        <w:t xml:space="preserve"> Syndrome, ACE,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Pr="00D36082">
        <w:rPr>
          <w:rFonts w:ascii="Times New Roman" w:eastAsia="Times New Roman" w:hAnsi="Times New Roman" w:cs="Times New Roman"/>
          <w:sz w:val="24"/>
          <w:szCs w:val="24"/>
        </w:rPr>
        <w:t>olymorphism.</w:t>
      </w:r>
    </w:p>
    <w:p w:rsidR="00EF0FAD" w:rsidRPr="00EF0FAD" w:rsidRDefault="00EF0FAD" w:rsidP="00EF0FAD">
      <w:pPr>
        <w:jc w:val="center"/>
        <w:rPr>
          <w:rFonts w:ascii="Bookman Old Style" w:hAnsi="Bookman Old Style"/>
          <w:sz w:val="28"/>
          <w:szCs w:val="28"/>
        </w:rPr>
      </w:pPr>
    </w:p>
    <w:sectPr w:rsidR="00EF0FAD" w:rsidRPr="00EF0FAD" w:rsidSect="00156A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>
    <w:useFELayout/>
  </w:compat>
  <w:rsids>
    <w:rsidRoot w:val="00EF0FAD"/>
    <w:rsid w:val="00156AFC"/>
    <w:rsid w:val="00502D05"/>
    <w:rsid w:val="006346EB"/>
    <w:rsid w:val="00917DD0"/>
    <w:rsid w:val="00B90943"/>
    <w:rsid w:val="00CB7CB1"/>
    <w:rsid w:val="00EF0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A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EF0F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6</cp:revision>
  <dcterms:created xsi:type="dcterms:W3CDTF">2018-09-06T09:22:00Z</dcterms:created>
  <dcterms:modified xsi:type="dcterms:W3CDTF">2018-11-08T09:49:00Z</dcterms:modified>
</cp:coreProperties>
</file>