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70" w:rsidRDefault="00271323">
      <w:r>
        <w:t>Abstract</w:t>
      </w:r>
    </w:p>
    <w:p w:rsidR="00271323" w:rsidRDefault="00271323" w:rsidP="00271323">
      <w:r>
        <w:t xml:space="preserve">Introduction: </w:t>
      </w:r>
      <w:proofErr w:type="spellStart"/>
      <w:r>
        <w:t>Mycophenolic</w:t>
      </w:r>
      <w:proofErr w:type="spellEnd"/>
      <w:r>
        <w:t xml:space="preserve"> acid (MPA) is one of the cornerstones </w:t>
      </w:r>
      <w:proofErr w:type="spellStart"/>
      <w:r>
        <w:t>immunosuppressants</w:t>
      </w:r>
      <w:proofErr w:type="spellEnd"/>
      <w:r>
        <w:t xml:space="preserve"> in the setting of transplantation. Advances in the pharmacokinetic studies have uncovered the high inter and </w:t>
      </w:r>
      <w:proofErr w:type="spellStart"/>
      <w:r>
        <w:t>intra_individual</w:t>
      </w:r>
      <w:proofErr w:type="spellEnd"/>
      <w:r>
        <w:t xml:space="preserve"> variability of plasma </w:t>
      </w:r>
      <w:proofErr w:type="spellStart"/>
      <w:r>
        <w:t>mycophenolic</w:t>
      </w:r>
      <w:proofErr w:type="spellEnd"/>
      <w:r>
        <w:t xml:space="preserve"> acid level. This variability in drug concentration can cause both supra therapeutic and sub therapeutic drug plasma levels which can have hazardous results in transplant </w:t>
      </w:r>
      <w:r w:rsidR="00E359EC">
        <w:t>patients</w:t>
      </w:r>
      <w:r>
        <w:t>. To date, routine therapeutic drug monitoring of MPA has</w:t>
      </w:r>
      <w:r w:rsidR="00E359EC">
        <w:t xml:space="preserve"> </w:t>
      </w:r>
      <w:r>
        <w:t>not been established in clinical practice.</w:t>
      </w:r>
    </w:p>
    <w:p w:rsidR="00271323" w:rsidRDefault="00271323" w:rsidP="00271323">
      <w:r>
        <w:t xml:space="preserve">Aim of the work: Our objective was to monitor the level of MPA in relation to the </w:t>
      </w:r>
      <w:r w:rsidR="00E359EC">
        <w:t>occurrence</w:t>
      </w:r>
      <w:r>
        <w:t xml:space="preserve"> of gastrointestinal </w:t>
      </w:r>
      <w:r w:rsidR="00E359EC">
        <w:t xml:space="preserve">(GI) </w:t>
      </w:r>
      <w:r>
        <w:t>complications</w:t>
      </w:r>
      <w:r w:rsidR="00E359EC">
        <w:t xml:space="preserve"> and renal function in renal allograft recipients. </w:t>
      </w:r>
    </w:p>
    <w:p w:rsidR="00E359EC" w:rsidRDefault="00E359EC" w:rsidP="00271323">
      <w:r>
        <w:t xml:space="preserve">Methods: MPA trough level was measured in 51 renal allograft recipients at the entry of the study and 4 weeks after any dose modification. Levels were correlated with the side effects recorded during the study follow up period. </w:t>
      </w:r>
    </w:p>
    <w:p w:rsidR="00005769" w:rsidRDefault="00E359EC" w:rsidP="00271323">
      <w:r>
        <w:t xml:space="preserve">Results: GI toxicity, hematological toxicity and biopsy proven acute rejection (BPAR) were diagnosed in 29.4%, 9.8% and 11.7% of the studied population respectively. Higher MPA 12-hr trough </w:t>
      </w:r>
      <w:r w:rsidR="00005769">
        <w:t>levels were</w:t>
      </w:r>
      <w:r>
        <w:t xml:space="preserve"> associated with hematological side effects, yet, the </w:t>
      </w:r>
      <w:r w:rsidR="00005769">
        <w:t>correlation with GI side effects was</w:t>
      </w:r>
      <w:r>
        <w:t xml:space="preserve"> largely negative.  A significant correlation between low MPA plasma </w:t>
      </w:r>
      <w:r w:rsidR="00005769">
        <w:t>levels</w:t>
      </w:r>
      <w:r>
        <w:t xml:space="preserve"> and </w:t>
      </w:r>
      <w:r w:rsidR="00005769">
        <w:t xml:space="preserve">the development of </w:t>
      </w:r>
      <w:r>
        <w:t>BPAR</w:t>
      </w:r>
      <w:r w:rsidR="00005769">
        <w:t xml:space="preserve"> after kidney transplantation was detected. </w:t>
      </w:r>
      <w:r w:rsidR="00005769" w:rsidRPr="00005769">
        <w:t xml:space="preserve"> An MPA level of 3.5 µg/mL best disc</w:t>
      </w:r>
      <w:r w:rsidR="00005769">
        <w:t xml:space="preserve">riminated between patients who </w:t>
      </w:r>
      <w:proofErr w:type="gramStart"/>
      <w:r w:rsidR="00005769">
        <w:t xml:space="preserve">developed </w:t>
      </w:r>
      <w:r w:rsidR="00005769" w:rsidRPr="00005769">
        <w:t xml:space="preserve"> hematological</w:t>
      </w:r>
      <w:proofErr w:type="gramEnd"/>
      <w:r w:rsidR="00005769" w:rsidRPr="00005769">
        <w:t xml:space="preserve"> toxicity</w:t>
      </w:r>
      <w:r w:rsidR="00005769">
        <w:t xml:space="preserve"> from those who didn’t </w:t>
      </w:r>
      <w:r w:rsidR="00005769" w:rsidRPr="00005769">
        <w:t xml:space="preserve"> while MPA level of 2.4 µg/mL best discriminated between patients with and without BPAR. </w:t>
      </w:r>
    </w:p>
    <w:p w:rsidR="00E359EC" w:rsidRDefault="00005769" w:rsidP="00005769">
      <w:r>
        <w:t>Conclusion: Monitoring of MPA trough level should be practiced in renal allograft recipients in order to avoid drug toxicity</w:t>
      </w:r>
      <w:r w:rsidRPr="00005769">
        <w:t xml:space="preserve"> without compromising efficacy.</w:t>
      </w:r>
    </w:p>
    <w:p w:rsidR="00005769" w:rsidRDefault="00005769" w:rsidP="00005769">
      <w:r>
        <w:t xml:space="preserve">Keywords: </w:t>
      </w:r>
      <w:proofErr w:type="spellStart"/>
      <w:r>
        <w:t>Mycophenolic</w:t>
      </w:r>
      <w:proofErr w:type="spellEnd"/>
      <w:r>
        <w:t xml:space="preserve"> Acid; Therapeutic Drug Monitoring; Renal Allograft Recipients.</w:t>
      </w:r>
      <w:bookmarkStart w:id="0" w:name="_GoBack"/>
      <w:bookmarkEnd w:id="0"/>
    </w:p>
    <w:sectPr w:rsidR="00005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902"/>
    <w:rsid w:val="00005769"/>
    <w:rsid w:val="00271323"/>
    <w:rsid w:val="00393370"/>
    <w:rsid w:val="006E0902"/>
    <w:rsid w:val="00E359EC"/>
    <w:rsid w:val="00F6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</dc:creator>
  <cp:keywords/>
  <dc:description/>
  <cp:lastModifiedBy>Dr.Ahmed</cp:lastModifiedBy>
  <cp:revision>3</cp:revision>
  <dcterms:created xsi:type="dcterms:W3CDTF">2018-09-09T19:37:00Z</dcterms:created>
  <dcterms:modified xsi:type="dcterms:W3CDTF">2018-09-09T20:10:00Z</dcterms:modified>
</cp:coreProperties>
</file>