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3DB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/>
          <w:bCs w:val="0"/>
          <w:sz w:val="32"/>
          <w:szCs w:val="32"/>
        </w:rPr>
      </w:pPr>
      <w:proofErr w:type="spellStart"/>
      <w:r w:rsidRPr="00B953DB">
        <w:rPr>
          <w:b/>
          <w:bCs w:val="0"/>
          <w:sz w:val="32"/>
          <w:szCs w:val="32"/>
        </w:rPr>
        <w:t>Allo</w:t>
      </w:r>
      <w:proofErr w:type="spellEnd"/>
      <w:r w:rsidRPr="00B953DB">
        <w:rPr>
          <w:b/>
          <w:bCs w:val="0"/>
          <w:sz w:val="32"/>
          <w:szCs w:val="32"/>
        </w:rPr>
        <w:t xml:space="preserve">-specific </w:t>
      </w:r>
      <w:r w:rsidRPr="00B953DB">
        <w:rPr>
          <w:b/>
          <w:bCs w:val="0"/>
          <w:sz w:val="32"/>
          <w:szCs w:val="32"/>
        </w:rPr>
        <w:t>cytokine</w:t>
      </w:r>
      <w:r w:rsidRPr="00B953DB">
        <w:rPr>
          <w:b/>
          <w:bCs w:val="0"/>
          <w:sz w:val="32"/>
          <w:szCs w:val="32"/>
        </w:rPr>
        <w:t xml:space="preserve"> profiles predictive of acute rejection in kidney allografts using an </w:t>
      </w:r>
      <w:r w:rsidRPr="00B953DB">
        <w:rPr>
          <w:b/>
          <w:bCs w:val="0"/>
          <w:i/>
          <w:sz w:val="32"/>
          <w:szCs w:val="32"/>
        </w:rPr>
        <w:t xml:space="preserve">in-vitro </w:t>
      </w:r>
      <w:r w:rsidRPr="00B953DB">
        <w:rPr>
          <w:b/>
          <w:bCs w:val="0"/>
          <w:sz w:val="32"/>
          <w:szCs w:val="32"/>
        </w:rPr>
        <w:t>lymphocyte culture based model.</w:t>
      </w:r>
    </w:p>
    <w:p w:rsidR="00E92FC0" w:rsidRDefault="00E92FC0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/>
          <w:bCs w:val="0"/>
          <w:sz w:val="32"/>
          <w:szCs w:val="32"/>
        </w:rPr>
      </w:pPr>
    </w:p>
    <w:p w:rsidR="00B953DB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/>
          <w:bCs w:val="0"/>
          <w:sz w:val="20"/>
          <w:szCs w:val="20"/>
        </w:rPr>
      </w:pPr>
      <w:proofErr w:type="spellStart"/>
      <w:r w:rsidRPr="0035736F">
        <w:rPr>
          <w:b/>
          <w:bCs w:val="0"/>
          <w:sz w:val="20"/>
          <w:szCs w:val="20"/>
        </w:rPr>
        <w:t>Sobhana</w:t>
      </w:r>
      <w:proofErr w:type="spellEnd"/>
      <w:r w:rsidRPr="0035736F">
        <w:rPr>
          <w:b/>
          <w:bCs w:val="0"/>
          <w:sz w:val="20"/>
          <w:szCs w:val="20"/>
        </w:rPr>
        <w:t xml:space="preserve"> Mahakur</w:t>
      </w:r>
      <w:r w:rsidRPr="0035736F">
        <w:rPr>
          <w:b/>
          <w:bCs w:val="0"/>
          <w:sz w:val="20"/>
          <w:szCs w:val="20"/>
          <w:vertAlign w:val="superscript"/>
        </w:rPr>
        <w:t>1</w:t>
      </w:r>
      <w:r w:rsidRPr="00B953DB">
        <w:rPr>
          <w:b/>
          <w:bCs w:val="0"/>
          <w:sz w:val="20"/>
          <w:szCs w:val="20"/>
        </w:rPr>
        <w:t>,</w:t>
      </w:r>
      <w:r>
        <w:rPr>
          <w:b/>
          <w:bCs w:val="0"/>
          <w:sz w:val="20"/>
          <w:szCs w:val="20"/>
          <w:vertAlign w:val="superscript"/>
        </w:rPr>
        <w:t xml:space="preserve"> </w:t>
      </w:r>
      <w:proofErr w:type="spellStart"/>
      <w:r w:rsidRPr="00B953DB">
        <w:rPr>
          <w:b/>
          <w:bCs w:val="0"/>
          <w:sz w:val="20"/>
          <w:szCs w:val="20"/>
          <w:u w:val="single"/>
        </w:rPr>
        <w:t>Mehak</w:t>
      </w:r>
      <w:proofErr w:type="spellEnd"/>
      <w:r w:rsidRPr="00B953DB">
        <w:rPr>
          <w:b/>
          <w:bCs w:val="0"/>
          <w:sz w:val="20"/>
          <w:szCs w:val="20"/>
          <w:u w:val="single"/>
        </w:rPr>
        <w:t xml:space="preserve"> Bhasin</w:t>
      </w:r>
      <w:r w:rsidRPr="00B953DB">
        <w:rPr>
          <w:b/>
          <w:bCs w:val="0"/>
          <w:sz w:val="20"/>
          <w:szCs w:val="20"/>
          <w:u w:val="single"/>
          <w:vertAlign w:val="superscript"/>
        </w:rPr>
        <w:t>1</w:t>
      </w:r>
      <w:r>
        <w:rPr>
          <w:b/>
          <w:bCs w:val="0"/>
          <w:sz w:val="20"/>
          <w:szCs w:val="20"/>
        </w:rPr>
        <w:t xml:space="preserve">, </w:t>
      </w:r>
      <w:r w:rsidRPr="0035736F">
        <w:rPr>
          <w:b/>
          <w:bCs w:val="0"/>
          <w:sz w:val="20"/>
          <w:szCs w:val="20"/>
        </w:rPr>
        <w:t>Biman Saikia</w:t>
      </w:r>
      <w:proofErr w:type="gramStart"/>
      <w:r w:rsidRPr="0035736F">
        <w:rPr>
          <w:b/>
          <w:bCs w:val="0"/>
          <w:sz w:val="20"/>
          <w:szCs w:val="20"/>
          <w:vertAlign w:val="superscript"/>
        </w:rPr>
        <w:t>1,</w:t>
      </w:r>
      <w:r w:rsidRPr="0035736F">
        <w:rPr>
          <w:b/>
          <w:bCs w:val="0"/>
          <w:sz w:val="20"/>
          <w:szCs w:val="20"/>
        </w:rPr>
        <w:t>,</w:t>
      </w:r>
      <w:proofErr w:type="gramEnd"/>
      <w:r w:rsidRPr="0035736F">
        <w:rPr>
          <w:b/>
          <w:bCs w:val="0"/>
          <w:sz w:val="20"/>
          <w:szCs w:val="20"/>
        </w:rPr>
        <w:t xml:space="preserve"> </w:t>
      </w:r>
      <w:proofErr w:type="spellStart"/>
      <w:r w:rsidRPr="0035736F">
        <w:rPr>
          <w:b/>
          <w:bCs w:val="0"/>
          <w:sz w:val="20"/>
          <w:szCs w:val="20"/>
        </w:rPr>
        <w:t>Mukut</w:t>
      </w:r>
      <w:proofErr w:type="spellEnd"/>
      <w:r w:rsidRPr="0035736F">
        <w:rPr>
          <w:b/>
          <w:bCs w:val="0"/>
          <w:sz w:val="20"/>
          <w:szCs w:val="20"/>
        </w:rPr>
        <w:t xml:space="preserve"> Minz</w:t>
      </w:r>
      <w:r w:rsidRPr="0035736F">
        <w:rPr>
          <w:b/>
          <w:bCs w:val="0"/>
          <w:sz w:val="20"/>
          <w:szCs w:val="20"/>
          <w:vertAlign w:val="superscript"/>
        </w:rPr>
        <w:t>2</w:t>
      </w:r>
      <w:r w:rsidRPr="0035736F">
        <w:rPr>
          <w:b/>
          <w:bCs w:val="0"/>
          <w:sz w:val="20"/>
          <w:szCs w:val="20"/>
        </w:rPr>
        <w:t xml:space="preserve">, </w:t>
      </w:r>
      <w:proofErr w:type="spellStart"/>
      <w:r w:rsidRPr="0035736F">
        <w:rPr>
          <w:b/>
          <w:bCs w:val="0"/>
          <w:sz w:val="20"/>
          <w:szCs w:val="20"/>
        </w:rPr>
        <w:t>Ranjana</w:t>
      </w:r>
      <w:proofErr w:type="spellEnd"/>
      <w:r w:rsidRPr="0035736F">
        <w:rPr>
          <w:b/>
          <w:bCs w:val="0"/>
          <w:sz w:val="20"/>
          <w:szCs w:val="20"/>
        </w:rPr>
        <w:t xml:space="preserve"> W Minz</w:t>
      </w:r>
      <w:r w:rsidRPr="0035736F">
        <w:rPr>
          <w:b/>
          <w:bCs w:val="0"/>
          <w:sz w:val="20"/>
          <w:szCs w:val="20"/>
          <w:vertAlign w:val="superscript"/>
        </w:rPr>
        <w:t>1</w:t>
      </w:r>
      <w:r w:rsidRPr="0035736F">
        <w:rPr>
          <w:b/>
          <w:bCs w:val="0"/>
          <w:sz w:val="20"/>
          <w:szCs w:val="20"/>
        </w:rPr>
        <w:t xml:space="preserve">, </w:t>
      </w:r>
      <w:proofErr w:type="spellStart"/>
      <w:r w:rsidRPr="0035736F">
        <w:rPr>
          <w:b/>
          <w:bCs w:val="0"/>
          <w:sz w:val="20"/>
          <w:szCs w:val="20"/>
        </w:rPr>
        <w:t>Ritambhra</w:t>
      </w:r>
      <w:proofErr w:type="spellEnd"/>
      <w:r w:rsidRPr="0035736F">
        <w:rPr>
          <w:b/>
          <w:bCs w:val="0"/>
          <w:sz w:val="20"/>
          <w:szCs w:val="20"/>
        </w:rPr>
        <w:t xml:space="preserve"> Nada</w:t>
      </w:r>
      <w:r w:rsidRPr="0035736F">
        <w:rPr>
          <w:bCs w:val="0"/>
          <w:sz w:val="20"/>
          <w:szCs w:val="20"/>
          <w:vertAlign w:val="superscript"/>
        </w:rPr>
        <w:t>3</w:t>
      </w:r>
      <w:r w:rsidRPr="0035736F">
        <w:rPr>
          <w:b/>
          <w:bCs w:val="0"/>
          <w:sz w:val="20"/>
          <w:szCs w:val="20"/>
        </w:rPr>
        <w:t>, Ashish Sharma</w:t>
      </w:r>
      <w:r w:rsidRPr="0035736F">
        <w:rPr>
          <w:b/>
          <w:bCs w:val="0"/>
          <w:sz w:val="20"/>
          <w:szCs w:val="20"/>
          <w:vertAlign w:val="superscript"/>
        </w:rPr>
        <w:t>2</w:t>
      </w:r>
      <w:r w:rsidRPr="0035736F">
        <w:rPr>
          <w:b/>
          <w:bCs w:val="0"/>
          <w:sz w:val="20"/>
          <w:szCs w:val="20"/>
        </w:rPr>
        <w:t xml:space="preserve">, </w:t>
      </w:r>
    </w:p>
    <w:p w:rsidR="00B953DB" w:rsidRPr="0035736F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Cs w:val="0"/>
          <w:sz w:val="20"/>
          <w:szCs w:val="20"/>
        </w:rPr>
      </w:pPr>
    </w:p>
    <w:p w:rsidR="00B953DB" w:rsidRPr="0035736F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Cs w:val="0"/>
          <w:sz w:val="20"/>
          <w:szCs w:val="20"/>
        </w:rPr>
      </w:pPr>
      <w:r w:rsidRPr="0035736F">
        <w:rPr>
          <w:bCs w:val="0"/>
          <w:sz w:val="20"/>
          <w:szCs w:val="20"/>
          <w:vertAlign w:val="superscript"/>
        </w:rPr>
        <w:t>1</w:t>
      </w:r>
      <w:r w:rsidRPr="0035736F">
        <w:rPr>
          <w:bCs w:val="0"/>
          <w:sz w:val="20"/>
          <w:szCs w:val="20"/>
        </w:rPr>
        <w:t>Department of Immunopathology, Postgraduate Institute of Medical Education and Research, Chandigarh, India</w:t>
      </w:r>
    </w:p>
    <w:p w:rsidR="00B953DB" w:rsidRPr="0035736F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Cs w:val="0"/>
          <w:sz w:val="20"/>
          <w:szCs w:val="20"/>
        </w:rPr>
      </w:pPr>
      <w:r w:rsidRPr="0035736F">
        <w:rPr>
          <w:bCs w:val="0"/>
          <w:sz w:val="20"/>
          <w:szCs w:val="20"/>
          <w:vertAlign w:val="superscript"/>
        </w:rPr>
        <w:t xml:space="preserve">2 </w:t>
      </w:r>
      <w:r w:rsidRPr="0035736F">
        <w:rPr>
          <w:bCs w:val="0"/>
          <w:sz w:val="20"/>
          <w:szCs w:val="20"/>
        </w:rPr>
        <w:t>Department of Renal Transplant Surgery, Postgraduate Institute of Medical Education and Research, Chandigarh, India</w:t>
      </w:r>
    </w:p>
    <w:p w:rsidR="00B953DB" w:rsidRPr="0035736F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Cs w:val="0"/>
          <w:sz w:val="20"/>
          <w:szCs w:val="20"/>
        </w:rPr>
      </w:pPr>
      <w:r w:rsidRPr="0035736F">
        <w:rPr>
          <w:bCs w:val="0"/>
          <w:sz w:val="20"/>
          <w:szCs w:val="20"/>
          <w:vertAlign w:val="superscript"/>
        </w:rPr>
        <w:t>3</w:t>
      </w:r>
      <w:r w:rsidRPr="0035736F">
        <w:rPr>
          <w:bCs w:val="0"/>
          <w:sz w:val="20"/>
          <w:szCs w:val="20"/>
        </w:rPr>
        <w:t>Department of Histopathology, Postgraduate Institute of Medical Education and Research, Chandigarh, India</w:t>
      </w:r>
    </w:p>
    <w:p w:rsidR="00B953DB" w:rsidRPr="00B953DB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/>
          <w:bCs w:val="0"/>
          <w:sz w:val="32"/>
          <w:szCs w:val="32"/>
        </w:rPr>
      </w:pPr>
    </w:p>
    <w:p w:rsidR="00B953DB" w:rsidRPr="0035736F" w:rsidRDefault="00B953DB" w:rsidP="00B953DB">
      <w:pPr>
        <w:tabs>
          <w:tab w:val="left" w:pos="0"/>
        </w:tabs>
        <w:autoSpaceDE w:val="0"/>
        <w:autoSpaceDN w:val="0"/>
        <w:adjustRightInd w:val="0"/>
        <w:ind w:right="120"/>
        <w:jc w:val="both"/>
        <w:rPr>
          <w:b/>
          <w:bCs w:val="0"/>
        </w:rPr>
      </w:pPr>
    </w:p>
    <w:p w:rsidR="00C32E3F" w:rsidRDefault="00C32E3F" w:rsidP="00C32E3F">
      <w:pPr>
        <w:tabs>
          <w:tab w:val="left" w:pos="0"/>
        </w:tabs>
        <w:autoSpaceDE w:val="0"/>
        <w:autoSpaceDN w:val="0"/>
        <w:adjustRightInd w:val="0"/>
        <w:spacing w:line="360" w:lineRule="auto"/>
        <w:ind w:right="120"/>
        <w:jc w:val="both"/>
        <w:rPr>
          <w:b/>
          <w:bCs w:val="0"/>
        </w:rPr>
      </w:pPr>
      <w:r w:rsidRPr="0035736F">
        <w:rPr>
          <w:b/>
          <w:bCs w:val="0"/>
        </w:rPr>
        <w:t>Abstract:</w:t>
      </w:r>
    </w:p>
    <w:p w:rsidR="00C32E3F" w:rsidRPr="0035736F" w:rsidRDefault="00C32E3F" w:rsidP="00C32E3F">
      <w:pPr>
        <w:tabs>
          <w:tab w:val="left" w:pos="360"/>
        </w:tabs>
        <w:spacing w:line="360" w:lineRule="auto"/>
        <w:ind w:right="104"/>
        <w:jc w:val="both"/>
        <w:rPr>
          <w:b/>
        </w:rPr>
      </w:pPr>
      <w:r>
        <w:rPr>
          <w:b/>
        </w:rPr>
        <w:t>Background</w:t>
      </w:r>
      <w:r w:rsidRPr="0035736F">
        <w:t xml:space="preserve">: Ability to predict the manner in which a recipient’s immune system would respond to a transplanted graft by analyzing cytokine profiles of the “allograft antigen sensitized” recipient lymphocytes </w:t>
      </w:r>
      <w:r w:rsidRPr="0035736F">
        <w:rPr>
          <w:i/>
        </w:rPr>
        <w:t>in-vitro</w:t>
      </w:r>
      <w:r w:rsidRPr="0035736F">
        <w:t xml:space="preserve"> might provide a means to identify patients at risk to adverse clinical endpoints. </w:t>
      </w:r>
      <w:r w:rsidRPr="0035736F">
        <w:rPr>
          <w:b/>
        </w:rPr>
        <w:t>Methods</w:t>
      </w:r>
      <w:r w:rsidRPr="0035736F">
        <w:t xml:space="preserve">: Cytokine profiles of peripheral blood mononuclear cells (PBMCs) co-cultured with allograft antigen pulsed macrophages were studied in 49 renal transplant recipients- Of these, 12 biopsies showed ACR, either alone (n=2), or in combination with AMR (ACR-AMR; n=10). In addition, 7 biopsies showed morphological evidence of AMR, based on histology and c4d staining. Cytometric bead array was used to </w:t>
      </w:r>
      <w:proofErr w:type="spellStart"/>
      <w:r w:rsidRPr="0035736F">
        <w:t>analyse</w:t>
      </w:r>
      <w:proofErr w:type="spellEnd"/>
      <w:r w:rsidRPr="0035736F">
        <w:t xml:space="preserve"> 18 cytokines/chemokines</w:t>
      </w:r>
      <w:r>
        <w:t xml:space="preserve"> in the culture supernatants:</w:t>
      </w:r>
      <w:r w:rsidRPr="0035736F">
        <w:t xml:space="preserve"> IP-10, MIP-1β, RANTES, IL-1α, Granzyme-B, MCP-1 and MIP-1α</w:t>
      </w:r>
      <w:r>
        <w:t>,</w:t>
      </w:r>
      <w:r w:rsidRPr="0035736F">
        <w:t xml:space="preserve"> IL-2, IL-4, IL-5, IL-6, IL-8, IL1β, IL-17A, IL-10, IFN-γ, TNF and IL-12p70</w:t>
      </w:r>
      <w:r>
        <w:t>.</w:t>
      </w:r>
      <w:r w:rsidRPr="0035736F">
        <w:t xml:space="preserve"> Difference in cytokine levels between unstimulated and stimulated culture was noted for each of the 18 cytokines</w:t>
      </w:r>
      <w:r>
        <w:t xml:space="preserve"> and calculated as mean increment in cytokine production.</w:t>
      </w:r>
    </w:p>
    <w:p w:rsidR="00C32E3F" w:rsidRPr="0035736F" w:rsidRDefault="00C32E3F" w:rsidP="00C32E3F">
      <w:pPr>
        <w:spacing w:line="360" w:lineRule="auto"/>
        <w:jc w:val="both"/>
      </w:pPr>
      <w:r w:rsidRPr="0035736F">
        <w:rPr>
          <w:b/>
        </w:rPr>
        <w:t>Results</w:t>
      </w:r>
      <w:r w:rsidRPr="0035736F">
        <w:t xml:space="preserve">: </w:t>
      </w:r>
      <w:r>
        <w:rPr>
          <w:bCs w:val="0"/>
        </w:rPr>
        <w:t xml:space="preserve">Mean increment of </w:t>
      </w:r>
      <w:r w:rsidRPr="0035736F">
        <w:rPr>
          <w:bCs w:val="0"/>
        </w:rPr>
        <w:t xml:space="preserve">IL-6 (2336.42 ± 213.4 vs 1244.06 ± 224 </w:t>
      </w:r>
      <w:proofErr w:type="spellStart"/>
      <w:r w:rsidRPr="0035736F">
        <w:t>fg</w:t>
      </w:r>
      <w:proofErr w:type="spellEnd"/>
      <w:r w:rsidRPr="0035736F">
        <w:t>/ml</w:t>
      </w:r>
      <w:r w:rsidRPr="0035736F">
        <w:rPr>
          <w:bCs w:val="0"/>
        </w:rPr>
        <w:t xml:space="preserve">), IL-1α (28.3 ± 7.451 Vs. 16.78 ± 5.513 </w:t>
      </w:r>
      <w:proofErr w:type="spellStart"/>
      <w:r w:rsidRPr="0035736F">
        <w:t>fg</w:t>
      </w:r>
      <w:proofErr w:type="spellEnd"/>
      <w:r w:rsidRPr="0035736F">
        <w:t>/ml</w:t>
      </w:r>
      <w:r w:rsidRPr="0035736F">
        <w:rPr>
          <w:bCs w:val="0"/>
        </w:rPr>
        <w:t xml:space="preserve">), IL-17A (201±96.73 vs 28.91±18.45 </w:t>
      </w:r>
      <w:proofErr w:type="spellStart"/>
      <w:r w:rsidRPr="0035736F">
        <w:t>fg</w:t>
      </w:r>
      <w:proofErr w:type="spellEnd"/>
      <w:r w:rsidRPr="0035736F">
        <w:t>/ml</w:t>
      </w:r>
      <w:r w:rsidRPr="0035736F">
        <w:rPr>
          <w:bCs w:val="0"/>
        </w:rPr>
        <w:t xml:space="preserve">) and MIP-1α/CCL3 (2682.25±1013 Vs. 1748.99 ± 780.4 </w:t>
      </w:r>
      <w:proofErr w:type="spellStart"/>
      <w:r w:rsidRPr="0035736F">
        <w:t>pg</w:t>
      </w:r>
      <w:proofErr w:type="spellEnd"/>
      <w:r w:rsidRPr="0035736F">
        <w:t>/ml</w:t>
      </w:r>
      <w:r w:rsidRPr="0035736F">
        <w:rPr>
          <w:bCs w:val="0"/>
        </w:rPr>
        <w:t>) was found to be high in rejection group compared to the stable graft and was statistically significant (p&lt;0.05).</w:t>
      </w:r>
      <w:r>
        <w:rPr>
          <w:bCs w:val="0"/>
        </w:rPr>
        <w:t xml:space="preserve"> Mean increment of </w:t>
      </w:r>
      <w:r w:rsidRPr="0035736F">
        <w:t xml:space="preserve">IL-2, IP-10 and IL-8 were higher in ACR-AMR group whereas IL-1 and TNF α, IL-1β, IL-1α, Granzyme B, IL-6, RANTES, MIP-1α, MIP-1β and MCP-1 were higher in the pure AMR group, the results however failed to reach a statistical significance. </w:t>
      </w:r>
    </w:p>
    <w:p w:rsidR="00396ADF" w:rsidRDefault="00C32E3F" w:rsidP="00E92FC0">
      <w:pPr>
        <w:tabs>
          <w:tab w:val="left" w:pos="0"/>
        </w:tabs>
        <w:spacing w:line="360" w:lineRule="auto"/>
        <w:ind w:right="120"/>
        <w:jc w:val="both"/>
      </w:pPr>
      <w:r w:rsidRPr="0035736F">
        <w:rPr>
          <w:b/>
        </w:rPr>
        <w:t>Conclusion</w:t>
      </w:r>
      <w:r w:rsidRPr="0035736F">
        <w:t xml:space="preserve">: Distinct post </w:t>
      </w:r>
      <w:r w:rsidRPr="0035736F">
        <w:rPr>
          <w:i/>
        </w:rPr>
        <w:t xml:space="preserve">in-vitro </w:t>
      </w:r>
      <w:r w:rsidRPr="0035736F">
        <w:t xml:space="preserve">stimulation cytokine profiles at the time of transplantation thus correlated with the occurrence of post-transplantation rejection episodes in the cohort which indicated feasibility of this </w:t>
      </w:r>
      <w:r w:rsidRPr="0035736F">
        <w:rPr>
          <w:i/>
        </w:rPr>
        <w:t>in-vitro</w:t>
      </w:r>
      <w:r w:rsidRPr="0035736F">
        <w:t xml:space="preserve"> model to predict transplant outcome. </w:t>
      </w:r>
      <w:bookmarkStart w:id="0" w:name="_GoBack"/>
      <w:bookmarkEnd w:id="0"/>
    </w:p>
    <w:sectPr w:rsidR="00396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E3F"/>
    <w:rsid w:val="00396ADF"/>
    <w:rsid w:val="00814FAB"/>
    <w:rsid w:val="00B953DB"/>
    <w:rsid w:val="00C32E3F"/>
    <w:rsid w:val="00E9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5652"/>
  <w15:chartTrackingRefBased/>
  <w15:docId w15:val="{3B40C807-0BF2-457C-8A65-1BBCF23A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E3F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Biman</dc:creator>
  <cp:keywords/>
  <dc:description/>
  <cp:lastModifiedBy>DR Biman</cp:lastModifiedBy>
  <cp:revision>3</cp:revision>
  <dcterms:created xsi:type="dcterms:W3CDTF">2018-04-12T06:23:00Z</dcterms:created>
  <dcterms:modified xsi:type="dcterms:W3CDTF">2018-04-12T06:42:00Z</dcterms:modified>
</cp:coreProperties>
</file>