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4FF" w:rsidRDefault="00213E60" w:rsidP="007C2E13">
      <w:pPr>
        <w:spacing w:before="240" w:after="120" w:line="360" w:lineRule="auto"/>
        <w:outlineLvl w:val="0"/>
        <w:rPr>
          <w:rFonts w:ascii="Bookman Old Style" w:eastAsia="Times New Roman" w:hAnsi="Bookman Old Style" w:cs="Times New Roman"/>
          <w:b/>
          <w:bCs/>
          <w:color w:val="000000"/>
          <w:kern w:val="36"/>
          <w:sz w:val="32"/>
          <w:szCs w:val="32"/>
          <w:shd w:val="clear" w:color="auto" w:fill="FFFFFF"/>
        </w:rPr>
      </w:pPr>
      <w:r>
        <w:rPr>
          <w:rFonts w:ascii="Bookman Old Style" w:eastAsia="Times New Roman" w:hAnsi="Bookman Old Style" w:cs="Times New Roman"/>
          <w:b/>
          <w:bCs/>
          <w:color w:val="000000"/>
          <w:kern w:val="36"/>
          <w:sz w:val="32"/>
          <w:szCs w:val="32"/>
          <w:shd w:val="clear" w:color="auto" w:fill="FFFFFF"/>
        </w:rPr>
        <w:t>Is Phosphate Level Associated With Increase Risk Of Infections In CKD Patients On He</w:t>
      </w:r>
      <w:r w:rsidR="009F4E7B">
        <w:rPr>
          <w:rFonts w:ascii="Bookman Old Style" w:eastAsia="Times New Roman" w:hAnsi="Bookman Old Style" w:cs="Times New Roman"/>
          <w:b/>
          <w:bCs/>
          <w:color w:val="000000"/>
          <w:kern w:val="36"/>
          <w:sz w:val="32"/>
          <w:szCs w:val="32"/>
          <w:shd w:val="clear" w:color="auto" w:fill="FFFFFF"/>
        </w:rPr>
        <w:t>modialysis – A Study From Tribal</w:t>
      </w:r>
      <w:r>
        <w:rPr>
          <w:rFonts w:ascii="Bookman Old Style" w:eastAsia="Times New Roman" w:hAnsi="Bookman Old Style" w:cs="Times New Roman"/>
          <w:b/>
          <w:bCs/>
          <w:color w:val="000000"/>
          <w:kern w:val="36"/>
          <w:sz w:val="32"/>
          <w:szCs w:val="32"/>
          <w:shd w:val="clear" w:color="auto" w:fill="FFFFFF"/>
        </w:rPr>
        <w:t xml:space="preserve"> Area Of </w:t>
      </w:r>
      <w:proofErr w:type="gramStart"/>
      <w:r>
        <w:rPr>
          <w:rFonts w:ascii="Bookman Old Style" w:eastAsia="Times New Roman" w:hAnsi="Bookman Old Style" w:cs="Times New Roman"/>
          <w:b/>
          <w:bCs/>
          <w:color w:val="000000"/>
          <w:kern w:val="36"/>
          <w:sz w:val="32"/>
          <w:szCs w:val="32"/>
          <w:shd w:val="clear" w:color="auto" w:fill="FFFFFF"/>
        </w:rPr>
        <w:t>Chhattisgarh.</w:t>
      </w:r>
      <w:proofErr w:type="gramEnd"/>
    </w:p>
    <w:p w:rsidR="00B344FF" w:rsidRDefault="00180C2F" w:rsidP="00B344FF">
      <w:pPr>
        <w:spacing w:before="240" w:after="120" w:line="360" w:lineRule="auto"/>
        <w:jc w:val="center"/>
        <w:outlineLvl w:val="0"/>
        <w:rPr>
          <w:rFonts w:ascii="Bookman Old Style" w:eastAsia="Times New Roman" w:hAnsi="Bookman Old Style" w:cs="Times New Roman"/>
          <w:b/>
          <w:bCs/>
          <w:color w:val="000000"/>
          <w:kern w:val="36"/>
          <w:sz w:val="24"/>
          <w:szCs w:val="24"/>
          <w:shd w:val="clear" w:color="auto" w:fill="FFFFFF"/>
        </w:rPr>
      </w:pPr>
      <w:r>
        <w:rPr>
          <w:rFonts w:ascii="Bookman Old Style" w:eastAsia="Times New Roman" w:hAnsi="Bookman Old Style" w:cs="Times New Roman"/>
          <w:b/>
          <w:bCs/>
          <w:color w:val="000000"/>
          <w:kern w:val="36"/>
          <w:sz w:val="24"/>
          <w:szCs w:val="24"/>
          <w:shd w:val="clear" w:color="auto" w:fill="FFFFFF"/>
        </w:rPr>
        <w:t>(P. Gupta,</w:t>
      </w:r>
      <w:r w:rsidR="009F4E7B">
        <w:rPr>
          <w:rFonts w:ascii="Bookman Old Style" w:eastAsia="Times New Roman" w:hAnsi="Bookman Old Style" w:cs="Times New Roman"/>
          <w:b/>
          <w:bCs/>
          <w:color w:val="000000"/>
          <w:kern w:val="36"/>
          <w:sz w:val="24"/>
          <w:szCs w:val="24"/>
          <w:shd w:val="clear" w:color="auto" w:fill="FFFFFF"/>
        </w:rPr>
        <w:t xml:space="preserve"> Nikita J, </w:t>
      </w:r>
      <w:proofErr w:type="spellStart"/>
      <w:r w:rsidR="009F4E7B">
        <w:rPr>
          <w:rFonts w:ascii="Bookman Old Style" w:eastAsia="Times New Roman" w:hAnsi="Bookman Old Style" w:cs="Times New Roman"/>
          <w:b/>
          <w:bCs/>
          <w:color w:val="000000"/>
          <w:kern w:val="36"/>
          <w:sz w:val="24"/>
          <w:szCs w:val="24"/>
          <w:shd w:val="clear" w:color="auto" w:fill="FFFFFF"/>
        </w:rPr>
        <w:t>Gurvinder</w:t>
      </w:r>
      <w:proofErr w:type="spellEnd"/>
      <w:r w:rsidR="009F4E7B">
        <w:rPr>
          <w:rFonts w:ascii="Bookman Old Style" w:eastAsia="Times New Roman" w:hAnsi="Bookman Old Style" w:cs="Times New Roman"/>
          <w:b/>
          <w:bCs/>
          <w:color w:val="000000"/>
          <w:kern w:val="36"/>
          <w:sz w:val="24"/>
          <w:szCs w:val="24"/>
          <w:shd w:val="clear" w:color="auto" w:fill="FFFFFF"/>
        </w:rPr>
        <w:t xml:space="preserve"> C</w:t>
      </w:r>
      <w:r w:rsidR="007C2E13">
        <w:rPr>
          <w:rFonts w:ascii="Bookman Old Style" w:eastAsia="Times New Roman" w:hAnsi="Bookman Old Style" w:cs="Times New Roman"/>
          <w:b/>
          <w:bCs/>
          <w:color w:val="000000"/>
          <w:kern w:val="36"/>
          <w:sz w:val="24"/>
          <w:szCs w:val="24"/>
          <w:shd w:val="clear" w:color="auto" w:fill="FFFFFF"/>
        </w:rPr>
        <w:t>,</w:t>
      </w:r>
      <w:r w:rsidR="009F4E7B">
        <w:rPr>
          <w:rFonts w:ascii="Bookman Old Style" w:eastAsia="Times New Roman" w:hAnsi="Bookman Old Style" w:cs="Times New Roman"/>
          <w:b/>
          <w:bCs/>
          <w:color w:val="000000"/>
          <w:kern w:val="36"/>
          <w:sz w:val="24"/>
          <w:szCs w:val="24"/>
          <w:shd w:val="clear" w:color="auto" w:fill="FFFFFF"/>
        </w:rPr>
        <w:t xml:space="preserve"> </w:t>
      </w:r>
      <w:proofErr w:type="spellStart"/>
      <w:r w:rsidR="007C2E13">
        <w:rPr>
          <w:rFonts w:ascii="Bookman Old Style" w:eastAsia="Times New Roman" w:hAnsi="Bookman Old Style" w:cs="Times New Roman"/>
          <w:b/>
          <w:bCs/>
          <w:color w:val="000000"/>
          <w:kern w:val="36"/>
          <w:sz w:val="24"/>
          <w:szCs w:val="24"/>
          <w:shd w:val="clear" w:color="auto" w:fill="FFFFFF"/>
        </w:rPr>
        <w:t>Ayushi</w:t>
      </w:r>
      <w:proofErr w:type="spellEnd"/>
      <w:r w:rsidR="007C2E13">
        <w:rPr>
          <w:rFonts w:ascii="Bookman Old Style" w:eastAsia="Times New Roman" w:hAnsi="Bookman Old Style" w:cs="Times New Roman"/>
          <w:b/>
          <w:bCs/>
          <w:color w:val="000000"/>
          <w:kern w:val="36"/>
          <w:sz w:val="24"/>
          <w:szCs w:val="24"/>
          <w:shd w:val="clear" w:color="auto" w:fill="FFFFFF"/>
        </w:rPr>
        <w:t xml:space="preserve"> M</w:t>
      </w:r>
      <w:r>
        <w:rPr>
          <w:rFonts w:ascii="Bookman Old Style" w:eastAsia="Times New Roman" w:hAnsi="Bookman Old Style" w:cs="Times New Roman"/>
          <w:b/>
          <w:bCs/>
          <w:color w:val="000000"/>
          <w:kern w:val="36"/>
          <w:sz w:val="24"/>
          <w:szCs w:val="24"/>
          <w:shd w:val="clear" w:color="auto" w:fill="FFFFFF"/>
        </w:rPr>
        <w:t>)</w:t>
      </w:r>
    </w:p>
    <w:p w:rsidR="00B344FF" w:rsidRDefault="00B344FF" w:rsidP="00B344FF">
      <w:pPr>
        <w:autoSpaceDE w:val="0"/>
        <w:autoSpaceDN w:val="0"/>
        <w:adjustRightInd w:val="0"/>
        <w:spacing w:after="0" w:line="240" w:lineRule="auto"/>
        <w:jc w:val="center"/>
        <w:rPr>
          <w:rFonts w:ascii="Bookman Old Style" w:eastAsia="Times New Roman+FPEF" w:hAnsi="Bookman Old Style" w:cs="Times New Roman+FPEF"/>
          <w:sz w:val="24"/>
          <w:szCs w:val="24"/>
        </w:rPr>
      </w:pPr>
      <w:r>
        <w:rPr>
          <w:rFonts w:ascii="Bookman Old Style" w:eastAsia="Times New Roman+FPEF" w:hAnsi="Bookman Old Style" w:cs="Times New Roman+FPEF"/>
          <w:sz w:val="24"/>
          <w:szCs w:val="24"/>
        </w:rPr>
        <w:t>*Corresponding Author: punit282004@yahoo.co.in</w:t>
      </w:r>
    </w:p>
    <w:p w:rsidR="00B344FF" w:rsidRDefault="00B344FF" w:rsidP="00B344FF">
      <w:pPr>
        <w:spacing w:before="240" w:after="120" w:line="360" w:lineRule="auto"/>
        <w:jc w:val="center"/>
        <w:outlineLvl w:val="0"/>
        <w:rPr>
          <w:rFonts w:ascii="Bookman Old Style" w:eastAsia="Times New Roman" w:hAnsi="Bookman Old Style" w:cs="Times New Roman"/>
          <w:b/>
          <w:bCs/>
          <w:kern w:val="36"/>
          <w:sz w:val="24"/>
          <w:szCs w:val="24"/>
          <w:shd w:val="clear" w:color="auto" w:fill="FFFFFF"/>
        </w:rPr>
      </w:pPr>
      <w:proofErr w:type="gramStart"/>
      <w:r>
        <w:rPr>
          <w:rFonts w:ascii="Bookman Old Style" w:eastAsia="Times New Roman+FPEF" w:hAnsi="Bookman Old Style" w:cs="Times New Roman+FPEF"/>
          <w:sz w:val="24"/>
          <w:szCs w:val="24"/>
        </w:rPr>
        <w:t>PT.J.N.M. Medical College &amp; Dr. B.R.A.M. Hospital Raipur (C.G.)</w:t>
      </w:r>
      <w:proofErr w:type="gramEnd"/>
    </w:p>
    <w:p w:rsidR="00B344FF" w:rsidRDefault="00B344FF" w:rsidP="00B344FF">
      <w:pPr>
        <w:autoSpaceDE w:val="0"/>
        <w:autoSpaceDN w:val="0"/>
        <w:adjustRightInd w:val="0"/>
        <w:spacing w:after="0" w:line="360" w:lineRule="auto"/>
        <w:jc w:val="both"/>
        <w:rPr>
          <w:rFonts w:ascii="Bookman Old Style" w:hAnsi="Bookman Old Style" w:cs="Times New Roman"/>
          <w:b/>
          <w:bCs/>
          <w:sz w:val="28"/>
          <w:szCs w:val="28"/>
        </w:rPr>
      </w:pPr>
      <w:r>
        <w:rPr>
          <w:rFonts w:ascii="Bookman Old Style" w:hAnsi="Bookman Old Style" w:cs="Times New Roman"/>
          <w:b/>
          <w:bCs/>
          <w:sz w:val="28"/>
          <w:szCs w:val="28"/>
        </w:rPr>
        <w:t xml:space="preserve">Abstract </w:t>
      </w:r>
    </w:p>
    <w:p w:rsidR="00B344FF" w:rsidRDefault="00B344FF" w:rsidP="00B344FF">
      <w:pPr>
        <w:autoSpaceDE w:val="0"/>
        <w:autoSpaceDN w:val="0"/>
        <w:adjustRightInd w:val="0"/>
        <w:spacing w:after="0" w:line="360" w:lineRule="auto"/>
        <w:jc w:val="both"/>
        <w:rPr>
          <w:rFonts w:ascii="Bookman Old Style" w:hAnsi="Bookman Old Style" w:cs="Times New Roman"/>
          <w:sz w:val="24"/>
          <w:szCs w:val="24"/>
        </w:rPr>
      </w:pPr>
      <w:r>
        <w:rPr>
          <w:rFonts w:ascii="Bookman Old Style" w:hAnsi="Bookman Old Style" w:cs="Times New Roman"/>
          <w:b/>
          <w:bCs/>
          <w:sz w:val="24"/>
          <w:szCs w:val="24"/>
        </w:rPr>
        <w:t>Objectives</w:t>
      </w:r>
      <w:r>
        <w:rPr>
          <w:rFonts w:ascii="Bookman Old Style" w:hAnsi="Bookman Old Style" w:cs="Times New Roman"/>
          <w:sz w:val="24"/>
          <w:szCs w:val="24"/>
        </w:rPr>
        <w:t>: Hyperphosphatemia is highly prevalent in dialysis patients and may be associated with immune dysfunction. The association of serum phosphate level with infection remains largely unexamined.</w:t>
      </w:r>
    </w:p>
    <w:p w:rsidR="00B344FF" w:rsidRDefault="00B344FF" w:rsidP="00B344FF">
      <w:pPr>
        <w:autoSpaceDE w:val="0"/>
        <w:autoSpaceDN w:val="0"/>
        <w:adjustRightInd w:val="0"/>
        <w:spacing w:after="0" w:line="360" w:lineRule="auto"/>
        <w:jc w:val="both"/>
        <w:rPr>
          <w:rFonts w:ascii="Bookman Old Style" w:hAnsi="Bookman Old Style" w:cs="Times New Roman"/>
          <w:sz w:val="24"/>
          <w:szCs w:val="24"/>
        </w:rPr>
      </w:pPr>
      <w:r>
        <w:rPr>
          <w:rFonts w:ascii="Bookman Old Style" w:hAnsi="Bookman Old Style" w:cs="Times New Roman"/>
          <w:b/>
          <w:bCs/>
          <w:sz w:val="24"/>
          <w:szCs w:val="24"/>
        </w:rPr>
        <w:t>Material and method</w:t>
      </w:r>
      <w:r>
        <w:rPr>
          <w:rFonts w:ascii="Bookman Old Style" w:hAnsi="Bookman Old Style" w:cs="Times New Roman"/>
          <w:sz w:val="24"/>
          <w:szCs w:val="24"/>
        </w:rPr>
        <w:t xml:space="preserve">: A study group contain total of 100 patients, </w:t>
      </w:r>
      <w:r w:rsidR="00F72F4C">
        <w:rPr>
          <w:rFonts w:ascii="Bookman Old Style" w:hAnsi="Bookman Old Style" w:cs="Times New Roman"/>
          <w:sz w:val="24"/>
          <w:szCs w:val="24"/>
        </w:rPr>
        <w:t>out of which 2</w:t>
      </w:r>
      <w:r>
        <w:rPr>
          <w:rFonts w:ascii="Bookman Old Style" w:hAnsi="Bookman Old Style" w:cs="Times New Roman"/>
          <w:sz w:val="24"/>
          <w:szCs w:val="24"/>
        </w:rPr>
        <w:t>5 patients blood culture and central venous catheter tip culture was positive. All Patients were underwent investigation i</w:t>
      </w:r>
      <w:r w:rsidR="009F4E7B">
        <w:rPr>
          <w:rFonts w:ascii="Bookman Old Style" w:hAnsi="Bookman Old Style" w:cs="Times New Roman"/>
          <w:sz w:val="24"/>
          <w:szCs w:val="24"/>
        </w:rPr>
        <w:t>n form of renal function test, C Reactive P</w:t>
      </w:r>
      <w:r>
        <w:rPr>
          <w:rFonts w:ascii="Bookman Old Style" w:hAnsi="Bookman Old Style" w:cs="Times New Roman"/>
          <w:sz w:val="24"/>
          <w:szCs w:val="24"/>
        </w:rPr>
        <w:t>rotein level, serum phosphorus, blood culture,</w:t>
      </w:r>
      <w:r w:rsidR="009F4E7B">
        <w:rPr>
          <w:rFonts w:ascii="Bookman Old Style" w:hAnsi="Bookman Old Style" w:cs="Times New Roman"/>
          <w:sz w:val="24"/>
          <w:szCs w:val="24"/>
        </w:rPr>
        <w:t xml:space="preserve"> </w:t>
      </w:r>
      <w:r>
        <w:rPr>
          <w:rFonts w:ascii="Bookman Old Style" w:hAnsi="Bookman Old Style" w:cs="Times New Roman"/>
          <w:sz w:val="24"/>
          <w:szCs w:val="24"/>
        </w:rPr>
        <w:t>urine culture, central line tip culture.</w:t>
      </w:r>
    </w:p>
    <w:p w:rsidR="00B344FF" w:rsidRDefault="00B344FF" w:rsidP="00B344FF">
      <w:pPr>
        <w:autoSpaceDE w:val="0"/>
        <w:autoSpaceDN w:val="0"/>
        <w:adjustRightInd w:val="0"/>
        <w:spacing w:after="0" w:line="360" w:lineRule="auto"/>
        <w:jc w:val="both"/>
        <w:rPr>
          <w:rFonts w:ascii="Bookman Old Style" w:hAnsi="Bookman Old Style" w:cs="Times New Roman"/>
          <w:sz w:val="24"/>
          <w:szCs w:val="24"/>
        </w:rPr>
      </w:pPr>
      <w:proofErr w:type="gramStart"/>
      <w:r>
        <w:rPr>
          <w:rFonts w:ascii="Bookman Old Style" w:hAnsi="Bookman Old Style" w:cs="Times New Roman"/>
          <w:b/>
          <w:bCs/>
          <w:sz w:val="24"/>
          <w:szCs w:val="24"/>
        </w:rPr>
        <w:t>Results</w:t>
      </w:r>
      <w:r w:rsidR="001306D7">
        <w:rPr>
          <w:rFonts w:ascii="Bookman Old Style" w:hAnsi="Bookman Old Style" w:cs="Times New Roman"/>
          <w:sz w:val="24"/>
          <w:szCs w:val="24"/>
        </w:rPr>
        <w:t>: Out of 2</w:t>
      </w:r>
      <w:r>
        <w:rPr>
          <w:rFonts w:ascii="Bookman Old Style" w:hAnsi="Bookman Old Style" w:cs="Times New Roman"/>
          <w:sz w:val="24"/>
          <w:szCs w:val="24"/>
        </w:rPr>
        <w:t>5 patients of renal failure on hemodialysis with sepsis none had serum phosphate level less than 3.5 mg /dl, 4 (26.67%) had serum phosphorus level between 3.5 – 5.5 mg/dl and 11 (73.33%) patients had serum phosphorus level &gt; 5.5 mg/dl.</w:t>
      </w:r>
      <w:proofErr w:type="gramEnd"/>
      <w:r>
        <w:rPr>
          <w:rFonts w:ascii="Bookman Old Style" w:hAnsi="Bookman Old Style" w:cs="Times New Roman"/>
          <w:sz w:val="24"/>
          <w:szCs w:val="24"/>
        </w:rPr>
        <w:t xml:space="preserve"> Infections of any type were more frequent among patients with high phosphate levels at baseline, relative to normal. Male sex, advanced age, diabetes, anemia, hypoalbuminemia were found to be risk factors for infections.</w:t>
      </w:r>
      <w:r w:rsidR="009F4E7B">
        <w:rPr>
          <w:rFonts w:ascii="Bookman Old Style" w:hAnsi="Bookman Old Style" w:cs="Times New Roman"/>
          <w:sz w:val="24"/>
          <w:szCs w:val="24"/>
        </w:rPr>
        <w:t xml:space="preserve"> </w:t>
      </w:r>
      <w:r>
        <w:rPr>
          <w:rFonts w:ascii="Bookman Old Style" w:hAnsi="Bookman Old Style" w:cs="Times New Roman"/>
          <w:sz w:val="24"/>
          <w:szCs w:val="24"/>
        </w:rPr>
        <w:t xml:space="preserve">Gram positive </w:t>
      </w:r>
      <w:proofErr w:type="spellStart"/>
      <w:proofErr w:type="gramStart"/>
      <w:r>
        <w:rPr>
          <w:rFonts w:ascii="Bookman Old Style" w:hAnsi="Bookman Old Style" w:cs="Times New Roman"/>
          <w:sz w:val="24"/>
          <w:szCs w:val="24"/>
        </w:rPr>
        <w:t>cocci</w:t>
      </w:r>
      <w:proofErr w:type="spellEnd"/>
      <w:r>
        <w:rPr>
          <w:rFonts w:ascii="Bookman Old Style" w:hAnsi="Bookman Old Style" w:cs="Times New Roman"/>
          <w:sz w:val="24"/>
          <w:szCs w:val="24"/>
        </w:rPr>
        <w:t xml:space="preserve"> (Staphylococcus aureus) was</w:t>
      </w:r>
      <w:proofErr w:type="gramEnd"/>
      <w:r>
        <w:rPr>
          <w:rFonts w:ascii="Bookman Old Style" w:hAnsi="Bookman Old Style" w:cs="Times New Roman"/>
          <w:sz w:val="24"/>
          <w:szCs w:val="24"/>
        </w:rPr>
        <w:t xml:space="preserve"> the most common organism found in blood of 80% patients of renal failure on haemodialysis with sepsis. Incidence of sepsis was high with femoral vein (66.67%) usage and prolonged hemodialysis (more than 21 days). Serum Phosphorus level was high in 73.33% pati</w:t>
      </w:r>
      <w:r w:rsidR="001306D7">
        <w:rPr>
          <w:rFonts w:ascii="Bookman Old Style" w:hAnsi="Bookman Old Style" w:cs="Times New Roman"/>
          <w:sz w:val="24"/>
          <w:szCs w:val="24"/>
        </w:rPr>
        <w:t>ents and CRP was raised in all 2</w:t>
      </w:r>
      <w:r>
        <w:rPr>
          <w:rFonts w:ascii="Bookman Old Style" w:hAnsi="Bookman Old Style" w:cs="Times New Roman"/>
          <w:sz w:val="24"/>
          <w:szCs w:val="24"/>
        </w:rPr>
        <w:t xml:space="preserve">5 </w:t>
      </w:r>
      <w:r>
        <w:rPr>
          <w:rFonts w:ascii="Bookman Old Style" w:hAnsi="Bookman Old Style" w:cs="Times New Roman"/>
          <w:sz w:val="24"/>
          <w:szCs w:val="24"/>
        </w:rPr>
        <w:lastRenderedPageBreak/>
        <w:t xml:space="preserve">patients with sepsis. </w:t>
      </w:r>
      <w:r>
        <w:rPr>
          <w:rFonts w:ascii="Bookman Old Style" w:hAnsi="Bookman Old Style" w:cs="Cambria"/>
          <w:sz w:val="24"/>
          <w:szCs w:val="24"/>
        </w:rPr>
        <w:t>Most of the patients were euthyroid and their lipid profile was normal.</w:t>
      </w:r>
    </w:p>
    <w:p w:rsidR="00B344FF" w:rsidRDefault="00B344FF" w:rsidP="00B344FF">
      <w:pPr>
        <w:autoSpaceDE w:val="0"/>
        <w:autoSpaceDN w:val="0"/>
        <w:adjustRightInd w:val="0"/>
        <w:spacing w:after="0" w:line="360" w:lineRule="auto"/>
        <w:jc w:val="both"/>
        <w:rPr>
          <w:rFonts w:ascii="Bookman Old Style" w:hAnsi="Bookman Old Style" w:cs="Times New Roman"/>
          <w:sz w:val="24"/>
          <w:szCs w:val="24"/>
        </w:rPr>
      </w:pPr>
      <w:r>
        <w:rPr>
          <w:rFonts w:ascii="Bookman Old Style" w:hAnsi="Bookman Old Style" w:cs="Times New Roman"/>
          <w:b/>
          <w:bCs/>
          <w:sz w:val="24"/>
          <w:szCs w:val="24"/>
        </w:rPr>
        <w:t>Conclusions</w:t>
      </w:r>
      <w:r>
        <w:rPr>
          <w:rFonts w:ascii="Bookman Old Style" w:hAnsi="Bookman Old Style" w:cs="Times New Roman"/>
          <w:sz w:val="24"/>
          <w:szCs w:val="24"/>
        </w:rPr>
        <w:t>: High phosphate levels may be associated with increased risk for infection, contributing further to the rationale for aggressive management of hyperphosphatemia in dialysis patients.</w:t>
      </w:r>
    </w:p>
    <w:p w:rsidR="000C185E" w:rsidRDefault="000C185E"/>
    <w:sectPr w:rsidR="000C185E" w:rsidSect="004C1B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344FF"/>
    <w:rsid w:val="000C185E"/>
    <w:rsid w:val="001306D7"/>
    <w:rsid w:val="00180C2F"/>
    <w:rsid w:val="00213E60"/>
    <w:rsid w:val="00487803"/>
    <w:rsid w:val="004C1B9F"/>
    <w:rsid w:val="005166CB"/>
    <w:rsid w:val="00565A5B"/>
    <w:rsid w:val="006421F7"/>
    <w:rsid w:val="00776BB6"/>
    <w:rsid w:val="007C2E13"/>
    <w:rsid w:val="00922504"/>
    <w:rsid w:val="009F4E7B"/>
    <w:rsid w:val="009F69FF"/>
    <w:rsid w:val="00A8760A"/>
    <w:rsid w:val="00B344FF"/>
    <w:rsid w:val="00D931EC"/>
    <w:rsid w:val="00EA3641"/>
    <w:rsid w:val="00F72F4C"/>
    <w:rsid w:val="00FC3519"/>
    <w:rsid w:val="00FD009B"/>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B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428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290</Words>
  <Characters>1654</Characters>
  <Application>Microsoft Office Word</Application>
  <DocSecurity>0</DocSecurity>
  <Lines>13</Lines>
  <Paragraphs>3</Paragraphs>
  <ScaleCrop>false</ScaleCrop>
  <Company>Hewlett-Packard</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aceer</cp:lastModifiedBy>
  <cp:revision>13</cp:revision>
  <dcterms:created xsi:type="dcterms:W3CDTF">2018-01-11T10:45:00Z</dcterms:created>
  <dcterms:modified xsi:type="dcterms:W3CDTF">2018-03-20T12:07:00Z</dcterms:modified>
</cp:coreProperties>
</file>