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550D" w:rsidRPr="0060566E" w:rsidRDefault="006B6BCC" w:rsidP="00085C84">
      <w:pPr>
        <w:widowControl w:val="0"/>
        <w:bidi w:val="0"/>
        <w:spacing w:line="360" w:lineRule="auto"/>
        <w:jc w:val="center"/>
        <w:rPr>
          <w:rFonts w:cs="Simplified Arabic"/>
          <w:b/>
          <w:bCs/>
          <w:sz w:val="28"/>
          <w:szCs w:val="28"/>
        </w:rPr>
      </w:pPr>
      <w:r>
        <w:rPr>
          <w:rFonts w:cs="Simplified Arabic"/>
          <w:b/>
          <w:bCs/>
          <w:sz w:val="28"/>
          <w:szCs w:val="28"/>
        </w:rPr>
        <w:t xml:space="preserve">Attenuation </w:t>
      </w:r>
      <w:r w:rsidR="00085C84">
        <w:rPr>
          <w:rFonts w:cs="Simplified Arabic"/>
          <w:b/>
          <w:bCs/>
          <w:sz w:val="28"/>
          <w:szCs w:val="28"/>
        </w:rPr>
        <w:t xml:space="preserve">of </w:t>
      </w:r>
      <w:r w:rsidRPr="006B6BCC">
        <w:rPr>
          <w:rFonts w:cs="Simplified Arabic"/>
          <w:b/>
          <w:bCs/>
          <w:sz w:val="28"/>
          <w:szCs w:val="28"/>
        </w:rPr>
        <w:t xml:space="preserve">adriamycin nephropathy </w:t>
      </w:r>
      <w:r>
        <w:rPr>
          <w:rFonts w:cs="Simplified Arabic"/>
          <w:b/>
          <w:bCs/>
          <w:sz w:val="28"/>
          <w:szCs w:val="28"/>
        </w:rPr>
        <w:t>by m</w:t>
      </w:r>
      <w:r w:rsidRPr="0060566E">
        <w:rPr>
          <w:rFonts w:cs="Simplified Arabic"/>
          <w:b/>
          <w:bCs/>
          <w:sz w:val="28"/>
          <w:szCs w:val="28"/>
        </w:rPr>
        <w:t>atrix</w:t>
      </w:r>
      <w:r>
        <w:rPr>
          <w:rFonts w:cs="Simplified Arabic"/>
          <w:b/>
          <w:bCs/>
          <w:sz w:val="28"/>
          <w:szCs w:val="28"/>
        </w:rPr>
        <w:t xml:space="preserve"> metalloproteinase inhibition in </w:t>
      </w:r>
      <w:r w:rsidR="00085C84">
        <w:rPr>
          <w:rFonts w:cs="Simplified Arabic"/>
          <w:b/>
          <w:bCs/>
          <w:sz w:val="28"/>
          <w:szCs w:val="28"/>
        </w:rPr>
        <w:t xml:space="preserve">experimental rats: role of </w:t>
      </w:r>
      <w:r w:rsidR="00085C84">
        <w:rPr>
          <w:rFonts w:cs="Simplified Arabic"/>
          <w:b/>
          <w:bCs/>
          <w:sz w:val="28"/>
          <w:szCs w:val="28"/>
        </w:rPr>
        <w:t xml:space="preserve">oxidative stress and inflammatory mediators </w:t>
      </w:r>
      <w:bookmarkStart w:id="0" w:name="_GoBack"/>
      <w:bookmarkEnd w:id="0"/>
    </w:p>
    <w:p w:rsidR="0016550D" w:rsidRPr="0060566E" w:rsidRDefault="0016550D" w:rsidP="0060566E">
      <w:pPr>
        <w:bidi w:val="0"/>
        <w:spacing w:line="360" w:lineRule="auto"/>
        <w:ind w:firstLine="900"/>
        <w:jc w:val="center"/>
        <w:rPr>
          <w:rFonts w:cs="Simplified Arabic"/>
          <w:b/>
          <w:bCs/>
        </w:rPr>
      </w:pPr>
    </w:p>
    <w:p w:rsidR="00951E46" w:rsidRPr="00921F73" w:rsidRDefault="0060566E" w:rsidP="00951E46">
      <w:pPr>
        <w:pStyle w:val="yiv9386266265msonospacing"/>
        <w:shd w:val="clear" w:color="auto" w:fill="FFFFFF"/>
        <w:spacing w:before="0" w:beforeAutospacing="0" w:after="0" w:afterAutospacing="0"/>
        <w:rPr>
          <w:b/>
          <w:bCs/>
          <w:snapToGrid w:val="0"/>
          <w:sz w:val="28"/>
          <w:szCs w:val="28"/>
        </w:rPr>
      </w:pPr>
      <w:proofErr w:type="spellStart"/>
      <w:r w:rsidRPr="008E7BA5">
        <w:rPr>
          <w:b/>
          <w:bCs/>
          <w:snapToGrid w:val="0"/>
          <w:sz w:val="28"/>
          <w:szCs w:val="28"/>
        </w:rPr>
        <w:t>Hanan</w:t>
      </w:r>
      <w:proofErr w:type="spellEnd"/>
      <w:r w:rsidRPr="008E7BA5">
        <w:rPr>
          <w:b/>
          <w:bCs/>
          <w:snapToGrid w:val="0"/>
          <w:sz w:val="28"/>
          <w:szCs w:val="28"/>
        </w:rPr>
        <w:t xml:space="preserve"> H Hagar*</w:t>
      </w:r>
      <w:r w:rsidRPr="008E7BA5">
        <w:rPr>
          <w:b/>
          <w:bCs/>
          <w:snapToGrid w:val="0"/>
          <w:sz w:val="28"/>
          <w:szCs w:val="28"/>
          <w:vertAlign w:val="superscript"/>
        </w:rPr>
        <w:t>1</w:t>
      </w:r>
      <w:r w:rsidRPr="008E7BA5">
        <w:rPr>
          <w:b/>
          <w:bCs/>
          <w:snapToGrid w:val="0"/>
          <w:sz w:val="28"/>
          <w:szCs w:val="28"/>
        </w:rPr>
        <w:t xml:space="preserve">, </w:t>
      </w:r>
      <w:proofErr w:type="spellStart"/>
      <w:r w:rsidR="00E5612B" w:rsidRPr="00735EF2">
        <w:rPr>
          <w:b/>
          <w:bCs/>
          <w:color w:val="000000"/>
          <w:sz w:val="28"/>
          <w:szCs w:val="28"/>
        </w:rPr>
        <w:t>Reem</w:t>
      </w:r>
      <w:proofErr w:type="spellEnd"/>
      <w:r w:rsidR="00E5612B" w:rsidRPr="00735EF2">
        <w:rPr>
          <w:b/>
          <w:bCs/>
          <w:color w:val="000000"/>
          <w:sz w:val="28"/>
          <w:szCs w:val="28"/>
        </w:rPr>
        <w:t xml:space="preserve"> M. Sallam</w:t>
      </w:r>
      <w:r w:rsidR="00921F73">
        <w:rPr>
          <w:b/>
          <w:bCs/>
          <w:snapToGrid w:val="0"/>
          <w:sz w:val="28"/>
          <w:szCs w:val="28"/>
          <w:vertAlign w:val="superscript"/>
        </w:rPr>
        <w:t>2</w:t>
      </w:r>
      <w:r w:rsidR="00951E46">
        <w:rPr>
          <w:b/>
          <w:bCs/>
          <w:snapToGrid w:val="0"/>
          <w:sz w:val="28"/>
          <w:szCs w:val="28"/>
        </w:rPr>
        <w:t xml:space="preserve">, </w:t>
      </w:r>
      <w:r w:rsidR="005F4E7B" w:rsidRPr="001E1FB3">
        <w:rPr>
          <w:b/>
          <w:bCs/>
          <w:snapToGrid w:val="0"/>
          <w:sz w:val="28"/>
          <w:szCs w:val="28"/>
        </w:rPr>
        <w:t xml:space="preserve">Mohammed A. Al </w:t>
      </w:r>
      <w:proofErr w:type="spellStart"/>
      <w:r w:rsidR="005F4E7B" w:rsidRPr="001E1FB3">
        <w:rPr>
          <w:b/>
          <w:bCs/>
          <w:snapToGrid w:val="0"/>
          <w:sz w:val="28"/>
          <w:szCs w:val="28"/>
        </w:rPr>
        <w:t>Ghonaim</w:t>
      </w:r>
      <w:proofErr w:type="spellEnd"/>
      <w:r w:rsidR="00961BE3" w:rsidRPr="008E7BA5">
        <w:rPr>
          <w:b/>
          <w:bCs/>
          <w:snapToGrid w:val="0"/>
          <w:sz w:val="28"/>
          <w:szCs w:val="28"/>
          <w:vertAlign w:val="superscript"/>
        </w:rPr>
        <w:t xml:space="preserve"> </w:t>
      </w:r>
      <w:r w:rsidRPr="008E7BA5">
        <w:rPr>
          <w:b/>
          <w:bCs/>
          <w:snapToGrid w:val="0"/>
          <w:sz w:val="28"/>
          <w:szCs w:val="28"/>
          <w:vertAlign w:val="superscript"/>
        </w:rPr>
        <w:t>3</w:t>
      </w:r>
      <w:r w:rsidR="00951E46">
        <w:rPr>
          <w:b/>
          <w:bCs/>
          <w:snapToGrid w:val="0"/>
          <w:sz w:val="28"/>
          <w:szCs w:val="28"/>
          <w:vertAlign w:val="superscript"/>
        </w:rPr>
        <w:t xml:space="preserve"> </w:t>
      </w:r>
      <w:r w:rsidR="00951E46" w:rsidRPr="00951E46">
        <w:rPr>
          <w:b/>
          <w:bCs/>
          <w:snapToGrid w:val="0"/>
          <w:sz w:val="28"/>
          <w:szCs w:val="28"/>
        </w:rPr>
        <w:t xml:space="preserve">and </w:t>
      </w:r>
      <w:proofErr w:type="spellStart"/>
      <w:r w:rsidR="00951E46" w:rsidRPr="00921F73">
        <w:rPr>
          <w:b/>
          <w:bCs/>
          <w:snapToGrid w:val="0"/>
          <w:sz w:val="28"/>
          <w:szCs w:val="28"/>
        </w:rPr>
        <w:t>Sufia</w:t>
      </w:r>
      <w:proofErr w:type="spellEnd"/>
      <w:r w:rsidR="00951E46" w:rsidRPr="00921F73">
        <w:rPr>
          <w:b/>
          <w:bCs/>
          <w:snapToGrid w:val="0"/>
          <w:sz w:val="28"/>
          <w:szCs w:val="28"/>
        </w:rPr>
        <w:t xml:space="preserve"> Husain</w:t>
      </w:r>
      <w:r w:rsidR="00921F73">
        <w:rPr>
          <w:b/>
          <w:bCs/>
          <w:snapToGrid w:val="0"/>
          <w:sz w:val="28"/>
          <w:szCs w:val="28"/>
          <w:vertAlign w:val="superscript"/>
        </w:rPr>
        <w:t>4</w:t>
      </w:r>
    </w:p>
    <w:p w:rsidR="0060566E" w:rsidRPr="00951E46" w:rsidRDefault="0060566E" w:rsidP="00951E46">
      <w:pPr>
        <w:widowControl w:val="0"/>
        <w:spacing w:line="360" w:lineRule="auto"/>
        <w:jc w:val="center"/>
        <w:rPr>
          <w:b/>
          <w:bCs/>
          <w:snapToGrid w:val="0"/>
          <w:sz w:val="28"/>
          <w:szCs w:val="28"/>
        </w:rPr>
      </w:pPr>
    </w:p>
    <w:p w:rsidR="0060566E" w:rsidRPr="001E1FB3" w:rsidRDefault="0060566E" w:rsidP="00435FD9">
      <w:pPr>
        <w:widowControl w:val="0"/>
        <w:bidi w:val="0"/>
        <w:jc w:val="center"/>
        <w:rPr>
          <w:color w:val="000000"/>
          <w:shd w:val="clear" w:color="auto" w:fill="FFFFFF"/>
          <w:rtl/>
        </w:rPr>
      </w:pPr>
      <w:r w:rsidRPr="00E5612B">
        <w:rPr>
          <w:snapToGrid w:val="0"/>
        </w:rPr>
        <w:t>Departments of Pharmacology</w:t>
      </w:r>
      <w:r w:rsidRPr="00E5612B">
        <w:rPr>
          <w:snapToGrid w:val="0"/>
          <w:vertAlign w:val="superscript"/>
        </w:rPr>
        <w:t xml:space="preserve"> 1</w:t>
      </w:r>
      <w:r w:rsidR="00921F73">
        <w:rPr>
          <w:snapToGrid w:val="0"/>
        </w:rPr>
        <w:t xml:space="preserve">, </w:t>
      </w:r>
      <w:r w:rsidR="00E5612B">
        <w:rPr>
          <w:snapToGrid w:val="0"/>
        </w:rPr>
        <w:t>Internal Medicine</w:t>
      </w:r>
      <w:r w:rsidR="00435FD9">
        <w:rPr>
          <w:snapToGrid w:val="0"/>
          <w:vertAlign w:val="superscript"/>
        </w:rPr>
        <w:t xml:space="preserve"> </w:t>
      </w:r>
      <w:r w:rsidR="00435FD9" w:rsidRPr="00435FD9">
        <w:rPr>
          <w:snapToGrid w:val="0"/>
        </w:rPr>
        <w:t>(Nephrology)</w:t>
      </w:r>
      <w:r w:rsidR="00435FD9" w:rsidRPr="00435FD9">
        <w:rPr>
          <w:snapToGrid w:val="0"/>
          <w:vertAlign w:val="superscript"/>
        </w:rPr>
        <w:t xml:space="preserve"> </w:t>
      </w:r>
      <w:r w:rsidR="00435FD9">
        <w:rPr>
          <w:snapToGrid w:val="0"/>
          <w:vertAlign w:val="superscript"/>
        </w:rPr>
        <w:t>3</w:t>
      </w:r>
      <w:r w:rsidRPr="00E5612B">
        <w:rPr>
          <w:snapToGrid w:val="0"/>
        </w:rPr>
        <w:t xml:space="preserve">, </w:t>
      </w:r>
      <w:r w:rsidR="00921F73">
        <w:rPr>
          <w:snapToGrid w:val="0"/>
        </w:rPr>
        <w:t>and Pathology</w:t>
      </w:r>
      <w:r w:rsidR="00921F73" w:rsidRPr="00921F73">
        <w:rPr>
          <w:snapToGrid w:val="0"/>
          <w:sz w:val="28"/>
          <w:szCs w:val="28"/>
          <w:vertAlign w:val="superscript"/>
        </w:rPr>
        <w:t>4</w:t>
      </w:r>
      <w:r w:rsidR="00921F73">
        <w:rPr>
          <w:snapToGrid w:val="0"/>
        </w:rPr>
        <w:t xml:space="preserve">, </w:t>
      </w:r>
      <w:r w:rsidRPr="00E5612B">
        <w:rPr>
          <w:snapToGrid w:val="0"/>
        </w:rPr>
        <w:t>College of Medicine</w:t>
      </w:r>
      <w:r w:rsidRPr="00E5612B">
        <w:rPr>
          <w:snapToGrid w:val="0"/>
          <w:vertAlign w:val="superscript"/>
        </w:rPr>
        <w:t xml:space="preserve"> </w:t>
      </w:r>
      <w:r w:rsidRPr="00E5612B">
        <w:rPr>
          <w:snapToGrid w:val="0"/>
        </w:rPr>
        <w:t xml:space="preserve">&amp; </w:t>
      </w:r>
      <w:r w:rsidR="00A9047C">
        <w:rPr>
          <w:snapToGrid w:val="0"/>
        </w:rPr>
        <w:t>King Khalid University Hospital</w:t>
      </w:r>
      <w:r w:rsidRPr="00E5612B">
        <w:rPr>
          <w:snapToGrid w:val="0"/>
        </w:rPr>
        <w:t xml:space="preserve">, </w:t>
      </w:r>
      <w:r w:rsidR="00A9047C" w:rsidRPr="00E5612B">
        <w:rPr>
          <w:snapToGrid w:val="0"/>
        </w:rPr>
        <w:t xml:space="preserve">King Saud University, Riyadh, Saudi </w:t>
      </w:r>
      <w:r w:rsidR="001E1FB3" w:rsidRPr="00E5612B">
        <w:rPr>
          <w:snapToGrid w:val="0"/>
        </w:rPr>
        <w:t>Arabia</w:t>
      </w:r>
      <w:r w:rsidR="00A9047C">
        <w:rPr>
          <w:rStyle w:val="apple-style-span"/>
          <w:color w:val="000000"/>
          <w:shd w:val="clear" w:color="auto" w:fill="FFFFFF"/>
        </w:rPr>
        <w:t xml:space="preserve">. </w:t>
      </w:r>
      <w:r w:rsidR="00A9047C">
        <w:rPr>
          <w:snapToGrid w:val="0"/>
          <w:vertAlign w:val="superscript"/>
        </w:rPr>
        <w:t>2</w:t>
      </w:r>
      <w:r w:rsidR="00E5612B" w:rsidRPr="00E5612B">
        <w:rPr>
          <w:rStyle w:val="apple-style-span"/>
          <w:color w:val="000000"/>
          <w:shd w:val="clear" w:color="auto" w:fill="FFFFFF"/>
        </w:rPr>
        <w:t xml:space="preserve">Biochemistry and </w:t>
      </w:r>
      <w:r w:rsidR="00A9047C">
        <w:rPr>
          <w:rStyle w:val="apple-style-span"/>
          <w:color w:val="000000"/>
          <w:shd w:val="clear" w:color="auto" w:fill="FFFFFF"/>
        </w:rPr>
        <w:t xml:space="preserve">Molecular Biology department, </w:t>
      </w:r>
      <w:r w:rsidR="00E5612B" w:rsidRPr="00E5612B">
        <w:rPr>
          <w:rStyle w:val="apple-style-span"/>
          <w:color w:val="000000"/>
          <w:shd w:val="clear" w:color="auto" w:fill="FFFFFF"/>
        </w:rPr>
        <w:t xml:space="preserve">Faculty of Medicine, </w:t>
      </w:r>
      <w:proofErr w:type="spellStart"/>
      <w:r w:rsidR="00E5612B" w:rsidRPr="00E5612B">
        <w:rPr>
          <w:rStyle w:val="apple-style-span"/>
          <w:color w:val="000000"/>
          <w:shd w:val="clear" w:color="auto" w:fill="FFFFFF"/>
        </w:rPr>
        <w:t>Ain</w:t>
      </w:r>
      <w:proofErr w:type="spellEnd"/>
      <w:r w:rsidR="00E5612B" w:rsidRPr="00E5612B">
        <w:rPr>
          <w:rStyle w:val="apple-style-span"/>
          <w:color w:val="000000"/>
          <w:shd w:val="clear" w:color="auto" w:fill="FFFFFF"/>
        </w:rPr>
        <w:t xml:space="preserve"> Shams University</w:t>
      </w:r>
      <w:r w:rsidRPr="00E5612B">
        <w:rPr>
          <w:snapToGrid w:val="0"/>
        </w:rPr>
        <w:t xml:space="preserve">, </w:t>
      </w:r>
      <w:r w:rsidR="00A9047C">
        <w:rPr>
          <w:snapToGrid w:val="0"/>
        </w:rPr>
        <w:t>Cairo, Egypt</w:t>
      </w:r>
    </w:p>
    <w:p w:rsidR="0060566E" w:rsidRPr="001E1FB3" w:rsidRDefault="001E1FB3" w:rsidP="001E1FB3">
      <w:pPr>
        <w:widowControl w:val="0"/>
        <w:bidi w:val="0"/>
        <w:jc w:val="center"/>
        <w:rPr>
          <w:rtl/>
        </w:rPr>
      </w:pPr>
      <w:r>
        <w:t xml:space="preserve"> </w:t>
      </w:r>
      <w:r w:rsidR="0060566E" w:rsidRPr="001E1FB3">
        <w:t>hananhhagar@yahoo.com</w:t>
      </w:r>
      <w:r>
        <w:t>/hhagar@ksu.edu.sa</w:t>
      </w:r>
    </w:p>
    <w:p w:rsidR="001E1FB3" w:rsidRDefault="001E1FB3" w:rsidP="007D25E3">
      <w:pPr>
        <w:bidi w:val="0"/>
        <w:spacing w:line="360" w:lineRule="auto"/>
        <w:ind w:firstLine="720"/>
        <w:jc w:val="both"/>
      </w:pPr>
    </w:p>
    <w:p w:rsidR="00921F73" w:rsidRPr="007D25E3" w:rsidRDefault="00FA73DE" w:rsidP="0031660F">
      <w:pPr>
        <w:bidi w:val="0"/>
        <w:spacing w:line="360" w:lineRule="auto"/>
        <w:ind w:firstLine="720"/>
        <w:jc w:val="both"/>
      </w:pPr>
      <w:r w:rsidRPr="00F82EA1">
        <w:t xml:space="preserve">Implication of oxidative stress and inflammatory mechanisms in </w:t>
      </w:r>
      <w:proofErr w:type="gramStart"/>
      <w:r w:rsidRPr="00F82EA1">
        <w:t>adriamycin</w:t>
      </w:r>
      <w:proofErr w:type="gramEnd"/>
      <w:r w:rsidRPr="00F82EA1">
        <w:t xml:space="preserve"> nephropathy has been suggested. Reactive oxygen species may activate latent matrix metalloproteinases (MMP) that ultimately may induce glomerulosclerosis and fibrosis. Little is known about the effect of MMP inhibitors on focal segmental glo</w:t>
      </w:r>
      <w:r>
        <w:t>m</w:t>
      </w:r>
      <w:r w:rsidRPr="00F82EA1">
        <w:t xml:space="preserve">erulosclerosis. </w:t>
      </w:r>
      <w:r>
        <w:t>This</w:t>
      </w:r>
      <w:r w:rsidRPr="00F82EA1">
        <w:t xml:space="preserve"> study examine</w:t>
      </w:r>
      <w:r>
        <w:t>d</w:t>
      </w:r>
      <w:r w:rsidRPr="00F82EA1">
        <w:t xml:space="preserve"> the role of MMP in </w:t>
      </w:r>
      <w:proofErr w:type="gramStart"/>
      <w:r w:rsidRPr="00F82EA1">
        <w:t>adriamycin</w:t>
      </w:r>
      <w:proofErr w:type="gramEnd"/>
      <w:r w:rsidRPr="00F82EA1">
        <w:t xml:space="preserve"> nephropathy as an animal model of glomerulosclerosis using MMP inhibitors, SB-3CT and doxycycline. Forty male </w:t>
      </w:r>
      <w:proofErr w:type="spellStart"/>
      <w:r w:rsidRPr="00F82EA1">
        <w:t>Wistar</w:t>
      </w:r>
      <w:proofErr w:type="spellEnd"/>
      <w:r w:rsidRPr="00F82EA1">
        <w:t xml:space="preserve"> rats were used and allocated into four groups as follows: normal control rats (n=10), </w:t>
      </w:r>
      <w:proofErr w:type="gramStart"/>
      <w:r w:rsidRPr="00F82EA1">
        <w:t>adriamycin</w:t>
      </w:r>
      <w:proofErr w:type="gramEnd"/>
      <w:r w:rsidRPr="00F82EA1">
        <w:t xml:space="preserve"> treated rats (n=10), and SB-3CT + adriamycin-treated rats (n=10), doxycycline + adriamycin-treated rats (n=10). Adriamycin nephropathy was induced by a single injection of </w:t>
      </w:r>
      <w:proofErr w:type="gramStart"/>
      <w:r w:rsidRPr="00F82EA1">
        <w:t>adriam</w:t>
      </w:r>
      <w:r>
        <w:t>ycin</w:t>
      </w:r>
      <w:proofErr w:type="gramEnd"/>
      <w:r>
        <w:t xml:space="preserve"> (7.5 mg</w:t>
      </w:r>
      <w:r w:rsidRPr="00F82EA1">
        <w:t>/kg)</w:t>
      </w:r>
      <w:r>
        <w:t xml:space="preserve"> </w:t>
      </w:r>
      <w:proofErr w:type="spellStart"/>
      <w:r>
        <w:t>intraperitoneally</w:t>
      </w:r>
      <w:proofErr w:type="spellEnd"/>
      <w:r w:rsidRPr="00F82EA1">
        <w:t xml:space="preserve">. </w:t>
      </w:r>
      <w:r>
        <w:t xml:space="preserve">     </w:t>
      </w:r>
      <w:r w:rsidRPr="00F82EA1">
        <w:t xml:space="preserve">SB-3CT was given at a dose of (1 mg/kg/day, </w:t>
      </w:r>
      <w:proofErr w:type="spellStart"/>
      <w:r w:rsidRPr="00F82EA1">
        <w:t>i.p</w:t>
      </w:r>
      <w:proofErr w:type="spellEnd"/>
      <w:r w:rsidRPr="00F82EA1">
        <w:t xml:space="preserve">.) while doxycycline was given at a dose of (30 mg/kg/day, </w:t>
      </w:r>
      <w:proofErr w:type="spellStart"/>
      <w:r w:rsidRPr="00F82EA1">
        <w:t>i.p</w:t>
      </w:r>
      <w:proofErr w:type="spellEnd"/>
      <w:r w:rsidRPr="00F82EA1">
        <w:t xml:space="preserve">.). Therapy was initiated </w:t>
      </w:r>
      <w:r>
        <w:t>at once</w:t>
      </w:r>
      <w:r w:rsidRPr="00F82EA1">
        <w:t xml:space="preserve"> after induction of </w:t>
      </w:r>
      <w:proofErr w:type="gramStart"/>
      <w:r w:rsidRPr="00F82EA1">
        <w:t>adriamycin</w:t>
      </w:r>
      <w:proofErr w:type="gramEnd"/>
      <w:r w:rsidRPr="00F82EA1">
        <w:t xml:space="preserve"> nephro</w:t>
      </w:r>
      <w:r>
        <w:t>pathy and continued for 4 weeks</w:t>
      </w:r>
      <w:r w:rsidRPr="00F82EA1">
        <w:t xml:space="preserve">. Adriamycin nephropathy resulted in deterioration in lipid profile (elevated serum triglycerides and cholesterol levels) and in kidney function (elevated serum creatinine, BUN) and reduction in serum albumin and total protein levels while their levels were </w:t>
      </w:r>
      <w:r>
        <w:t xml:space="preserve">increased </w:t>
      </w:r>
      <w:r w:rsidRPr="00F82EA1">
        <w:t>in urine. Lipid profile was also changed. Adriamycin-treated rats showed increased tumor necrosis factor-α (TNF-α); intercellular adhesion molecule-1 (ICAM-1), transforming growth factor-</w:t>
      </w:r>
      <w:r w:rsidRPr="00F82EA1">
        <w:sym w:font="Symbol" w:char="F062"/>
      </w:r>
      <w:r w:rsidRPr="00F82EA1">
        <w:t xml:space="preserve">1 and tissue inhibitor of metalloproteinase-1&amp;-2 (TIMP-1 &amp; TIMP-2) in the kidney as assessed by ELISA technique. MMP activities (MMP-2 &amp; MMP-9) were also induced using zymography technique and western blot analysis. Histological changes were also noted on kidney using hematoxylin and Eosin. Immunohistochemical studies revealed increased staining of collagen IV in the renal cortex. MMP inhibitors, doxycycline and SB-3CT </w:t>
      </w:r>
      <w:r w:rsidR="007D25E3">
        <w:t xml:space="preserve">significantly </w:t>
      </w:r>
      <w:r w:rsidRPr="00F82EA1">
        <w:t xml:space="preserve">reduced serum BUN, creatinine, </w:t>
      </w:r>
      <w:r w:rsidR="007D25E3">
        <w:t>and renal cytokines. L</w:t>
      </w:r>
      <w:r w:rsidRPr="00F82EA1">
        <w:t xml:space="preserve">ipid abnormalities were </w:t>
      </w:r>
      <w:r w:rsidR="007D25E3">
        <w:t xml:space="preserve">also </w:t>
      </w:r>
      <w:r w:rsidRPr="00F82EA1">
        <w:t>corrected back to normal. This was parallel to reduction in collagen IV immunostaining and improvement in histological changes.</w:t>
      </w:r>
      <w:r>
        <w:t xml:space="preserve"> </w:t>
      </w:r>
      <w:r w:rsidRPr="007D25E3">
        <w:t xml:space="preserve">These results suggested that MMP inhibitors may have promise as anti-inflammatory, anti-proliferative and endothelial cell protective. </w:t>
      </w:r>
      <w:r w:rsidR="0031660F" w:rsidRPr="0031660F">
        <w:t>MMP inhibitors</w:t>
      </w:r>
      <w:r w:rsidR="0031660F">
        <w:t xml:space="preserve"> </w:t>
      </w:r>
      <w:r w:rsidR="0031660F" w:rsidRPr="0031660F">
        <w:t xml:space="preserve">may be potential future candidates to </w:t>
      </w:r>
      <w:r w:rsidR="0031660F">
        <w:t>provide more effective therapy</w:t>
      </w:r>
      <w:r w:rsidR="0031660F" w:rsidRPr="0031660F">
        <w:t xml:space="preserve"> to </w:t>
      </w:r>
      <w:r w:rsidR="0031660F">
        <w:t>halt</w:t>
      </w:r>
      <w:r w:rsidR="0031660F" w:rsidRPr="0031660F">
        <w:t xml:space="preserve"> </w:t>
      </w:r>
      <w:r w:rsidR="0031660F" w:rsidRPr="0031660F">
        <w:lastRenderedPageBreak/>
        <w:t>the development of glomerulosclerosis.</w:t>
      </w:r>
      <w:r w:rsidR="0031660F" w:rsidRPr="007D25E3">
        <w:t xml:space="preserve"> </w:t>
      </w:r>
      <w:r w:rsidR="00921F73" w:rsidRPr="00921F73">
        <w:rPr>
          <w:b/>
          <w:bCs/>
        </w:rPr>
        <w:t>Acknowledgment:</w:t>
      </w:r>
      <w:r w:rsidR="00921F73">
        <w:t xml:space="preserve"> The authors would like to thank King Abdul-Aziz City for Science and Technology (KACST) for supporting this work.</w:t>
      </w:r>
    </w:p>
    <w:sectPr w:rsidR="00921F73" w:rsidRPr="007D25E3" w:rsidSect="007D25E3">
      <w:pgSz w:w="12240" w:h="15840"/>
      <w:pgMar w:top="1021" w:right="1021" w:bottom="1021" w:left="102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550D"/>
    <w:rsid w:val="00085C84"/>
    <w:rsid w:val="000A4381"/>
    <w:rsid w:val="0016550D"/>
    <w:rsid w:val="001E1FB3"/>
    <w:rsid w:val="00291656"/>
    <w:rsid w:val="00295A22"/>
    <w:rsid w:val="0031660F"/>
    <w:rsid w:val="00435FD9"/>
    <w:rsid w:val="005F4E7B"/>
    <w:rsid w:val="0060566E"/>
    <w:rsid w:val="006B6BCC"/>
    <w:rsid w:val="007823E6"/>
    <w:rsid w:val="007D25E3"/>
    <w:rsid w:val="008A12A7"/>
    <w:rsid w:val="00921F73"/>
    <w:rsid w:val="00951E46"/>
    <w:rsid w:val="00961BE3"/>
    <w:rsid w:val="00A9047C"/>
    <w:rsid w:val="00B24B31"/>
    <w:rsid w:val="00BF7C77"/>
    <w:rsid w:val="00E5612B"/>
    <w:rsid w:val="00FA73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DCC62D9-E4BF-433C-9F59-18560F453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550D"/>
    <w:pPr>
      <w:bidi/>
      <w:spacing w:after="0" w:line="240" w:lineRule="auto"/>
    </w:pPr>
    <w:rPr>
      <w:rFonts w:ascii="Times New Roman" w:eastAsia="Times New Roman" w:hAnsi="Times New Roman" w:cs="Times New Roman"/>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ghlight">
    <w:name w:val="highlight"/>
    <w:basedOn w:val="DefaultParagraphFont"/>
    <w:rsid w:val="0016550D"/>
  </w:style>
  <w:style w:type="character" w:styleId="Hyperlink">
    <w:name w:val="Hyperlink"/>
    <w:basedOn w:val="DefaultParagraphFont"/>
    <w:uiPriority w:val="99"/>
    <w:unhideWhenUsed/>
    <w:rsid w:val="0060566E"/>
    <w:rPr>
      <w:color w:val="0000FF"/>
      <w:u w:val="single"/>
    </w:rPr>
  </w:style>
  <w:style w:type="character" w:customStyle="1" w:styleId="apple-style-span">
    <w:name w:val="apple-style-span"/>
    <w:basedOn w:val="DefaultParagraphFont"/>
    <w:rsid w:val="00E5612B"/>
  </w:style>
  <w:style w:type="paragraph" w:customStyle="1" w:styleId="yiv9386266265msonospacing">
    <w:name w:val="yiv9386266265msonospacing"/>
    <w:basedOn w:val="Normal"/>
    <w:rsid w:val="00951E46"/>
    <w:pPr>
      <w:bidi w:val="0"/>
      <w:spacing w:before="100" w:beforeAutospacing="1" w:after="100" w:afterAutospacing="1"/>
    </w:pPr>
    <w:rPr>
      <w:lang w:eastAsia="en-US"/>
    </w:rPr>
  </w:style>
  <w:style w:type="character" w:customStyle="1" w:styleId="apple-converted-space">
    <w:name w:val="apple-converted-space"/>
    <w:basedOn w:val="DefaultParagraphFont"/>
    <w:rsid w:val="003166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7334881">
      <w:bodyDiv w:val="1"/>
      <w:marLeft w:val="0"/>
      <w:marRight w:val="0"/>
      <w:marTop w:val="0"/>
      <w:marBottom w:val="0"/>
      <w:divBdr>
        <w:top w:val="none" w:sz="0" w:space="0" w:color="auto"/>
        <w:left w:val="none" w:sz="0" w:space="0" w:color="auto"/>
        <w:bottom w:val="none" w:sz="0" w:space="0" w:color="auto"/>
        <w:right w:val="none" w:sz="0" w:space="0" w:color="auto"/>
      </w:divBdr>
      <w:divsChild>
        <w:div w:id="457728213">
          <w:marLeft w:val="0"/>
          <w:marRight w:val="0"/>
          <w:marTop w:val="0"/>
          <w:marBottom w:val="0"/>
          <w:divBdr>
            <w:top w:val="none" w:sz="0" w:space="0" w:color="auto"/>
            <w:left w:val="none" w:sz="0" w:space="0" w:color="auto"/>
            <w:bottom w:val="none" w:sz="0" w:space="0" w:color="auto"/>
            <w:right w:val="none" w:sz="0" w:space="0" w:color="auto"/>
          </w:divBdr>
          <w:divsChild>
            <w:div w:id="168914846">
              <w:marLeft w:val="0"/>
              <w:marRight w:val="0"/>
              <w:marTop w:val="0"/>
              <w:marBottom w:val="0"/>
              <w:divBdr>
                <w:top w:val="none" w:sz="0" w:space="0" w:color="auto"/>
                <w:left w:val="none" w:sz="0" w:space="0" w:color="auto"/>
                <w:bottom w:val="none" w:sz="0" w:space="0" w:color="auto"/>
                <w:right w:val="none" w:sz="0" w:space="0" w:color="auto"/>
              </w:divBdr>
              <w:divsChild>
                <w:div w:id="1234505749">
                  <w:marLeft w:val="0"/>
                  <w:marRight w:val="0"/>
                  <w:marTop w:val="0"/>
                  <w:marBottom w:val="0"/>
                  <w:divBdr>
                    <w:top w:val="none" w:sz="0" w:space="0" w:color="auto"/>
                    <w:left w:val="none" w:sz="0" w:space="0" w:color="auto"/>
                    <w:bottom w:val="none" w:sz="0" w:space="0" w:color="auto"/>
                    <w:right w:val="none" w:sz="0" w:space="0" w:color="auto"/>
                  </w:divBdr>
                  <w:divsChild>
                    <w:div w:id="1308120879">
                      <w:marLeft w:val="0"/>
                      <w:marRight w:val="0"/>
                      <w:marTop w:val="0"/>
                      <w:marBottom w:val="0"/>
                      <w:divBdr>
                        <w:top w:val="none" w:sz="0" w:space="0" w:color="auto"/>
                        <w:left w:val="none" w:sz="0" w:space="0" w:color="auto"/>
                        <w:bottom w:val="none" w:sz="0" w:space="0" w:color="auto"/>
                        <w:right w:val="none" w:sz="0" w:space="0" w:color="auto"/>
                      </w:divBdr>
                      <w:divsChild>
                        <w:div w:id="195409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459</Words>
  <Characters>2622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Hanan Hagar</dc:creator>
  <cp:keywords/>
  <dc:description/>
  <cp:lastModifiedBy>Hanan Hagar</cp:lastModifiedBy>
  <cp:revision>4</cp:revision>
  <dcterms:created xsi:type="dcterms:W3CDTF">2017-05-25T09:33:00Z</dcterms:created>
  <dcterms:modified xsi:type="dcterms:W3CDTF">2017-05-25T09:41:00Z</dcterms:modified>
</cp:coreProperties>
</file>