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856" w:rsidRPr="00BC5856" w:rsidRDefault="00BC5856" w:rsidP="00BC5856">
      <w:pPr>
        <w:autoSpaceDE w:val="0"/>
        <w:autoSpaceDN w:val="0"/>
        <w:bidi w:val="0"/>
        <w:adjustRightInd w:val="0"/>
        <w:spacing w:after="0" w:line="240" w:lineRule="auto"/>
        <w:rPr>
          <w:rFonts w:ascii="Book Antiqua" w:hAnsi="Book Antiqua" w:cs="Book Antiqua"/>
          <w:color w:val="000000"/>
          <w:sz w:val="24"/>
          <w:szCs w:val="24"/>
        </w:rPr>
      </w:pPr>
    </w:p>
    <w:p w:rsidR="00BC5856" w:rsidRDefault="00BC5856" w:rsidP="00BC5856">
      <w:pPr>
        <w:pStyle w:val="Default"/>
      </w:pPr>
      <w:r w:rsidRPr="00BC5856">
        <w:rPr>
          <w:rFonts w:ascii="Book Antiqua" w:hAnsi="Book Antiqua" w:cs="Book Antiqua"/>
        </w:rPr>
        <w:t xml:space="preserve"> </w:t>
      </w:r>
      <w:r w:rsidRPr="00BC5856">
        <w:rPr>
          <w:rFonts w:ascii="Book Antiqua" w:hAnsi="Book Antiqua" w:cs="Book Antiqua"/>
          <w:b/>
          <w:bCs/>
          <w:color w:val="3864AF"/>
          <w:sz w:val="36"/>
          <w:szCs w:val="36"/>
        </w:rPr>
        <w:t>Classification Models to Predict Survival of Kidney Transplant Recipients Using Two Intelligent Techniques of Data Mining and Logistic Regression</w:t>
      </w:r>
    </w:p>
    <w:p w:rsidR="00BC5856" w:rsidRPr="00BC5856" w:rsidRDefault="00BC5856" w:rsidP="00BC5856">
      <w:pPr>
        <w:autoSpaceDE w:val="0"/>
        <w:autoSpaceDN w:val="0"/>
        <w:bidi w:val="0"/>
        <w:adjustRightInd w:val="0"/>
        <w:spacing w:after="0" w:line="240" w:lineRule="auto"/>
        <w:rPr>
          <w:rFonts w:ascii="Calibri" w:hAnsi="Calibri" w:cs="Calibri"/>
          <w:color w:val="000000"/>
          <w:sz w:val="24"/>
          <w:szCs w:val="24"/>
        </w:rPr>
      </w:pPr>
    </w:p>
    <w:p w:rsidR="00BC5856" w:rsidRDefault="00BC5856" w:rsidP="00BC5856">
      <w:pPr>
        <w:pStyle w:val="Default"/>
      </w:pPr>
      <w:r w:rsidRPr="00BC5856">
        <w:rPr>
          <w:rFonts w:ascii="Calibri" w:hAnsi="Calibri" w:cs="Calibri"/>
        </w:rPr>
        <w:t xml:space="preserve"> </w:t>
      </w:r>
      <w:r w:rsidRPr="00BC5856">
        <w:rPr>
          <w:rFonts w:ascii="Calibri" w:hAnsi="Calibri" w:cs="Calibri"/>
          <w:color w:val="A6611D"/>
          <w:sz w:val="28"/>
          <w:szCs w:val="28"/>
        </w:rPr>
        <w:t>M. Nematollahi</w:t>
      </w:r>
      <w:r>
        <w:rPr>
          <w:rFonts w:ascii="Calibri" w:hAnsi="Calibri" w:cs="Calibri"/>
          <w:color w:val="A6611D"/>
          <w:sz w:val="36"/>
          <w:szCs w:val="36"/>
          <w:vertAlign w:val="superscript"/>
        </w:rPr>
        <w:t>1</w:t>
      </w:r>
      <w:r w:rsidRPr="00BC5856">
        <w:rPr>
          <w:rFonts w:ascii="Calibri" w:hAnsi="Calibri" w:cs="Calibri"/>
          <w:color w:val="A6611D"/>
          <w:sz w:val="28"/>
          <w:szCs w:val="28"/>
        </w:rPr>
        <w:t>, R. Akbari</w:t>
      </w:r>
      <w:r>
        <w:rPr>
          <w:rFonts w:ascii="Calibri" w:hAnsi="Calibri" w:cs="Calibri"/>
          <w:color w:val="A6611D"/>
          <w:sz w:val="36"/>
          <w:szCs w:val="36"/>
          <w:vertAlign w:val="superscript"/>
        </w:rPr>
        <w:t>2</w:t>
      </w:r>
      <w:r w:rsidRPr="00BC5856">
        <w:rPr>
          <w:rFonts w:ascii="Calibri" w:hAnsi="Calibri" w:cs="Calibri"/>
          <w:color w:val="A6611D"/>
          <w:sz w:val="28"/>
          <w:szCs w:val="28"/>
        </w:rPr>
        <w:t>, S. Nikeghbalian</w:t>
      </w:r>
      <w:r>
        <w:rPr>
          <w:rFonts w:ascii="Calibri" w:hAnsi="Calibri" w:cs="Calibri"/>
          <w:color w:val="A6611D"/>
          <w:sz w:val="36"/>
          <w:szCs w:val="36"/>
          <w:vertAlign w:val="superscript"/>
        </w:rPr>
        <w:t>3</w:t>
      </w:r>
      <w:r w:rsidRPr="00BC5856">
        <w:rPr>
          <w:rFonts w:ascii="Calibri" w:hAnsi="Calibri" w:cs="Calibri"/>
          <w:color w:val="A6611D"/>
          <w:sz w:val="28"/>
          <w:szCs w:val="28"/>
        </w:rPr>
        <w:t>, C. Salehnasab</w:t>
      </w:r>
      <w:r>
        <w:rPr>
          <w:rFonts w:ascii="Calibri" w:hAnsi="Calibri" w:cs="Calibri"/>
          <w:color w:val="A6611D"/>
          <w:sz w:val="36"/>
          <w:szCs w:val="36"/>
          <w:vertAlign w:val="superscript"/>
        </w:rPr>
        <w:t>4</w:t>
      </w:r>
      <w:r w:rsidRPr="00BC5856">
        <w:rPr>
          <w:rFonts w:ascii="Calibri" w:hAnsi="Calibri" w:cs="Calibri"/>
          <w:color w:val="A6611D"/>
          <w:sz w:val="28"/>
          <w:szCs w:val="28"/>
        </w:rPr>
        <w:t>*</w:t>
      </w:r>
    </w:p>
    <w:p w:rsidR="00BC5856" w:rsidRDefault="00BC5856" w:rsidP="00BC5856">
      <w:pPr>
        <w:pStyle w:val="Default"/>
      </w:pPr>
    </w:p>
    <w:p w:rsidR="00BC5856" w:rsidRPr="00BC5856" w:rsidRDefault="00BC5856" w:rsidP="00BC5856">
      <w:pPr>
        <w:autoSpaceDE w:val="0"/>
        <w:autoSpaceDN w:val="0"/>
        <w:bidi w:val="0"/>
        <w:adjustRightInd w:val="0"/>
        <w:spacing w:after="0" w:line="240" w:lineRule="auto"/>
        <w:rPr>
          <w:rFonts w:ascii="Bell MT" w:hAnsi="Bell MT" w:cs="Bell MT"/>
          <w:color w:val="000000"/>
          <w:sz w:val="24"/>
          <w:szCs w:val="24"/>
        </w:rPr>
      </w:pPr>
    </w:p>
    <w:p w:rsidR="00BC5856" w:rsidRPr="00BC5856" w:rsidRDefault="00BC5856" w:rsidP="00BC5856">
      <w:pPr>
        <w:pStyle w:val="Default"/>
        <w:numPr>
          <w:ilvl w:val="0"/>
          <w:numId w:val="1"/>
        </w:numPr>
        <w:rPr>
          <w:rFonts w:ascii="Bell MT" w:hAnsi="Bell MT" w:cs="Bell MT"/>
          <w:i/>
          <w:iCs/>
          <w:color w:val="A6611D"/>
          <w:sz w:val="14"/>
          <w:szCs w:val="14"/>
        </w:rPr>
      </w:pPr>
      <w:r w:rsidRPr="00BC5856">
        <w:rPr>
          <w:rFonts w:ascii="Bell MT" w:hAnsi="Bell MT" w:cs="Bell MT"/>
          <w:i/>
          <w:iCs/>
          <w:color w:val="A6611D"/>
          <w:sz w:val="23"/>
          <w:szCs w:val="23"/>
        </w:rPr>
        <w:t xml:space="preserve">Anesthesiology and Critical Care Research Center, Shiraz University of Medical Sciences, Shiraz, Iran </w:t>
      </w:r>
    </w:p>
    <w:p w:rsidR="00BC5856" w:rsidRDefault="00BC5856" w:rsidP="00BC5856">
      <w:pPr>
        <w:pStyle w:val="Default"/>
        <w:numPr>
          <w:ilvl w:val="0"/>
          <w:numId w:val="1"/>
        </w:numPr>
        <w:rPr>
          <w:rFonts w:ascii="Bell MT" w:hAnsi="Bell MT" w:cs="Bell MT"/>
          <w:i/>
          <w:iCs/>
          <w:color w:val="A6611D"/>
          <w:sz w:val="14"/>
          <w:szCs w:val="14"/>
        </w:rPr>
      </w:pPr>
      <w:r w:rsidRPr="00BC5856">
        <w:rPr>
          <w:rFonts w:ascii="Bell MT" w:hAnsi="Bell MT" w:cs="Bell MT"/>
          <w:i/>
          <w:iCs/>
          <w:color w:val="A6611D"/>
          <w:sz w:val="23"/>
          <w:szCs w:val="23"/>
        </w:rPr>
        <w:t xml:space="preserve">School of Computer Engineering &amp; IT, Shiraz University of Technology, Shiraz, Iran </w:t>
      </w:r>
    </w:p>
    <w:p w:rsidR="00BC5856" w:rsidRDefault="00BC5856" w:rsidP="00BC5856">
      <w:pPr>
        <w:pStyle w:val="Default"/>
        <w:numPr>
          <w:ilvl w:val="0"/>
          <w:numId w:val="1"/>
        </w:numPr>
        <w:rPr>
          <w:rFonts w:ascii="Bell MT" w:hAnsi="Bell MT" w:cs="Bell MT"/>
          <w:i/>
          <w:iCs/>
          <w:color w:val="A6611D"/>
          <w:sz w:val="14"/>
          <w:szCs w:val="14"/>
        </w:rPr>
      </w:pPr>
      <w:r w:rsidRPr="00BC5856">
        <w:rPr>
          <w:rFonts w:ascii="Bell MT" w:hAnsi="Bell MT" w:cs="Bell MT"/>
          <w:i/>
          <w:iCs/>
          <w:color w:val="A6611D"/>
          <w:sz w:val="23"/>
          <w:szCs w:val="23"/>
        </w:rPr>
        <w:t>School of Medicine, Shiraz University of Medical Sciences, Shiraz, Iran</w:t>
      </w:r>
    </w:p>
    <w:p w:rsidR="00BC5856" w:rsidRDefault="00BC5856" w:rsidP="00BC5856">
      <w:pPr>
        <w:pStyle w:val="Default"/>
        <w:numPr>
          <w:ilvl w:val="0"/>
          <w:numId w:val="1"/>
        </w:numPr>
        <w:spacing w:after="40" w:line="181" w:lineRule="atLeast"/>
      </w:pPr>
      <w:r w:rsidRPr="00BC5856">
        <w:rPr>
          <w:rFonts w:ascii="Bell MT" w:hAnsi="Bell MT" w:cs="Bell MT"/>
          <w:i/>
          <w:iCs/>
          <w:color w:val="A6611D"/>
          <w:sz w:val="23"/>
          <w:szCs w:val="23"/>
        </w:rPr>
        <w:t>Shiraz University of Medical Sciences, Shiraz, Iran</w:t>
      </w:r>
      <w:r>
        <w:t>.</w:t>
      </w:r>
      <w:r w:rsidRPr="00BC5856">
        <w:rPr>
          <w:rFonts w:ascii="Corbel" w:hAnsi="Corbel"/>
        </w:rPr>
        <w:t xml:space="preserve"> </w:t>
      </w:r>
      <w:r w:rsidRPr="00BC5856">
        <w:rPr>
          <w:rFonts w:ascii="Corbel" w:hAnsi="Corbel" w:cs="Corbel"/>
          <w:color w:val="A6611D"/>
          <w:sz w:val="20"/>
          <w:szCs w:val="20"/>
        </w:rPr>
        <w:t xml:space="preserve">*Correspondence: </w:t>
      </w:r>
      <w:r w:rsidRPr="00BC5856">
        <w:rPr>
          <w:rFonts w:ascii="Times New Roman" w:hAnsi="Times New Roman" w:cs="Times New Roman"/>
          <w:color w:val="3864AF"/>
          <w:sz w:val="18"/>
          <w:szCs w:val="18"/>
        </w:rPr>
        <w:t xml:space="preserve">Cirruse Salehnasab, Shiraz University of Medical Sciences, Shiraz, Iran </w:t>
      </w:r>
      <w:r w:rsidRPr="00BC5856">
        <w:rPr>
          <w:rFonts w:ascii="Corbel" w:hAnsi="Corbel" w:cs="Corbel"/>
          <w:color w:val="A6611D"/>
          <w:sz w:val="20"/>
          <w:szCs w:val="20"/>
        </w:rPr>
        <w:t xml:space="preserve">E-mail: </w:t>
      </w:r>
      <w:r w:rsidRPr="00BC5856">
        <w:rPr>
          <w:rFonts w:ascii="Times New Roman" w:hAnsi="Times New Roman" w:cs="Times New Roman"/>
          <w:color w:val="3864AF"/>
          <w:sz w:val="18"/>
          <w:szCs w:val="18"/>
        </w:rPr>
        <w:t>salehnasab@sbmu.ac.ir</w:t>
      </w:r>
    </w:p>
    <w:p w:rsidR="00BC5856" w:rsidRDefault="00BC5856" w:rsidP="00BC5856">
      <w:pPr>
        <w:pStyle w:val="Pa5"/>
        <w:spacing w:before="260" w:after="220"/>
        <w:rPr>
          <w:rFonts w:cs="Century Gothic"/>
          <w:color w:val="3864AF"/>
          <w:sz w:val="23"/>
          <w:szCs w:val="23"/>
        </w:rPr>
      </w:pPr>
      <w:r>
        <w:t xml:space="preserve"> </w:t>
      </w:r>
      <w:r>
        <w:rPr>
          <w:rFonts w:cs="Century Gothic"/>
          <w:b/>
          <w:bCs/>
          <w:color w:val="3864AF"/>
          <w:sz w:val="23"/>
          <w:szCs w:val="23"/>
        </w:rPr>
        <w:t xml:space="preserve">ABSTRACT </w:t>
      </w:r>
    </w:p>
    <w:p w:rsidR="00BC5856" w:rsidRDefault="00BC5856" w:rsidP="00BC5856">
      <w:pPr>
        <w:pStyle w:val="Default"/>
        <w:spacing w:after="280" w:line="360" w:lineRule="auto"/>
        <w:jc w:val="both"/>
        <w:rPr>
          <w:rFonts w:ascii="Times New Roman" w:hAnsi="Times New Roman" w:cs="Times New Roman"/>
          <w:color w:val="221E1F"/>
          <w:sz w:val="23"/>
          <w:szCs w:val="23"/>
        </w:rPr>
      </w:pPr>
      <w:r>
        <w:rPr>
          <w:rFonts w:ascii="Times New Roman" w:hAnsi="Times New Roman" w:cs="Times New Roman"/>
          <w:color w:val="221E1F"/>
          <w:sz w:val="23"/>
          <w:szCs w:val="23"/>
        </w:rPr>
        <w:t>Kidney transplantation is the treatment of choice for patients with end-stage renal disease (ESRD). Prediction of the transplant survival is of paramount importance. The objective of this study was to develop a model for predicting survival in kidney transplant recipients. In a cross-sectional study, 717 patients with ESRD admitted to Nemazee Hospital during 2008–2012 for renal transplantation were studied and the transplant survival was predicted for 5 years. The multilayer perceptron of artificial neural networks (MLP-ANN), logistic regression (LR), Sup</w:t>
      </w:r>
      <w:r>
        <w:rPr>
          <w:rFonts w:ascii="Times New Roman" w:hAnsi="Times New Roman" w:cs="Times New Roman"/>
          <w:color w:val="221E1F"/>
          <w:sz w:val="23"/>
          <w:szCs w:val="23"/>
        </w:rPr>
        <w:softHyphen/>
        <w:t>port Vector Machine (SVM), and evaluation tools were used to verify the determinant models of the predictions and determine the independent predictors. The accuracy, area under curve (AUC), sensitivity, and specificity of SVM, MLP-ANN, and LR models were 90.4%, 86.5%, 98.2%, and 49.6%; 85.9%, 76.9%, 97.3%, and 26.1%; and 84.7%, 77.4%, 97.5%, and 17.4%, respectively. Meanwhile, the independent predictors were discharge time creatinine level, re</w:t>
      </w:r>
      <w:r>
        <w:rPr>
          <w:rFonts w:ascii="Times New Roman" w:hAnsi="Times New Roman" w:cs="Times New Roman"/>
          <w:color w:val="221E1F"/>
          <w:sz w:val="23"/>
          <w:szCs w:val="23"/>
        </w:rPr>
        <w:softHyphen/>
        <w:t>cipient age, donor age, donor blood group, cause of ESRD, recipient hypertension after trans</w:t>
      </w:r>
      <w:r>
        <w:rPr>
          <w:rFonts w:ascii="Times New Roman" w:hAnsi="Times New Roman" w:cs="Times New Roman"/>
          <w:color w:val="221E1F"/>
          <w:sz w:val="23"/>
          <w:szCs w:val="23"/>
        </w:rPr>
        <w:softHyphen/>
        <w:t xml:space="preserve">plantation, and duration of dialysis before transplantation. SVM and MLP-ANN models could efficiently be used for determining survival prediction in kidney transplant recipients. </w:t>
      </w:r>
    </w:p>
    <w:p w:rsidR="000D6156" w:rsidRDefault="00BC5856" w:rsidP="00BC5856">
      <w:pPr>
        <w:bidi w:val="0"/>
        <w:rPr>
          <w:rFonts w:hint="cs"/>
        </w:rPr>
      </w:pPr>
      <w:r>
        <w:rPr>
          <w:rStyle w:val="A6"/>
          <w:sz w:val="23"/>
          <w:szCs w:val="23"/>
        </w:rPr>
        <w:t xml:space="preserve">KEYWORDS: </w:t>
      </w:r>
      <w:r>
        <w:rPr>
          <w:rFonts w:ascii="Cambria" w:hAnsi="Cambria" w:cs="Cambria"/>
          <w:color w:val="221E1F"/>
          <w:sz w:val="20"/>
          <w:szCs w:val="20"/>
        </w:rPr>
        <w:t xml:space="preserve">Kidney transplantation; Survival; Data mining; </w:t>
      </w:r>
      <w:r>
        <w:rPr>
          <w:rFonts w:ascii="Cambria" w:hAnsi="Cambria" w:cs="Cambria"/>
          <w:color w:val="221E1F"/>
          <w:sz w:val="20"/>
          <w:szCs w:val="20"/>
        </w:rPr>
        <w:t>neural</w:t>
      </w:r>
      <w:r>
        <w:rPr>
          <w:rFonts w:ascii="Cambria" w:hAnsi="Cambria" w:cs="Cambria"/>
          <w:color w:val="221E1F"/>
          <w:sz w:val="20"/>
          <w:szCs w:val="20"/>
        </w:rPr>
        <w:t xml:space="preserve"> n</w:t>
      </w:r>
      <w:bookmarkStart w:id="0" w:name="_GoBack"/>
      <w:bookmarkEnd w:id="0"/>
      <w:r>
        <w:rPr>
          <w:rFonts w:ascii="Cambria" w:hAnsi="Cambria" w:cs="Cambria"/>
          <w:color w:val="221E1F"/>
          <w:sz w:val="20"/>
          <w:szCs w:val="20"/>
        </w:rPr>
        <w:t>etworks; Support vector machine</w:t>
      </w:r>
    </w:p>
    <w:sectPr w:rsidR="000D6156" w:rsidSect="00FB1425">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ell MT">
    <w:altName w:val="Bell MT"/>
    <w:panose1 w:val="02020503060305020303"/>
    <w:charset w:val="00"/>
    <w:family w:val="roman"/>
    <w:pitch w:val="variable"/>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orbel">
    <w:altName w:val="Corbel"/>
    <w:panose1 w:val="020B0503020204020204"/>
    <w:charset w:val="00"/>
    <w:family w:val="swiss"/>
    <w:pitch w:val="variable"/>
    <w:sig w:usb0="A00002EF" w:usb1="4000A44B" w:usb2="00000000" w:usb3="00000000" w:csb0="0000019F" w:csb1="00000000"/>
  </w:font>
  <w:font w:name="Book Antiqua">
    <w:altName w:val="Book Antiqua"/>
    <w:panose1 w:val="02040602050305030304"/>
    <w:charset w:val="00"/>
    <w:family w:val="roman"/>
    <w:pitch w:val="variable"/>
    <w:sig w:usb0="00000287" w:usb1="00000000" w:usb2="00000000" w:usb3="00000000" w:csb0="0000009F" w:csb1="00000000"/>
  </w:font>
  <w:font w:name="Cambria">
    <w:altName w:val="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FB30DC"/>
    <w:multiLevelType w:val="hybridMultilevel"/>
    <w:tmpl w:val="93165210"/>
    <w:lvl w:ilvl="0" w:tplc="AC1892A0">
      <w:start w:val="1"/>
      <w:numFmt w:val="decimal"/>
      <w:lvlText w:val="%1."/>
      <w:lvlJc w:val="left"/>
      <w:pPr>
        <w:ind w:left="720" w:hanging="360"/>
      </w:pPr>
      <w:rPr>
        <w:rFonts w:ascii="Bell MT" w:hAnsi="Bell MT" w:hint="default"/>
        <w:sz w:val="36"/>
        <w:szCs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3725"/>
    <w:rsid w:val="000D6156"/>
    <w:rsid w:val="00BC5856"/>
    <w:rsid w:val="00E33725"/>
    <w:rsid w:val="00FB142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C5856"/>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Pa5">
    <w:name w:val="Pa5"/>
    <w:basedOn w:val="Default"/>
    <w:next w:val="Default"/>
    <w:uiPriority w:val="99"/>
    <w:rsid w:val="00BC5856"/>
    <w:pPr>
      <w:spacing w:line="241" w:lineRule="atLeast"/>
    </w:pPr>
    <w:rPr>
      <w:rFonts w:cstheme="minorBidi"/>
      <w:color w:val="auto"/>
    </w:rPr>
  </w:style>
  <w:style w:type="character" w:customStyle="1" w:styleId="A6">
    <w:name w:val="A6"/>
    <w:uiPriority w:val="99"/>
    <w:rsid w:val="00BC5856"/>
    <w:rPr>
      <w:rFonts w:cs="Century Gothic"/>
      <w:b/>
      <w:bCs/>
      <w:color w:val="3864AF"/>
    </w:rPr>
  </w:style>
  <w:style w:type="paragraph" w:customStyle="1" w:styleId="Pa8">
    <w:name w:val="Pa8"/>
    <w:basedOn w:val="Default"/>
    <w:next w:val="Default"/>
    <w:uiPriority w:val="99"/>
    <w:rsid w:val="00BC5856"/>
    <w:pPr>
      <w:spacing w:line="181" w:lineRule="atLeast"/>
    </w:pPr>
    <w:rPr>
      <w:rFonts w:ascii="Corbel" w:hAnsi="Corbel" w:cstheme="minorBidi"/>
      <w:color w:val="auto"/>
    </w:rPr>
  </w:style>
  <w:style w:type="character" w:customStyle="1" w:styleId="A7">
    <w:name w:val="A7"/>
    <w:uiPriority w:val="99"/>
    <w:rsid w:val="00BC5856"/>
    <w:rPr>
      <w:rFonts w:cs="Corbel"/>
      <w:color w:val="A6611D"/>
      <w:sz w:val="20"/>
      <w:szCs w:val="20"/>
    </w:rPr>
  </w:style>
  <w:style w:type="paragraph" w:styleId="ListParagraph">
    <w:name w:val="List Paragraph"/>
    <w:basedOn w:val="Normal"/>
    <w:uiPriority w:val="34"/>
    <w:qFormat/>
    <w:rsid w:val="00BC58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C5856"/>
    <w:pPr>
      <w:autoSpaceDE w:val="0"/>
      <w:autoSpaceDN w:val="0"/>
      <w:adjustRightInd w:val="0"/>
      <w:spacing w:after="0" w:line="240" w:lineRule="auto"/>
    </w:pPr>
    <w:rPr>
      <w:rFonts w:ascii="Century Gothic" w:hAnsi="Century Gothic" w:cs="Century Gothic"/>
      <w:color w:val="000000"/>
      <w:sz w:val="24"/>
      <w:szCs w:val="24"/>
    </w:rPr>
  </w:style>
  <w:style w:type="paragraph" w:customStyle="1" w:styleId="Pa5">
    <w:name w:val="Pa5"/>
    <w:basedOn w:val="Default"/>
    <w:next w:val="Default"/>
    <w:uiPriority w:val="99"/>
    <w:rsid w:val="00BC5856"/>
    <w:pPr>
      <w:spacing w:line="241" w:lineRule="atLeast"/>
    </w:pPr>
    <w:rPr>
      <w:rFonts w:cstheme="minorBidi"/>
      <w:color w:val="auto"/>
    </w:rPr>
  </w:style>
  <w:style w:type="character" w:customStyle="1" w:styleId="A6">
    <w:name w:val="A6"/>
    <w:uiPriority w:val="99"/>
    <w:rsid w:val="00BC5856"/>
    <w:rPr>
      <w:rFonts w:cs="Century Gothic"/>
      <w:b/>
      <w:bCs/>
      <w:color w:val="3864AF"/>
    </w:rPr>
  </w:style>
  <w:style w:type="paragraph" w:customStyle="1" w:styleId="Pa8">
    <w:name w:val="Pa8"/>
    <w:basedOn w:val="Default"/>
    <w:next w:val="Default"/>
    <w:uiPriority w:val="99"/>
    <w:rsid w:val="00BC5856"/>
    <w:pPr>
      <w:spacing w:line="181" w:lineRule="atLeast"/>
    </w:pPr>
    <w:rPr>
      <w:rFonts w:ascii="Corbel" w:hAnsi="Corbel" w:cstheme="minorBidi"/>
      <w:color w:val="auto"/>
    </w:rPr>
  </w:style>
  <w:style w:type="character" w:customStyle="1" w:styleId="A7">
    <w:name w:val="A7"/>
    <w:uiPriority w:val="99"/>
    <w:rsid w:val="00BC5856"/>
    <w:rPr>
      <w:rFonts w:cs="Corbel"/>
      <w:color w:val="A6611D"/>
      <w:sz w:val="20"/>
      <w:szCs w:val="20"/>
    </w:rPr>
  </w:style>
  <w:style w:type="paragraph" w:styleId="ListParagraph">
    <w:name w:val="List Paragraph"/>
    <w:basedOn w:val="Normal"/>
    <w:uiPriority w:val="34"/>
    <w:qFormat/>
    <w:rsid w:val="00BC5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304</Words>
  <Characters>1733</Characters>
  <Application>Microsoft Office Word</Application>
  <DocSecurity>0</DocSecurity>
  <Lines>14</Lines>
  <Paragraphs>4</Paragraphs>
  <ScaleCrop>false</ScaleCrop>
  <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2017-05-28T17:15:00Z</dcterms:created>
  <dcterms:modified xsi:type="dcterms:W3CDTF">2017-05-28T17:20:00Z</dcterms:modified>
</cp:coreProperties>
</file>