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F9A99A" w14:textId="77777777" w:rsidR="00E32CAE" w:rsidRDefault="00196CF0">
      <w:pPr>
        <w:rPr>
          <w:rFonts w:ascii="Times New Roman" w:hAnsi="Times New Roman" w:cs="Times New Roman"/>
          <w:b/>
          <w:bCs/>
          <w:sz w:val="28"/>
          <w:szCs w:val="28"/>
        </w:rPr>
      </w:pPr>
      <w:r w:rsidRPr="007A706B">
        <w:rPr>
          <w:rFonts w:ascii="Times New Roman" w:hAnsi="Times New Roman" w:cs="Times New Roman"/>
          <w:b/>
          <w:bCs/>
          <w:sz w:val="28"/>
          <w:szCs w:val="28"/>
        </w:rPr>
        <w:t>TITLE:</w:t>
      </w:r>
    </w:p>
    <w:p w14:paraId="2FEC3976" w14:textId="77777777" w:rsidR="00B45207" w:rsidRPr="00475EF5"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sz w:val="28"/>
          <w:szCs w:val="28"/>
          <w:lang w:bidi="ar-SA"/>
        </w:rPr>
      </w:pPr>
      <w:r w:rsidRPr="00475EF5">
        <w:rPr>
          <w:rFonts w:ascii="Times New Roman" w:eastAsia="Times New Roman" w:hAnsi="Times New Roman" w:cs="Times New Roman"/>
          <w:b/>
          <w:bCs/>
          <w:color w:val="000000"/>
          <w:sz w:val="28"/>
          <w:szCs w:val="28"/>
          <w:lang w:bidi="ar-SA"/>
        </w:rPr>
        <w:t>IMPACT OF TUBULOINTERSTITIAL &amp; VASCULAR INVOLVEMENT ON CLINICAL PRESENTATION AND OUTCOMES IN PATIENTS WITH LUPUS NEPHRITIS</w:t>
      </w:r>
    </w:p>
    <w:p w14:paraId="14652668" w14:textId="77777777" w:rsidR="00B45207" w:rsidRPr="00475EF5" w:rsidRDefault="00B45207">
      <w:pPr>
        <w:rPr>
          <w:rFonts w:ascii="Times New Roman" w:hAnsi="Times New Roman" w:cs="Times New Roman"/>
          <w:b/>
          <w:bCs/>
          <w:sz w:val="28"/>
          <w:szCs w:val="28"/>
        </w:rPr>
      </w:pPr>
    </w:p>
    <w:p w14:paraId="077F22A6" w14:textId="77777777" w:rsidR="00196CF0" w:rsidRPr="007A706B" w:rsidRDefault="00196CF0">
      <w:pPr>
        <w:rPr>
          <w:rFonts w:ascii="Times New Roman" w:hAnsi="Times New Roman" w:cs="Times New Roman"/>
          <w:b/>
          <w:bCs/>
          <w:sz w:val="28"/>
          <w:szCs w:val="28"/>
        </w:rPr>
      </w:pPr>
      <w:r w:rsidRPr="007A706B">
        <w:rPr>
          <w:rFonts w:ascii="Times New Roman" w:hAnsi="Times New Roman" w:cs="Times New Roman"/>
          <w:b/>
          <w:bCs/>
          <w:sz w:val="28"/>
          <w:szCs w:val="28"/>
        </w:rPr>
        <w:t>AUTHORS:</w:t>
      </w:r>
      <w:bookmarkStart w:id="0" w:name="_GoBack"/>
      <w:bookmarkEnd w:id="0"/>
    </w:p>
    <w:p w14:paraId="3360FCFE" w14:textId="77777777" w:rsidR="00196CF0" w:rsidRPr="00641BBF" w:rsidRDefault="0026488D">
      <w:pPr>
        <w:rPr>
          <w:rFonts w:ascii="Times New Roman" w:hAnsi="Times New Roman" w:cs="Times New Roman"/>
          <w:sz w:val="24"/>
          <w:szCs w:val="24"/>
        </w:rPr>
      </w:pPr>
      <w:r>
        <w:rPr>
          <w:rFonts w:ascii="Times New Roman" w:hAnsi="Times New Roman" w:cs="Times New Roman"/>
          <w:sz w:val="24"/>
          <w:szCs w:val="24"/>
        </w:rPr>
        <w:t>Prof K</w:t>
      </w:r>
      <w:r w:rsidR="00196CF0" w:rsidRPr="007A706B">
        <w:rPr>
          <w:rFonts w:ascii="Times New Roman" w:hAnsi="Times New Roman" w:cs="Times New Roman"/>
          <w:sz w:val="24"/>
          <w:szCs w:val="24"/>
        </w:rPr>
        <w:t xml:space="preserve">rishan L Gupta, </w:t>
      </w:r>
      <w:r w:rsidRPr="007A706B">
        <w:rPr>
          <w:rFonts w:ascii="Times New Roman" w:hAnsi="Times New Roman" w:cs="Times New Roman"/>
          <w:sz w:val="24"/>
          <w:szCs w:val="24"/>
        </w:rPr>
        <w:t>Dr</w:t>
      </w:r>
      <w:r>
        <w:rPr>
          <w:rFonts w:ascii="Times New Roman" w:hAnsi="Times New Roman" w:cs="Times New Roman"/>
          <w:sz w:val="24"/>
          <w:szCs w:val="24"/>
        </w:rPr>
        <w:t xml:space="preserve"> </w:t>
      </w:r>
      <w:r w:rsidRPr="007A706B">
        <w:rPr>
          <w:rFonts w:ascii="Times New Roman" w:hAnsi="Times New Roman" w:cs="Times New Roman"/>
          <w:sz w:val="24"/>
          <w:szCs w:val="24"/>
        </w:rPr>
        <w:t>Hari Prasad</w:t>
      </w:r>
      <w:r w:rsidR="00641BBF">
        <w:rPr>
          <w:rFonts w:ascii="Times New Roman" w:hAnsi="Times New Roman" w:cs="Times New Roman"/>
          <w:sz w:val="24"/>
          <w:szCs w:val="24"/>
        </w:rPr>
        <w:t xml:space="preserve"> A</w:t>
      </w:r>
      <w:r>
        <w:rPr>
          <w:rFonts w:ascii="Times New Roman" w:hAnsi="Times New Roman" w:cs="Times New Roman"/>
          <w:sz w:val="24"/>
          <w:szCs w:val="24"/>
        </w:rPr>
        <w:t xml:space="preserve">, </w:t>
      </w:r>
      <w:r w:rsidR="00196CF0" w:rsidRPr="007A706B">
        <w:rPr>
          <w:rFonts w:ascii="Times New Roman" w:hAnsi="Times New Roman" w:cs="Times New Roman"/>
          <w:sz w:val="24"/>
          <w:szCs w:val="24"/>
        </w:rPr>
        <w:t>Dr Manish Rathi, Prof Rithambara Nada, Dr</w:t>
      </w:r>
      <w:r>
        <w:rPr>
          <w:rFonts w:ascii="Times New Roman" w:hAnsi="Times New Roman" w:cs="Times New Roman"/>
          <w:sz w:val="24"/>
          <w:szCs w:val="24"/>
        </w:rPr>
        <w:t xml:space="preserve"> </w:t>
      </w:r>
      <w:r w:rsidR="00196CF0" w:rsidRPr="007A706B">
        <w:rPr>
          <w:rFonts w:ascii="Times New Roman" w:hAnsi="Times New Roman" w:cs="Times New Roman"/>
          <w:sz w:val="24"/>
          <w:szCs w:val="24"/>
        </w:rPr>
        <w:t>Aman</w:t>
      </w:r>
      <w:r>
        <w:rPr>
          <w:rFonts w:ascii="Times New Roman" w:hAnsi="Times New Roman" w:cs="Times New Roman"/>
          <w:sz w:val="24"/>
          <w:szCs w:val="24"/>
        </w:rPr>
        <w:t xml:space="preserve"> Sharma</w:t>
      </w:r>
    </w:p>
    <w:p w14:paraId="2AD66914" w14:textId="77777777" w:rsidR="00196CF0" w:rsidRPr="007A706B" w:rsidRDefault="00196CF0">
      <w:pPr>
        <w:rPr>
          <w:rFonts w:ascii="Times New Roman" w:hAnsi="Times New Roman" w:cs="Times New Roman"/>
          <w:b/>
          <w:bCs/>
          <w:sz w:val="28"/>
          <w:szCs w:val="28"/>
        </w:rPr>
      </w:pPr>
      <w:r w:rsidRPr="007A706B">
        <w:rPr>
          <w:rFonts w:ascii="Times New Roman" w:hAnsi="Times New Roman" w:cs="Times New Roman"/>
          <w:b/>
          <w:bCs/>
          <w:sz w:val="28"/>
          <w:szCs w:val="28"/>
        </w:rPr>
        <w:t>AFFILIATION:</w:t>
      </w:r>
    </w:p>
    <w:p w14:paraId="7E89DEB5" w14:textId="77777777" w:rsidR="00196CF0" w:rsidRDefault="00196CF0">
      <w:pPr>
        <w:rPr>
          <w:rFonts w:ascii="Times New Roman" w:hAnsi="Times New Roman" w:cs="Times New Roman"/>
          <w:sz w:val="24"/>
          <w:szCs w:val="24"/>
        </w:rPr>
      </w:pPr>
      <w:r w:rsidRPr="007A706B">
        <w:rPr>
          <w:rFonts w:ascii="Times New Roman" w:hAnsi="Times New Roman" w:cs="Times New Roman"/>
          <w:sz w:val="24"/>
          <w:szCs w:val="24"/>
        </w:rPr>
        <w:t>Post graduate institute of medical education and research, Chandigarh, India</w:t>
      </w:r>
    </w:p>
    <w:p w14:paraId="0A31B9AC" w14:textId="77777777" w:rsidR="007A706B" w:rsidRDefault="007A706B">
      <w:pPr>
        <w:rPr>
          <w:rFonts w:ascii="Times New Roman" w:hAnsi="Times New Roman" w:cs="Times New Roman"/>
          <w:b/>
          <w:bCs/>
          <w:sz w:val="28"/>
          <w:szCs w:val="28"/>
        </w:rPr>
      </w:pPr>
      <w:r w:rsidRPr="007A706B">
        <w:rPr>
          <w:rFonts w:ascii="Times New Roman" w:hAnsi="Times New Roman" w:cs="Times New Roman"/>
          <w:b/>
          <w:bCs/>
          <w:sz w:val="28"/>
          <w:szCs w:val="28"/>
        </w:rPr>
        <w:t>ABSTRACT:</w:t>
      </w:r>
    </w:p>
    <w:p w14:paraId="30ACAEF6" w14:textId="77777777" w:rsidR="007A706B" w:rsidRPr="00B45207" w:rsidRDefault="0064584E">
      <w:pPr>
        <w:rPr>
          <w:rFonts w:ascii="Times New Roman" w:hAnsi="Times New Roman" w:cs="Times New Roman"/>
          <w:b/>
          <w:sz w:val="24"/>
          <w:szCs w:val="24"/>
        </w:rPr>
      </w:pPr>
      <w:r w:rsidRPr="00B45207">
        <w:rPr>
          <w:rFonts w:ascii="Times New Roman" w:hAnsi="Times New Roman" w:cs="Times New Roman"/>
          <w:b/>
          <w:sz w:val="24"/>
          <w:szCs w:val="24"/>
        </w:rPr>
        <w:t>BACKGROUND/</w:t>
      </w:r>
      <w:r w:rsidR="007A706B" w:rsidRPr="00B45207">
        <w:rPr>
          <w:rFonts w:ascii="Times New Roman" w:hAnsi="Times New Roman" w:cs="Times New Roman"/>
          <w:b/>
          <w:sz w:val="24"/>
          <w:szCs w:val="24"/>
        </w:rPr>
        <w:t>PURPOSE OF THE STUDY:</w:t>
      </w:r>
    </w:p>
    <w:p w14:paraId="6BC0E509" w14:textId="77777777" w:rsid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r w:rsidRPr="00B45207">
        <w:rPr>
          <w:rFonts w:ascii="Times New Roman" w:eastAsia="Times New Roman" w:hAnsi="Times New Roman" w:cs="Times New Roman"/>
          <w:color w:val="000000"/>
          <w:sz w:val="24"/>
          <w:szCs w:val="26"/>
          <w:lang w:bidi="ar-SA"/>
        </w:rPr>
        <w:t xml:space="preserve">In patients with lupus nephritis, treatment and prognosis is </w:t>
      </w:r>
      <w:r w:rsidR="00641BBF">
        <w:rPr>
          <w:rFonts w:ascii="Times New Roman" w:eastAsia="Times New Roman" w:hAnsi="Times New Roman" w:cs="Times New Roman"/>
          <w:color w:val="000000"/>
          <w:sz w:val="24"/>
          <w:szCs w:val="26"/>
          <w:lang w:bidi="ar-SA"/>
        </w:rPr>
        <w:t>characteriz</w:t>
      </w:r>
      <w:r w:rsidR="00641BBF" w:rsidRPr="00B45207">
        <w:rPr>
          <w:rFonts w:ascii="Times New Roman" w:eastAsia="Times New Roman" w:hAnsi="Times New Roman" w:cs="Times New Roman"/>
          <w:color w:val="000000"/>
          <w:sz w:val="24"/>
          <w:szCs w:val="26"/>
          <w:lang w:bidi="ar-SA"/>
        </w:rPr>
        <w:t>ed</w:t>
      </w:r>
      <w:r w:rsidRPr="00B45207">
        <w:rPr>
          <w:rFonts w:ascii="Times New Roman" w:eastAsia="Times New Roman" w:hAnsi="Times New Roman" w:cs="Times New Roman"/>
          <w:color w:val="000000"/>
          <w:sz w:val="24"/>
          <w:szCs w:val="26"/>
          <w:lang w:bidi="ar-SA"/>
        </w:rPr>
        <w:t xml:space="preserve"> by its class which is based on glomerular lesions. </w:t>
      </w:r>
      <w:r w:rsidR="00641BBF" w:rsidRPr="00B45207">
        <w:rPr>
          <w:rFonts w:ascii="Times New Roman" w:eastAsia="Times New Roman" w:hAnsi="Times New Roman" w:cs="Times New Roman"/>
          <w:color w:val="000000"/>
          <w:sz w:val="24"/>
          <w:szCs w:val="26"/>
          <w:lang w:bidi="ar-SA"/>
        </w:rPr>
        <w:t>Ext</w:t>
      </w:r>
      <w:r w:rsidR="00641BBF">
        <w:rPr>
          <w:rFonts w:ascii="Times New Roman" w:eastAsia="Times New Roman" w:hAnsi="Times New Roman" w:cs="Times New Roman"/>
          <w:color w:val="000000"/>
          <w:sz w:val="24"/>
          <w:szCs w:val="26"/>
          <w:lang w:bidi="ar-SA"/>
        </w:rPr>
        <w:t>ra glomerular involvement seen</w:t>
      </w:r>
      <w:r w:rsidRPr="00B45207">
        <w:rPr>
          <w:rFonts w:ascii="Times New Roman" w:eastAsia="Times New Roman" w:hAnsi="Times New Roman" w:cs="Times New Roman"/>
          <w:color w:val="000000"/>
          <w:sz w:val="24"/>
          <w:szCs w:val="26"/>
          <w:lang w:bidi="ar-SA"/>
        </w:rPr>
        <w:t xml:space="preserve"> frequently</w:t>
      </w:r>
      <w:r w:rsidR="00641BBF">
        <w:rPr>
          <w:rFonts w:ascii="Times New Roman" w:eastAsia="Times New Roman" w:hAnsi="Times New Roman" w:cs="Times New Roman"/>
          <w:color w:val="000000"/>
          <w:sz w:val="24"/>
          <w:szCs w:val="26"/>
          <w:lang w:bidi="ar-SA"/>
        </w:rPr>
        <w:t>, impacts prognosis of these patients was</w:t>
      </w:r>
      <w:r w:rsidRPr="00B45207">
        <w:rPr>
          <w:rFonts w:ascii="Times New Roman" w:eastAsia="Times New Roman" w:hAnsi="Times New Roman" w:cs="Times New Roman"/>
          <w:color w:val="000000"/>
          <w:sz w:val="24"/>
          <w:szCs w:val="26"/>
          <w:lang w:bidi="ar-SA"/>
        </w:rPr>
        <w:t xml:space="preserve"> not considered for classification of lupus nephritis. Aim of this study was to analyze the incidence of tubulointerstitial and vascular involvement in lupus nephritis and their correlation with clinical variables at presentation and outcomes. </w:t>
      </w:r>
    </w:p>
    <w:p w14:paraId="621F8A05" w14:textId="77777777" w:rsidR="00B45207" w:rsidRP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p>
    <w:p w14:paraId="6EFED67A" w14:textId="77777777" w:rsidR="0064584E" w:rsidRPr="00B45207" w:rsidRDefault="0064584E">
      <w:pPr>
        <w:rPr>
          <w:rFonts w:ascii="Times New Roman" w:hAnsi="Times New Roman" w:cs="Times New Roman"/>
          <w:b/>
          <w:sz w:val="24"/>
          <w:szCs w:val="24"/>
        </w:rPr>
      </w:pPr>
      <w:r w:rsidRPr="00B45207">
        <w:rPr>
          <w:rFonts w:ascii="Times New Roman" w:hAnsi="Times New Roman" w:cs="Times New Roman"/>
          <w:b/>
          <w:sz w:val="24"/>
          <w:szCs w:val="24"/>
        </w:rPr>
        <w:t>METHODS:</w:t>
      </w:r>
    </w:p>
    <w:p w14:paraId="4176FF68" w14:textId="77777777" w:rsid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r w:rsidRPr="00B45207">
        <w:rPr>
          <w:rFonts w:ascii="Times New Roman" w:eastAsia="Times New Roman" w:hAnsi="Times New Roman" w:cs="Times New Roman"/>
          <w:color w:val="000000"/>
          <w:sz w:val="24"/>
          <w:szCs w:val="26"/>
          <w:lang w:bidi="ar-SA"/>
        </w:rPr>
        <w:t xml:space="preserve">This was a prospective retrospective cohort study including patients with biopsy proven lupus nephritis. A total of 241 patients were included in the study period between January2010 - June2016. </w:t>
      </w:r>
    </w:p>
    <w:p w14:paraId="0D3100A4" w14:textId="77777777" w:rsidR="00B45207" w:rsidRP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p>
    <w:p w14:paraId="2BF24E79" w14:textId="77777777" w:rsidR="00BE0450" w:rsidRPr="00B45207" w:rsidRDefault="00BE0450">
      <w:pPr>
        <w:rPr>
          <w:rFonts w:ascii="Times New Roman" w:hAnsi="Times New Roman" w:cs="Times New Roman"/>
          <w:b/>
          <w:color w:val="000000"/>
          <w:sz w:val="24"/>
          <w:szCs w:val="24"/>
          <w:shd w:val="clear" w:color="auto" w:fill="FFFFFF"/>
        </w:rPr>
      </w:pPr>
      <w:r w:rsidRPr="00B45207">
        <w:rPr>
          <w:rFonts w:ascii="Times New Roman" w:hAnsi="Times New Roman" w:cs="Times New Roman"/>
          <w:b/>
          <w:color w:val="000000"/>
          <w:sz w:val="24"/>
          <w:szCs w:val="24"/>
          <w:shd w:val="clear" w:color="auto" w:fill="FFFFFF"/>
        </w:rPr>
        <w:t>RESULTS:</w:t>
      </w:r>
    </w:p>
    <w:p w14:paraId="09B948F5" w14:textId="77777777" w:rsidR="00B45207" w:rsidRP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r w:rsidRPr="00B45207">
        <w:rPr>
          <w:rFonts w:ascii="Times New Roman" w:eastAsia="Times New Roman" w:hAnsi="Times New Roman" w:cs="Times New Roman"/>
          <w:color w:val="000000"/>
          <w:sz w:val="24"/>
          <w:szCs w:val="26"/>
          <w:lang w:bidi="ar-SA"/>
        </w:rPr>
        <w:t xml:space="preserve">The mean age of study population was 29 years. Among 241 patients in the study group, male: female ratio was 1:7. Although the clinical parameters at presentation were similar between the two groups, male patients had poor outcomes when compared with females (response rates 58.6%vs79.7%, P-0.04; resistant disease 34.5%vs15.7%, P-0.01). Interstitial involvement including interstitial inflammation, interstitial fibrosis and tubular atrophy was seen in 60.1% and vascular involvement was seen in 32.3% of biopsies. Patients with interstitial involvement had worse clinical parameters at presentation and poor outcomes at the end of 6 months of therapy (response rates 65.5%vs82.7%, P&lt;0.01; resistant disease - 21.3%vs10.7%, P-0.03). Similarly in those with vascular involvement also had worse clinical parameters at presentation and poor outcomes (complete remission 38.2%vs61.9%, P&lt;0.01; resistant disease - 26.3%vs14.3%, P=0.02). This trend of poor outcomes was especially seen in those with vascular TMA (response rates - 60%vs79.1%, P-0.04).  </w:t>
      </w:r>
    </w:p>
    <w:p w14:paraId="2430A00B" w14:textId="77777777" w:rsidR="00B45207" w:rsidRDefault="00B45207">
      <w:pPr>
        <w:rPr>
          <w:rFonts w:ascii="Times New Roman" w:hAnsi="Times New Roman" w:cs="Times New Roman"/>
          <w:color w:val="000000"/>
          <w:sz w:val="24"/>
          <w:szCs w:val="24"/>
          <w:shd w:val="clear" w:color="auto" w:fill="FFFFFF"/>
        </w:rPr>
      </w:pPr>
    </w:p>
    <w:p w14:paraId="787892F2" w14:textId="77777777" w:rsidR="007A43C1" w:rsidRPr="00B45207" w:rsidRDefault="007A43C1">
      <w:pPr>
        <w:rPr>
          <w:rFonts w:ascii="Times New Roman" w:hAnsi="Times New Roman" w:cs="Times New Roman"/>
          <w:b/>
          <w:sz w:val="24"/>
          <w:szCs w:val="24"/>
        </w:rPr>
      </w:pPr>
      <w:r w:rsidRPr="00B45207">
        <w:rPr>
          <w:rFonts w:ascii="Times New Roman" w:hAnsi="Times New Roman" w:cs="Times New Roman"/>
          <w:b/>
          <w:sz w:val="24"/>
          <w:szCs w:val="24"/>
        </w:rPr>
        <w:t>CONCLUSIONS:</w:t>
      </w:r>
    </w:p>
    <w:p w14:paraId="44AA3CA8" w14:textId="77777777" w:rsidR="00B45207" w:rsidRPr="00B45207" w:rsidRDefault="00B45207" w:rsidP="00B452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4"/>
          <w:szCs w:val="26"/>
          <w:lang w:bidi="ar-SA"/>
        </w:rPr>
      </w:pPr>
      <w:r w:rsidRPr="00B45207">
        <w:rPr>
          <w:rFonts w:ascii="Times New Roman" w:eastAsia="Times New Roman" w:hAnsi="Times New Roman" w:cs="Times New Roman"/>
          <w:color w:val="000000"/>
          <w:sz w:val="24"/>
          <w:szCs w:val="26"/>
          <w:lang w:bidi="ar-SA"/>
        </w:rPr>
        <w:lastRenderedPageBreak/>
        <w:t xml:space="preserve">The involvement of tubulointerstitial and vascular compartments in lupus nephritis patients is common and their presence is important in determining the outcomes along with glomerular pathology at presentation. </w:t>
      </w:r>
    </w:p>
    <w:p w14:paraId="51E5E4DA" w14:textId="77777777" w:rsidR="007A43C1" w:rsidRPr="00B45207" w:rsidRDefault="007A43C1">
      <w:pPr>
        <w:rPr>
          <w:rFonts w:ascii="Times New Roman" w:hAnsi="Times New Roman" w:cs="Times New Roman"/>
          <w:szCs w:val="24"/>
        </w:rPr>
      </w:pPr>
    </w:p>
    <w:p w14:paraId="7B8967A4" w14:textId="77777777" w:rsidR="00196CF0" w:rsidRDefault="00196CF0"/>
    <w:sectPr w:rsidR="00196CF0" w:rsidSect="00DA69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7B5"/>
    <w:rsid w:val="00011E6B"/>
    <w:rsid w:val="00122A4D"/>
    <w:rsid w:val="00196CF0"/>
    <w:rsid w:val="0026488D"/>
    <w:rsid w:val="00271CE8"/>
    <w:rsid w:val="002A7352"/>
    <w:rsid w:val="00353D12"/>
    <w:rsid w:val="00475EF5"/>
    <w:rsid w:val="00601965"/>
    <w:rsid w:val="00641BBF"/>
    <w:rsid w:val="0064584E"/>
    <w:rsid w:val="006667B5"/>
    <w:rsid w:val="007A43C1"/>
    <w:rsid w:val="007A706B"/>
    <w:rsid w:val="0089654A"/>
    <w:rsid w:val="00960FF5"/>
    <w:rsid w:val="00AC3500"/>
    <w:rsid w:val="00B45207"/>
    <w:rsid w:val="00BE0450"/>
    <w:rsid w:val="00CD112F"/>
    <w:rsid w:val="00DA695E"/>
    <w:rsid w:val="00E141EF"/>
    <w:rsid w:val="00E32CAE"/>
    <w:rsid w:val="00ED506D"/>
  </w:rsids>
  <m:mathPr>
    <m:mathFont m:val="Cambria Math"/>
    <m:brkBin m:val="before"/>
    <m:brkBinSub m:val="--"/>
    <m:smallFrac/>
    <m:dispDef/>
    <m:lMargin m:val="0"/>
    <m:rMargin m:val="0"/>
    <m:defJc m:val="centerGroup"/>
    <m:wrapIndent m:val="1440"/>
    <m:intLim m:val="subSup"/>
    <m:naryLim m:val="undOvr"/>
  </m:mathPr>
  <w:themeFontLang w:val="en-US" w:eastAsia="x-none" w:bidi="h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03F9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9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B45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lang w:bidi="ar-SA"/>
    </w:rPr>
  </w:style>
  <w:style w:type="character" w:customStyle="1" w:styleId="HTMLPreformattedChar">
    <w:name w:val="HTML Preformatted Char."/>
    <w:basedOn w:val="DefaultParagraphFont"/>
    <w:link w:val="HTMLPreformatted"/>
    <w:uiPriority w:val="99"/>
    <w:semiHidden/>
    <w:rsid w:val="00B45207"/>
    <w:rPr>
      <w:rFonts w:ascii="Courier New" w:eastAsia="Times New Roman" w:hAnsi="Courier New" w:cs="Courier New"/>
      <w:sz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3266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Pgi-Library</dc:creator>
  <cp:keywords/>
  <dc:description/>
  <cp:lastModifiedBy>Prof K L Gupta</cp:lastModifiedBy>
  <cp:revision>4</cp:revision>
  <dcterms:created xsi:type="dcterms:W3CDTF">2017-05-16T08:29:00Z</dcterms:created>
  <dcterms:modified xsi:type="dcterms:W3CDTF">2017-05-16T08:30:00Z</dcterms:modified>
</cp:coreProperties>
</file>