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10F" w:rsidRPr="00460E2C" w:rsidRDefault="009C210F" w:rsidP="00460E2C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color w:val="000000" w:themeColor="text1"/>
          <w:sz w:val="30"/>
          <w:szCs w:val="30"/>
        </w:rPr>
      </w:pPr>
      <w:r w:rsidRPr="00460E2C">
        <w:rPr>
          <w:color w:val="000000" w:themeColor="text1"/>
          <w:sz w:val="30"/>
          <w:szCs w:val="30"/>
        </w:rPr>
        <w:t>Diabetic Nephropathy: Where Do We Stand</w:t>
      </w:r>
    </w:p>
    <w:p w:rsidR="009C210F" w:rsidRDefault="009C210F">
      <w:pPr>
        <w:rPr>
          <w:sz w:val="30"/>
          <w:szCs w:val="30"/>
        </w:rPr>
      </w:pPr>
    </w:p>
    <w:p w:rsidR="002A6517" w:rsidRDefault="001913EA" w:rsidP="001913EA">
      <w:pPr>
        <w:spacing w:after="0" w:line="360" w:lineRule="auto"/>
        <w:rPr>
          <w:rFonts w:asciiTheme="majorHAnsi" w:hAnsiTheme="majorHAnsi"/>
          <w:b/>
          <w:color w:val="E36C0A" w:themeColor="accent6" w:themeShade="BF"/>
          <w:sz w:val="28"/>
          <w:szCs w:val="28"/>
        </w:rPr>
      </w:pPr>
      <w:r>
        <w:rPr>
          <w:rFonts w:asciiTheme="majorHAnsi" w:hAnsiTheme="majorHAnsi"/>
          <w:b/>
          <w:color w:val="E36C0A" w:themeColor="accent6" w:themeShade="BF"/>
          <w:sz w:val="28"/>
          <w:szCs w:val="28"/>
        </w:rPr>
        <w:t>Speaker</w:t>
      </w:r>
      <w:r w:rsidR="002A6517">
        <w:rPr>
          <w:rFonts w:asciiTheme="majorHAnsi" w:hAnsiTheme="majorHAnsi"/>
          <w:b/>
          <w:color w:val="E36C0A" w:themeColor="accent6" w:themeShade="BF"/>
          <w:sz w:val="28"/>
          <w:szCs w:val="28"/>
        </w:rPr>
        <w:br/>
      </w:r>
      <w:r w:rsidR="002A6517">
        <w:rPr>
          <w:rFonts w:asciiTheme="majorHAnsi" w:hAnsiTheme="majorHAnsi"/>
        </w:rPr>
        <w:t xml:space="preserve">Chandra Mauli Jha </w:t>
      </w:r>
      <w:r w:rsidR="002A6517">
        <w:rPr>
          <w:rFonts w:asciiTheme="majorHAnsi" w:hAnsiTheme="majorHAnsi"/>
          <w:sz w:val="24"/>
        </w:rPr>
        <w:br/>
      </w:r>
      <w:r w:rsidR="002A6517">
        <w:rPr>
          <w:rFonts w:asciiTheme="majorHAnsi" w:hAnsiTheme="majorHAnsi"/>
          <w:vertAlign w:val="superscript"/>
        </w:rPr>
        <w:t>1</w:t>
      </w:r>
      <w:r w:rsidR="00B37695">
        <w:rPr>
          <w:rFonts w:asciiTheme="majorHAnsi" w:hAnsiTheme="majorHAnsi"/>
        </w:rPr>
        <w:t xml:space="preserve">HOD </w:t>
      </w:r>
      <w:r w:rsidR="002A6517">
        <w:rPr>
          <w:rFonts w:asciiTheme="majorHAnsi" w:hAnsiTheme="majorHAnsi"/>
        </w:rPr>
        <w:t>Department of Nephrology</w:t>
      </w:r>
      <w:r w:rsidR="00B37695">
        <w:rPr>
          <w:rFonts w:asciiTheme="majorHAnsi" w:hAnsiTheme="majorHAnsi"/>
        </w:rPr>
        <w:t xml:space="preserve"> and Dialysis services</w:t>
      </w:r>
      <w:r w:rsidR="002A6517">
        <w:rPr>
          <w:rFonts w:asciiTheme="majorHAnsi" w:hAnsiTheme="majorHAnsi"/>
        </w:rPr>
        <w:t>, GDC Hospital, Abu Dhabi, UAE.</w:t>
      </w:r>
      <w:r w:rsidR="002A6517">
        <w:rPr>
          <w:rFonts w:asciiTheme="majorHAnsi" w:hAnsiTheme="majorHAnsi"/>
        </w:rPr>
        <w:br/>
      </w:r>
    </w:p>
    <w:p w:rsidR="00F153B9" w:rsidRDefault="002A6517" w:rsidP="00F153B9">
      <w:pPr>
        <w:tabs>
          <w:tab w:val="left" w:pos="3790"/>
        </w:tabs>
        <w:spacing w:after="0" w:line="300" w:lineRule="exact"/>
        <w:rPr>
          <w:rFonts w:asciiTheme="majorHAnsi" w:hAnsiTheme="majorHAnsi"/>
          <w:sz w:val="24"/>
          <w:szCs w:val="24"/>
        </w:rPr>
      </w:pPr>
      <w:r w:rsidRPr="002A6517">
        <w:rPr>
          <w:rFonts w:asciiTheme="majorHAnsi" w:hAnsiTheme="majorHAnsi"/>
          <w:sz w:val="24"/>
          <w:szCs w:val="24"/>
        </w:rPr>
        <w:t>GDC Hospital, Abu Dhabi, UAE.</w:t>
      </w:r>
    </w:p>
    <w:p w:rsidR="002A6517" w:rsidRPr="002A6517" w:rsidRDefault="002A6517" w:rsidP="00F153B9">
      <w:pPr>
        <w:tabs>
          <w:tab w:val="left" w:pos="3790"/>
        </w:tabs>
        <w:spacing w:after="0" w:line="300" w:lineRule="exact"/>
        <w:rPr>
          <w:rFonts w:asciiTheme="majorHAnsi" w:hAnsiTheme="majorHAnsi"/>
          <w:sz w:val="24"/>
          <w:szCs w:val="24"/>
          <w:vertAlign w:val="superscript"/>
        </w:rPr>
      </w:pPr>
      <w:r w:rsidRPr="002A6517">
        <w:rPr>
          <w:rFonts w:asciiTheme="majorHAnsi" w:hAnsiTheme="majorHAnsi"/>
          <w:sz w:val="24"/>
          <w:szCs w:val="24"/>
        </w:rPr>
        <w:t>Post Box 61358, Abu Dhabi, UAE</w:t>
      </w:r>
    </w:p>
    <w:p w:rsidR="00F153B9" w:rsidRDefault="002A6517" w:rsidP="00F153B9">
      <w:pPr>
        <w:tabs>
          <w:tab w:val="left" w:pos="3790"/>
        </w:tabs>
        <w:spacing w:after="0" w:line="240" w:lineRule="exact"/>
        <w:rPr>
          <w:rFonts w:asciiTheme="majorHAnsi" w:hAnsiTheme="majorHAnsi"/>
          <w:sz w:val="24"/>
          <w:szCs w:val="24"/>
          <w:vertAlign w:val="superscript"/>
        </w:rPr>
      </w:pPr>
      <w:r w:rsidRPr="00B37695">
        <w:rPr>
          <w:rFonts w:asciiTheme="majorHAnsi" w:hAnsiTheme="majorHAnsi"/>
          <w:sz w:val="24"/>
          <w:szCs w:val="24"/>
          <w:vertAlign w:val="superscript"/>
        </w:rPr>
        <w:t xml:space="preserve">Tel: +971 50 1096 345 </w:t>
      </w:r>
    </w:p>
    <w:p w:rsidR="00F153B9" w:rsidRDefault="002A6517" w:rsidP="00F153B9">
      <w:pPr>
        <w:tabs>
          <w:tab w:val="left" w:pos="3790"/>
        </w:tabs>
        <w:spacing w:after="0" w:line="240" w:lineRule="exact"/>
        <w:rPr>
          <w:rFonts w:asciiTheme="majorHAnsi" w:hAnsiTheme="majorHAnsi"/>
          <w:sz w:val="24"/>
          <w:szCs w:val="24"/>
          <w:vertAlign w:val="superscript"/>
        </w:rPr>
      </w:pPr>
      <w:r w:rsidRPr="00B37695">
        <w:rPr>
          <w:rFonts w:asciiTheme="majorHAnsi" w:hAnsiTheme="majorHAnsi"/>
          <w:sz w:val="24"/>
          <w:szCs w:val="24"/>
          <w:vertAlign w:val="superscript"/>
        </w:rPr>
        <w:t xml:space="preserve">Fax: +971 </w:t>
      </w:r>
      <w:r w:rsidR="00F153B9">
        <w:rPr>
          <w:rFonts w:asciiTheme="majorHAnsi" w:hAnsiTheme="majorHAnsi"/>
          <w:sz w:val="24"/>
          <w:szCs w:val="24"/>
          <w:vertAlign w:val="superscript"/>
        </w:rPr>
        <w:t>25580482</w:t>
      </w:r>
    </w:p>
    <w:p w:rsidR="002A6517" w:rsidRDefault="005B4AA8" w:rsidP="00F153B9">
      <w:pPr>
        <w:tabs>
          <w:tab w:val="left" w:pos="3790"/>
        </w:tabs>
        <w:spacing w:after="0" w:line="240" w:lineRule="exact"/>
        <w:rPr>
          <w:rFonts w:asciiTheme="majorHAnsi" w:hAnsiTheme="majorHAnsi"/>
          <w:sz w:val="24"/>
          <w:szCs w:val="24"/>
          <w:vertAlign w:val="superscript"/>
        </w:rPr>
      </w:pPr>
      <w:r w:rsidRPr="002A6517">
        <w:rPr>
          <w:rFonts w:asciiTheme="majorHAnsi" w:hAnsiTheme="majorHAnsi"/>
          <w:sz w:val="24"/>
          <w:szCs w:val="24"/>
          <w:vertAlign w:val="superscript"/>
        </w:rPr>
        <w:t>Email</w:t>
      </w:r>
      <w:r w:rsidR="002A6517" w:rsidRPr="002A6517">
        <w:rPr>
          <w:rFonts w:asciiTheme="majorHAnsi" w:hAnsiTheme="majorHAnsi"/>
          <w:sz w:val="24"/>
          <w:szCs w:val="24"/>
          <w:vertAlign w:val="superscript"/>
        </w:rPr>
        <w:t>:</w:t>
      </w:r>
      <w:r w:rsidR="00AF7251">
        <w:rPr>
          <w:rFonts w:asciiTheme="majorHAnsi" w:hAnsiTheme="majorHAnsi"/>
          <w:sz w:val="24"/>
          <w:szCs w:val="24"/>
          <w:vertAlign w:val="superscript"/>
        </w:rPr>
        <w:t xml:space="preserve"> </w:t>
      </w:r>
      <w:r w:rsidR="002A6517" w:rsidRPr="002A6517">
        <w:rPr>
          <w:rFonts w:asciiTheme="majorHAnsi" w:hAnsiTheme="majorHAnsi"/>
          <w:sz w:val="24"/>
          <w:szCs w:val="24"/>
          <w:vertAlign w:val="superscript"/>
        </w:rPr>
        <w:t xml:space="preserve"> </w:t>
      </w:r>
      <w:hyperlink r:id="rId8" w:history="1">
        <w:r w:rsidR="00F153B9" w:rsidRPr="005B1C72">
          <w:rPr>
            <w:rStyle w:val="Hyperlink"/>
            <w:rFonts w:asciiTheme="majorHAnsi" w:hAnsiTheme="majorHAnsi"/>
            <w:sz w:val="24"/>
            <w:szCs w:val="24"/>
            <w:vertAlign w:val="superscript"/>
          </w:rPr>
          <w:t>chmjha@gmail.com</w:t>
        </w:r>
      </w:hyperlink>
      <w:r w:rsidR="00E630A9">
        <w:rPr>
          <w:rFonts w:asciiTheme="majorHAnsi" w:hAnsiTheme="majorHAnsi"/>
          <w:sz w:val="24"/>
          <w:szCs w:val="24"/>
          <w:vertAlign w:val="superscript"/>
        </w:rPr>
        <w:t xml:space="preserve">; </w:t>
      </w:r>
    </w:p>
    <w:p w:rsidR="00AF7251" w:rsidRPr="002A6517" w:rsidRDefault="00AF7251" w:rsidP="002A6517">
      <w:pPr>
        <w:tabs>
          <w:tab w:val="left" w:pos="3790"/>
        </w:tabs>
        <w:rPr>
          <w:rFonts w:asciiTheme="majorHAnsi" w:hAnsiTheme="majorHAnsi"/>
          <w:sz w:val="24"/>
          <w:szCs w:val="24"/>
          <w:vertAlign w:val="superscript"/>
        </w:rPr>
      </w:pPr>
    </w:p>
    <w:p w:rsidR="002A6517" w:rsidRDefault="002A6517" w:rsidP="002A6517">
      <w:pPr>
        <w:tabs>
          <w:tab w:val="left" w:pos="3790"/>
        </w:tabs>
        <w:rPr>
          <w:rFonts w:asciiTheme="majorHAnsi" w:hAnsiTheme="majorHAnsi"/>
        </w:rPr>
      </w:pPr>
    </w:p>
    <w:p w:rsidR="00460E2C" w:rsidRDefault="00460E2C" w:rsidP="002A6517">
      <w:pPr>
        <w:tabs>
          <w:tab w:val="left" w:pos="3790"/>
        </w:tabs>
        <w:rPr>
          <w:rFonts w:asciiTheme="majorHAnsi" w:hAnsiTheme="majorHAnsi"/>
        </w:rPr>
        <w:sectPr w:rsidR="00460E2C">
          <w:head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60E2C" w:rsidRPr="00460E2C" w:rsidRDefault="00460E2C" w:rsidP="00460E2C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color w:val="000000" w:themeColor="text1"/>
          <w:sz w:val="30"/>
          <w:szCs w:val="30"/>
        </w:rPr>
      </w:pPr>
      <w:r w:rsidRPr="00460E2C">
        <w:rPr>
          <w:color w:val="000000" w:themeColor="text1"/>
          <w:sz w:val="30"/>
          <w:szCs w:val="30"/>
        </w:rPr>
        <w:lastRenderedPageBreak/>
        <w:t>Diabetic Nephropathy: Where Do We Stand</w:t>
      </w:r>
    </w:p>
    <w:p w:rsidR="002A6517" w:rsidRDefault="002A6517" w:rsidP="00460E2C">
      <w:pPr>
        <w:tabs>
          <w:tab w:val="left" w:pos="3790"/>
        </w:tabs>
        <w:jc w:val="center"/>
        <w:rPr>
          <w:rFonts w:asciiTheme="majorHAnsi" w:hAnsiTheme="majorHAnsi"/>
        </w:rPr>
      </w:pPr>
    </w:p>
    <w:p w:rsidR="00D04A2C" w:rsidRPr="00D04A2C" w:rsidRDefault="0009181A" w:rsidP="00D04A2C">
      <w:pPr>
        <w:pStyle w:val="ListParagraph"/>
        <w:autoSpaceDE w:val="0"/>
        <w:autoSpaceDN w:val="0"/>
        <w:adjustRightInd w:val="0"/>
        <w:spacing w:before="360" w:after="0" w:line="240" w:lineRule="auto"/>
        <w:contextualSpacing w:val="0"/>
        <w:jc w:val="both"/>
        <w:rPr>
          <w:rFonts w:cstheme="minorHAnsi"/>
          <w:b/>
          <w:color w:val="C00000"/>
          <w:sz w:val="20"/>
          <w:szCs w:val="20"/>
          <w:vertAlign w:val="superscript"/>
        </w:rPr>
      </w:pPr>
      <w:r w:rsidRPr="004624D3">
        <w:rPr>
          <w:rFonts w:asciiTheme="majorHAnsi" w:hAnsiTheme="majorHAnsi"/>
          <w:b/>
          <w:color w:val="E36C0A" w:themeColor="accent6" w:themeShade="BF"/>
          <w:sz w:val="28"/>
          <w:szCs w:val="28"/>
        </w:rPr>
        <w:t>Abstract</w:t>
      </w:r>
      <w:r w:rsidR="00B37695" w:rsidRPr="004624D3">
        <w:rPr>
          <w:rFonts w:asciiTheme="majorHAnsi" w:hAnsiTheme="majorHAnsi"/>
          <w:b/>
          <w:color w:val="E36C0A" w:themeColor="accent6" w:themeShade="BF"/>
          <w:sz w:val="28"/>
          <w:szCs w:val="28"/>
        </w:rPr>
        <w:t>:</w:t>
      </w:r>
    </w:p>
    <w:p w:rsidR="00B3675E" w:rsidRDefault="007E244A" w:rsidP="00D04A2C">
      <w:pPr>
        <w:pStyle w:val="ListParagraph"/>
        <w:autoSpaceDE w:val="0"/>
        <w:autoSpaceDN w:val="0"/>
        <w:adjustRightInd w:val="0"/>
        <w:spacing w:before="360" w:after="0" w:line="240" w:lineRule="auto"/>
        <w:contextualSpacing w:val="0"/>
        <w:jc w:val="both"/>
        <w:rPr>
          <w:rFonts w:cstheme="minorHAnsi"/>
          <w:b/>
          <w:color w:val="C00000"/>
          <w:sz w:val="20"/>
          <w:szCs w:val="20"/>
          <w:vertAlign w:val="superscript"/>
        </w:rPr>
      </w:pPr>
      <w:r w:rsidRPr="00B13AF8">
        <w:rPr>
          <w:rFonts w:cstheme="minorHAnsi"/>
          <w:sz w:val="20"/>
          <w:szCs w:val="20"/>
        </w:rPr>
        <w:t>Diabetes</w:t>
      </w:r>
      <w:r w:rsidR="0050072C">
        <w:rPr>
          <w:rFonts w:cstheme="minorHAnsi"/>
          <w:sz w:val="20"/>
          <w:szCs w:val="20"/>
        </w:rPr>
        <w:t xml:space="preserve"> mellitus </w:t>
      </w:r>
      <w:r w:rsidR="008B6844" w:rsidRPr="00B13AF8">
        <w:rPr>
          <w:rFonts w:cstheme="minorHAnsi"/>
          <w:sz w:val="20"/>
          <w:szCs w:val="20"/>
        </w:rPr>
        <w:t xml:space="preserve">has emerged as the global health problem of enormous </w:t>
      </w:r>
      <w:r w:rsidR="002B146E">
        <w:rPr>
          <w:rFonts w:cstheme="minorHAnsi"/>
          <w:sz w:val="20"/>
          <w:szCs w:val="20"/>
        </w:rPr>
        <w:t>magnitude d</w:t>
      </w:r>
      <w:r w:rsidR="001A72AC" w:rsidRPr="00B13AF8">
        <w:rPr>
          <w:rFonts w:cstheme="minorHAnsi"/>
          <w:sz w:val="20"/>
          <w:szCs w:val="20"/>
        </w:rPr>
        <w:t xml:space="preserve">ue to its </w:t>
      </w:r>
      <w:r w:rsidR="002B146E">
        <w:rPr>
          <w:rFonts w:cstheme="minorHAnsi"/>
          <w:sz w:val="20"/>
          <w:szCs w:val="20"/>
        </w:rPr>
        <w:t xml:space="preserve">high </w:t>
      </w:r>
      <w:r w:rsidR="001A72AC" w:rsidRPr="00B13AF8">
        <w:rPr>
          <w:rFonts w:cstheme="minorHAnsi"/>
          <w:sz w:val="20"/>
          <w:szCs w:val="20"/>
        </w:rPr>
        <w:t>prevalence and its complications</w:t>
      </w:r>
      <w:r w:rsidR="00FC0354">
        <w:rPr>
          <w:rFonts w:cstheme="minorHAnsi"/>
          <w:sz w:val="20"/>
          <w:szCs w:val="20"/>
        </w:rPr>
        <w:t xml:space="preserve"> -</w:t>
      </w:r>
      <w:r w:rsidR="002B146E">
        <w:rPr>
          <w:rFonts w:cstheme="minorHAnsi"/>
          <w:sz w:val="20"/>
          <w:szCs w:val="20"/>
        </w:rPr>
        <w:t xml:space="preserve"> </w:t>
      </w:r>
      <w:r w:rsidR="002B146E" w:rsidRPr="00B13AF8">
        <w:rPr>
          <w:rFonts w:cstheme="minorHAnsi"/>
          <w:sz w:val="20"/>
          <w:szCs w:val="20"/>
        </w:rPr>
        <w:t>macrovascular and microvascular</w:t>
      </w:r>
      <w:r w:rsidR="00FC0354">
        <w:rPr>
          <w:rFonts w:cstheme="minorHAnsi"/>
          <w:sz w:val="20"/>
          <w:szCs w:val="20"/>
        </w:rPr>
        <w:t xml:space="preserve"> -</w:t>
      </w:r>
      <w:r w:rsidR="001A72AC" w:rsidRPr="00B13AF8">
        <w:rPr>
          <w:rFonts w:cstheme="minorHAnsi"/>
          <w:sz w:val="20"/>
          <w:szCs w:val="20"/>
        </w:rPr>
        <w:t xml:space="preserve"> affecting the eyes, hear</w:t>
      </w:r>
      <w:r w:rsidR="008B6844">
        <w:rPr>
          <w:rFonts w:cstheme="minorHAnsi"/>
          <w:sz w:val="20"/>
          <w:szCs w:val="20"/>
        </w:rPr>
        <w:t xml:space="preserve">t, </w:t>
      </w:r>
      <w:r w:rsidR="007101C5">
        <w:rPr>
          <w:rFonts w:cstheme="minorHAnsi"/>
          <w:sz w:val="20"/>
          <w:szCs w:val="20"/>
        </w:rPr>
        <w:t xml:space="preserve">circulation and the </w:t>
      </w:r>
      <w:r w:rsidR="008B6844">
        <w:rPr>
          <w:rFonts w:cstheme="minorHAnsi"/>
          <w:sz w:val="20"/>
          <w:szCs w:val="20"/>
        </w:rPr>
        <w:t>kidneys</w:t>
      </w:r>
      <w:r w:rsidR="007101C5">
        <w:rPr>
          <w:rFonts w:cstheme="minorHAnsi"/>
          <w:sz w:val="20"/>
          <w:szCs w:val="20"/>
        </w:rPr>
        <w:t xml:space="preserve"> which </w:t>
      </w:r>
      <w:r w:rsidR="009E3741" w:rsidRPr="00B13AF8">
        <w:rPr>
          <w:rFonts w:cstheme="minorHAnsi"/>
          <w:bCs/>
          <w:sz w:val="20"/>
          <w:szCs w:val="20"/>
        </w:rPr>
        <w:t xml:space="preserve">lead to disability and premature death in the affected population. </w:t>
      </w:r>
      <w:r w:rsidR="00985D35" w:rsidRPr="00B13AF8">
        <w:rPr>
          <w:rFonts w:cstheme="minorHAnsi"/>
          <w:sz w:val="20"/>
          <w:szCs w:val="20"/>
        </w:rPr>
        <w:t xml:space="preserve">As per </w:t>
      </w:r>
      <w:r w:rsidR="009E2DDF" w:rsidRPr="00B13AF8">
        <w:rPr>
          <w:rFonts w:cstheme="minorHAnsi"/>
          <w:sz w:val="20"/>
          <w:szCs w:val="20"/>
        </w:rPr>
        <w:t xml:space="preserve">the </w:t>
      </w:r>
      <w:r w:rsidR="00985D35" w:rsidRPr="00B13AF8">
        <w:rPr>
          <w:rFonts w:cstheme="minorHAnsi"/>
          <w:sz w:val="20"/>
          <w:szCs w:val="20"/>
        </w:rPr>
        <w:t xml:space="preserve">latest WHO Estimate </w:t>
      </w:r>
      <w:r w:rsidR="009E2DDF" w:rsidRPr="00B13AF8">
        <w:rPr>
          <w:rFonts w:cstheme="minorHAnsi"/>
          <w:sz w:val="20"/>
          <w:szCs w:val="20"/>
        </w:rPr>
        <w:t xml:space="preserve">the </w:t>
      </w:r>
      <w:r w:rsidR="00985D35" w:rsidRPr="00B13AF8">
        <w:rPr>
          <w:rFonts w:cstheme="minorHAnsi"/>
          <w:sz w:val="20"/>
          <w:szCs w:val="20"/>
        </w:rPr>
        <w:t xml:space="preserve">word wide prevalence of diabetes in </w:t>
      </w:r>
      <w:r w:rsidR="009E3741" w:rsidRPr="00B13AF8">
        <w:rPr>
          <w:rFonts w:cstheme="minorHAnsi"/>
          <w:sz w:val="20"/>
          <w:szCs w:val="20"/>
        </w:rPr>
        <w:t xml:space="preserve">2014 in </w:t>
      </w:r>
      <w:r w:rsidR="00985D35" w:rsidRPr="00B13AF8">
        <w:rPr>
          <w:rFonts w:cstheme="minorHAnsi"/>
          <w:sz w:val="20"/>
          <w:szCs w:val="20"/>
        </w:rPr>
        <w:t xml:space="preserve">population </w:t>
      </w:r>
      <w:r w:rsidR="009E2DDF" w:rsidRPr="00B13AF8">
        <w:rPr>
          <w:rFonts w:cstheme="minorHAnsi"/>
          <w:sz w:val="20"/>
          <w:szCs w:val="20"/>
        </w:rPr>
        <w:t>ol</w:t>
      </w:r>
      <w:r w:rsidR="00985D35" w:rsidRPr="00B13AF8">
        <w:rPr>
          <w:rFonts w:cstheme="minorHAnsi"/>
          <w:sz w:val="20"/>
          <w:szCs w:val="20"/>
        </w:rPr>
        <w:t xml:space="preserve">der than 18 years </w:t>
      </w:r>
      <w:r w:rsidR="009E3741" w:rsidRPr="00B13AF8">
        <w:rPr>
          <w:rFonts w:cstheme="minorHAnsi"/>
          <w:sz w:val="20"/>
          <w:szCs w:val="20"/>
        </w:rPr>
        <w:t>i</w:t>
      </w:r>
      <w:r w:rsidR="00985D35" w:rsidRPr="00B13AF8">
        <w:rPr>
          <w:rFonts w:cstheme="minorHAnsi"/>
          <w:sz w:val="20"/>
          <w:szCs w:val="20"/>
        </w:rPr>
        <w:t>s about 8.5%</w:t>
      </w:r>
      <w:r w:rsidR="009E2DDF" w:rsidRPr="00B13AF8">
        <w:rPr>
          <w:rFonts w:cstheme="minorHAnsi"/>
          <w:sz w:val="20"/>
          <w:szCs w:val="20"/>
        </w:rPr>
        <w:t>.</w:t>
      </w:r>
      <w:r w:rsidR="009E3741" w:rsidRPr="00B13AF8">
        <w:rPr>
          <w:rFonts w:cstheme="minorHAnsi"/>
          <w:b/>
          <w:color w:val="C00000"/>
          <w:sz w:val="20"/>
          <w:szCs w:val="20"/>
          <w:vertAlign w:val="superscript"/>
        </w:rPr>
        <w:t>[</w:t>
      </w:r>
      <w:r w:rsidR="009E3741" w:rsidRPr="00E84F77">
        <w:rPr>
          <w:rFonts w:cstheme="minorHAnsi"/>
          <w:b/>
          <w:color w:val="C00000"/>
          <w:sz w:val="20"/>
          <w:szCs w:val="20"/>
          <w:vertAlign w:val="superscript"/>
        </w:rPr>
        <w:t xml:space="preserve">1] </w:t>
      </w:r>
      <w:r w:rsidR="009E3741" w:rsidRPr="00E84F77">
        <w:rPr>
          <w:rFonts w:cstheme="minorHAnsi"/>
          <w:sz w:val="20"/>
          <w:szCs w:val="20"/>
        </w:rPr>
        <w:t xml:space="preserve">The disease no longer hold the status of the disease of the rich. It </w:t>
      </w:r>
      <w:r w:rsidR="00C709E8" w:rsidRPr="00E84F77">
        <w:rPr>
          <w:rFonts w:cstheme="minorHAnsi"/>
          <w:sz w:val="20"/>
          <w:szCs w:val="20"/>
        </w:rPr>
        <w:t xml:space="preserve">prevalence has persistently risen during last three decades in countries of all socioeconomic group. Increase in Prevalence in 2014 compared to that in 1980 is highest in the </w:t>
      </w:r>
      <w:r w:rsidR="00E84F77" w:rsidRPr="00E84F77">
        <w:rPr>
          <w:rFonts w:cstheme="minorHAnsi"/>
          <w:sz w:val="20"/>
          <w:szCs w:val="20"/>
        </w:rPr>
        <w:t>Middle East</w:t>
      </w:r>
      <w:r w:rsidR="00C709E8" w:rsidRPr="00E84F77">
        <w:rPr>
          <w:rFonts w:cstheme="minorHAnsi"/>
          <w:sz w:val="20"/>
          <w:szCs w:val="20"/>
        </w:rPr>
        <w:t xml:space="preserve"> region </w:t>
      </w:r>
      <w:r w:rsidR="00E84F77">
        <w:rPr>
          <w:rFonts w:cstheme="minorHAnsi"/>
          <w:sz w:val="20"/>
          <w:szCs w:val="20"/>
        </w:rPr>
        <w:t xml:space="preserve">(5.9% in 1980 and 13.7% in 2014) </w:t>
      </w:r>
      <w:r w:rsidR="00C709E8" w:rsidRPr="00E84F77">
        <w:rPr>
          <w:rFonts w:cstheme="minorHAnsi"/>
          <w:sz w:val="20"/>
          <w:szCs w:val="20"/>
        </w:rPr>
        <w:t>followed by African</w:t>
      </w:r>
      <w:r w:rsidR="00E84F77" w:rsidRPr="00E84F77">
        <w:rPr>
          <w:rFonts w:cstheme="minorHAnsi"/>
          <w:sz w:val="20"/>
          <w:szCs w:val="20"/>
        </w:rPr>
        <w:t xml:space="preserve">, </w:t>
      </w:r>
      <w:r w:rsidR="00E84F77" w:rsidRPr="00E84F77">
        <w:rPr>
          <w:rFonts w:cstheme="minorHAnsi"/>
          <w:bCs/>
          <w:color w:val="000000"/>
          <w:sz w:val="20"/>
          <w:szCs w:val="20"/>
        </w:rPr>
        <w:t>South-East Asian and Western Pacific Region</w:t>
      </w:r>
      <w:r w:rsidR="00E84F77">
        <w:rPr>
          <w:rFonts w:cstheme="minorHAnsi"/>
          <w:bCs/>
          <w:color w:val="000000"/>
          <w:sz w:val="20"/>
          <w:szCs w:val="20"/>
        </w:rPr>
        <w:t xml:space="preserve">. </w:t>
      </w:r>
      <w:r w:rsidR="00E84F77" w:rsidRPr="00E84F77">
        <w:rPr>
          <w:rFonts w:cstheme="minorHAnsi"/>
          <w:b/>
          <w:color w:val="C00000"/>
          <w:sz w:val="20"/>
          <w:szCs w:val="20"/>
          <w:vertAlign w:val="superscript"/>
        </w:rPr>
        <w:t>[1]</w:t>
      </w:r>
      <w:r w:rsidR="002B146E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4B1EFA">
        <w:rPr>
          <w:rFonts w:cstheme="minorHAnsi"/>
          <w:sz w:val="20"/>
          <w:szCs w:val="20"/>
        </w:rPr>
        <w:t>A</w:t>
      </w:r>
      <w:r w:rsidR="00B13AF8" w:rsidRPr="00B13AF8">
        <w:rPr>
          <w:rFonts w:cstheme="minorHAnsi"/>
          <w:sz w:val="20"/>
          <w:szCs w:val="20"/>
        </w:rPr>
        <w:t xml:space="preserve"> pooled analysis of 751 population-based studies with 4·4 million participants</w:t>
      </w:r>
      <w:r w:rsidR="00B13AF8">
        <w:rPr>
          <w:rFonts w:cstheme="minorHAnsi"/>
          <w:sz w:val="20"/>
          <w:szCs w:val="20"/>
        </w:rPr>
        <w:t xml:space="preserve"> estimates that f</w:t>
      </w:r>
      <w:r w:rsidR="00E84F77" w:rsidRPr="00E84F77">
        <w:rPr>
          <w:rFonts w:cstheme="minorHAnsi"/>
          <w:color w:val="000000"/>
          <w:sz w:val="20"/>
          <w:szCs w:val="20"/>
        </w:rPr>
        <w:t xml:space="preserve">orty per cent of this increase is estimated to result from population growth and ageing, 28% from a rise in age-specific </w:t>
      </w:r>
      <w:r w:rsidR="00B13AF8" w:rsidRPr="00E84F77">
        <w:rPr>
          <w:rFonts w:cstheme="minorHAnsi"/>
          <w:color w:val="000000"/>
          <w:sz w:val="20"/>
          <w:szCs w:val="20"/>
        </w:rPr>
        <w:t>prevalence</w:t>
      </w:r>
      <w:r w:rsidR="00E84F77" w:rsidRPr="00E84F77">
        <w:rPr>
          <w:rFonts w:cstheme="minorHAnsi"/>
          <w:color w:val="000000"/>
          <w:sz w:val="20"/>
          <w:szCs w:val="20"/>
        </w:rPr>
        <w:t>, and 32% from the interaction of the two</w:t>
      </w:r>
      <w:r w:rsidR="00E84F77">
        <w:rPr>
          <w:rFonts w:cs="Avenir LT Std 55 Roman"/>
          <w:color w:val="000000"/>
          <w:sz w:val="19"/>
          <w:szCs w:val="19"/>
        </w:rPr>
        <w:t xml:space="preserve">. </w:t>
      </w:r>
      <w:r w:rsidR="00E84F77">
        <w:rPr>
          <w:rFonts w:cstheme="minorHAnsi"/>
          <w:b/>
          <w:color w:val="C00000"/>
          <w:sz w:val="20"/>
          <w:szCs w:val="20"/>
          <w:vertAlign w:val="superscript"/>
        </w:rPr>
        <w:t>[2</w:t>
      </w:r>
      <w:r w:rsidR="00E84F77" w:rsidRPr="00E84F77">
        <w:rPr>
          <w:rFonts w:cstheme="minorHAnsi"/>
          <w:b/>
          <w:color w:val="C00000"/>
          <w:sz w:val="20"/>
          <w:szCs w:val="20"/>
          <w:vertAlign w:val="superscript"/>
        </w:rPr>
        <w:t>]</w:t>
      </w:r>
    </w:p>
    <w:p w:rsidR="009B4EF8" w:rsidRPr="000917CB" w:rsidRDefault="007C3D6B" w:rsidP="00B102F7">
      <w:pPr>
        <w:pStyle w:val="Pa33"/>
        <w:spacing w:before="240" w:after="120" w:line="240" w:lineRule="exact"/>
        <w:ind w:left="720"/>
        <w:jc w:val="both"/>
        <w:rPr>
          <w:rFonts w:asciiTheme="majorHAnsi" w:hAnsiTheme="maj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Type 2</w:t>
      </w:r>
      <w:r w:rsidR="009E2DDF" w:rsidRPr="00B3675E">
        <w:rPr>
          <w:rFonts w:asciiTheme="minorHAnsi" w:hAnsiTheme="minorHAnsi" w:cstheme="minorHAnsi"/>
          <w:sz w:val="20"/>
          <w:szCs w:val="20"/>
        </w:rPr>
        <w:t xml:space="preserve"> diabetes mellitus</w:t>
      </w:r>
      <w:r>
        <w:rPr>
          <w:rFonts w:asciiTheme="minorHAnsi" w:hAnsiTheme="minorHAnsi" w:cstheme="minorHAnsi"/>
          <w:sz w:val="20"/>
          <w:szCs w:val="20"/>
        </w:rPr>
        <w:t xml:space="preserve"> constitutes m</w:t>
      </w:r>
      <w:r w:rsidRPr="00B3675E">
        <w:rPr>
          <w:rFonts w:asciiTheme="minorHAnsi" w:hAnsiTheme="minorHAnsi" w:cstheme="minorHAnsi"/>
          <w:sz w:val="20"/>
          <w:szCs w:val="20"/>
        </w:rPr>
        <w:t xml:space="preserve">ajority of </w:t>
      </w:r>
      <w:r>
        <w:rPr>
          <w:rFonts w:asciiTheme="minorHAnsi" w:hAnsiTheme="minorHAnsi" w:cstheme="minorHAnsi"/>
          <w:sz w:val="20"/>
          <w:szCs w:val="20"/>
        </w:rPr>
        <w:t>the diabetic</w:t>
      </w:r>
      <w:r w:rsidR="00754B2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population</w:t>
      </w:r>
      <w:r w:rsidR="009E2DDF" w:rsidRPr="00B3675E">
        <w:rPr>
          <w:rFonts w:asciiTheme="minorHAnsi" w:hAnsiTheme="minorHAnsi" w:cstheme="minorHAnsi"/>
          <w:sz w:val="20"/>
          <w:szCs w:val="20"/>
        </w:rPr>
        <w:t xml:space="preserve">. </w:t>
      </w:r>
      <w:r w:rsidR="00687B11">
        <w:rPr>
          <w:rFonts w:asciiTheme="minorHAnsi" w:hAnsiTheme="minorHAnsi" w:cstheme="minorHAnsi"/>
          <w:sz w:val="20"/>
          <w:szCs w:val="20"/>
        </w:rPr>
        <w:t>Up to 20 to 40</w:t>
      </w:r>
      <w:r w:rsidR="003509D9">
        <w:rPr>
          <w:rFonts w:asciiTheme="minorHAnsi" w:hAnsiTheme="minorHAnsi" w:cstheme="minorHAnsi"/>
          <w:sz w:val="20"/>
          <w:szCs w:val="20"/>
        </w:rPr>
        <w:t xml:space="preserve">% of these </w:t>
      </w:r>
      <w:r w:rsidR="00D52078">
        <w:rPr>
          <w:rFonts w:asciiTheme="minorHAnsi" w:hAnsiTheme="minorHAnsi" w:cstheme="minorHAnsi"/>
          <w:sz w:val="20"/>
          <w:szCs w:val="20"/>
        </w:rPr>
        <w:t xml:space="preserve">diabetic </w:t>
      </w:r>
      <w:r w:rsidR="003509D9">
        <w:rPr>
          <w:rFonts w:asciiTheme="minorHAnsi" w:hAnsiTheme="minorHAnsi" w:cstheme="minorHAnsi"/>
          <w:sz w:val="20"/>
          <w:szCs w:val="20"/>
        </w:rPr>
        <w:t xml:space="preserve">patients do develop </w:t>
      </w:r>
      <w:r w:rsidR="00687B11">
        <w:rPr>
          <w:rFonts w:asciiTheme="minorHAnsi" w:hAnsiTheme="minorHAnsi" w:cstheme="minorHAnsi"/>
          <w:sz w:val="20"/>
          <w:szCs w:val="20"/>
        </w:rPr>
        <w:t>diabetic nephropathy</w:t>
      </w:r>
      <w:r w:rsidR="00BD26D0">
        <w:rPr>
          <w:rFonts w:asciiTheme="minorHAnsi" w:hAnsiTheme="minorHAnsi" w:cstheme="minorHAnsi"/>
          <w:sz w:val="20"/>
          <w:szCs w:val="20"/>
        </w:rPr>
        <w:t>.</w:t>
      </w:r>
      <w:r w:rsidR="00BD26D0">
        <w:rPr>
          <w:rFonts w:cstheme="minorHAnsi"/>
          <w:b/>
          <w:color w:val="C00000"/>
          <w:sz w:val="20"/>
          <w:szCs w:val="20"/>
          <w:vertAlign w:val="superscript"/>
        </w:rPr>
        <w:t>[3</w:t>
      </w:r>
      <w:r w:rsidR="00BD26D0" w:rsidRPr="00E84F77">
        <w:rPr>
          <w:rFonts w:asciiTheme="minorHAnsi" w:hAnsiTheme="minorHAnsi" w:cstheme="minorHAnsi"/>
          <w:b/>
          <w:color w:val="C00000"/>
          <w:sz w:val="20"/>
          <w:szCs w:val="20"/>
          <w:vertAlign w:val="superscript"/>
        </w:rPr>
        <w:t>]</w:t>
      </w:r>
      <w:r w:rsidR="00653308">
        <w:rPr>
          <w:rFonts w:asciiTheme="minorHAnsi" w:hAnsiTheme="minorHAnsi" w:cstheme="minorHAnsi"/>
          <w:b/>
          <w:color w:val="C00000"/>
          <w:sz w:val="20"/>
          <w:szCs w:val="20"/>
          <w:vertAlign w:val="superscript"/>
        </w:rPr>
        <w:t xml:space="preserve"> </w:t>
      </w:r>
      <w:r w:rsidR="00666804" w:rsidRPr="00666804">
        <w:rPr>
          <w:rFonts w:asciiTheme="minorHAnsi" w:hAnsiTheme="minorHAnsi" w:cstheme="minorHAnsi"/>
          <w:color w:val="000000" w:themeColor="text1"/>
          <w:sz w:val="20"/>
          <w:szCs w:val="20"/>
        </w:rPr>
        <w:t>We have shifted from an earlier</w:t>
      </w:r>
      <w:r w:rsidR="0066680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view of</w:t>
      </w:r>
      <w:r w:rsidR="00666804" w:rsidRPr="00666804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type 2 diabetes mellitus</w:t>
      </w:r>
      <w:r w:rsidR="00666804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as a </w:t>
      </w:r>
      <w:r w:rsidR="00666804" w:rsidRPr="00666804">
        <w:rPr>
          <w:rFonts w:asciiTheme="majorHAnsi" w:hAnsiTheme="majorHAnsi" w:cstheme="minorHAnsi"/>
          <w:color w:val="000000" w:themeColor="text1"/>
          <w:sz w:val="20"/>
          <w:szCs w:val="20"/>
        </w:rPr>
        <w:t>relatively benign condition</w:t>
      </w:r>
      <w:r w:rsidR="00EC0395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compared to type 1 diabetes mellitus</w:t>
      </w:r>
      <w:r w:rsidR="00C9516D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without much </w:t>
      </w:r>
      <w:r w:rsidR="00C9516D" w:rsidRPr="00666804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effect on life expectancy </w:t>
      </w:r>
      <w:r w:rsidR="00C9516D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and renal function, </w:t>
      </w:r>
      <w:r w:rsidR="00653308">
        <w:rPr>
          <w:rFonts w:asciiTheme="majorHAnsi" w:hAnsiTheme="majorHAnsi" w:cstheme="minorHAnsi"/>
          <w:color w:val="000000" w:themeColor="text1"/>
          <w:sz w:val="20"/>
          <w:szCs w:val="20"/>
        </w:rPr>
        <w:t>e</w:t>
      </w:r>
      <w:r w:rsidR="00C9516D">
        <w:rPr>
          <w:rFonts w:asciiTheme="majorHAnsi" w:hAnsiTheme="majorHAnsi" w:cstheme="minorHAnsi"/>
          <w:color w:val="000000" w:themeColor="text1"/>
          <w:sz w:val="20"/>
          <w:szCs w:val="20"/>
        </w:rPr>
        <w:t>specially</w:t>
      </w:r>
      <w:r w:rsidR="00653308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</w:t>
      </w:r>
      <w:r w:rsidR="00F646A9">
        <w:rPr>
          <w:rFonts w:asciiTheme="majorHAnsi" w:hAnsiTheme="majorHAnsi" w:cstheme="minorHAnsi"/>
          <w:color w:val="000000" w:themeColor="text1"/>
          <w:sz w:val="20"/>
          <w:szCs w:val="20"/>
        </w:rPr>
        <w:t>in elderly</w:t>
      </w:r>
      <w:r w:rsidR="00666804" w:rsidRPr="00666804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[4]</w:t>
      </w:r>
      <w:r w:rsidR="00653308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 xml:space="preserve"> </w:t>
      </w:r>
      <w:r w:rsidR="00EC0395">
        <w:rPr>
          <w:rFonts w:asciiTheme="majorHAnsi" w:hAnsiTheme="majorHAnsi" w:cstheme="minorHAnsi"/>
          <w:sz w:val="20"/>
          <w:szCs w:val="20"/>
        </w:rPr>
        <w:t>to that that it is not so</w:t>
      </w:r>
      <w:r w:rsidR="00F646A9">
        <w:rPr>
          <w:rFonts w:asciiTheme="majorHAnsi" w:hAnsiTheme="majorHAnsi" w:cstheme="minorHAnsi"/>
          <w:sz w:val="20"/>
          <w:szCs w:val="20"/>
        </w:rPr>
        <w:t xml:space="preserve"> and the </w:t>
      </w:r>
      <w:r w:rsidR="00EC0395">
        <w:rPr>
          <w:rFonts w:asciiTheme="majorHAnsi" w:hAnsiTheme="majorHAnsi" w:cstheme="minorHAnsi"/>
          <w:sz w:val="20"/>
          <w:szCs w:val="20"/>
        </w:rPr>
        <w:t>risk of kidney disease is simila</w:t>
      </w:r>
      <w:r w:rsidR="00F646A9">
        <w:rPr>
          <w:rFonts w:asciiTheme="majorHAnsi" w:hAnsiTheme="majorHAnsi" w:cstheme="minorHAnsi"/>
          <w:sz w:val="20"/>
          <w:szCs w:val="20"/>
        </w:rPr>
        <w:t>r in the two types of diabetics.</w:t>
      </w:r>
      <w:r w:rsidR="00EC0395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[5]</w:t>
      </w:r>
      <w:r w:rsidR="00653308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 xml:space="preserve"> </w:t>
      </w:r>
      <w:r w:rsidR="00B31BE8" w:rsidRPr="00B31BE8">
        <w:rPr>
          <w:rFonts w:asciiTheme="majorHAnsi" w:hAnsiTheme="majorHAnsi" w:cstheme="minorHAnsi"/>
          <w:sz w:val="20"/>
          <w:szCs w:val="20"/>
        </w:rPr>
        <w:t xml:space="preserve">Prevalence of DKD in the United States </w:t>
      </w:r>
      <w:r w:rsidR="009F702C">
        <w:rPr>
          <w:rFonts w:asciiTheme="majorHAnsi" w:hAnsiTheme="majorHAnsi" w:cstheme="minorHAnsi"/>
          <w:sz w:val="20"/>
          <w:szCs w:val="20"/>
        </w:rPr>
        <w:t xml:space="preserve">in 2008 </w:t>
      </w:r>
      <w:r w:rsidR="008B5CD6">
        <w:rPr>
          <w:rFonts w:asciiTheme="majorHAnsi" w:hAnsiTheme="majorHAnsi" w:cstheme="minorHAnsi"/>
          <w:sz w:val="20"/>
          <w:szCs w:val="20"/>
        </w:rPr>
        <w:t xml:space="preserve">has </w:t>
      </w:r>
      <w:r w:rsidR="00B31BE8" w:rsidRPr="00B31BE8">
        <w:rPr>
          <w:rFonts w:asciiTheme="majorHAnsi" w:hAnsiTheme="majorHAnsi" w:cstheme="minorHAnsi"/>
          <w:sz w:val="20"/>
          <w:szCs w:val="20"/>
        </w:rPr>
        <w:t xml:space="preserve">increased from </w:t>
      </w:r>
      <w:r w:rsidR="009F702C">
        <w:rPr>
          <w:rFonts w:asciiTheme="majorHAnsi" w:hAnsiTheme="majorHAnsi" w:cstheme="minorHAnsi"/>
          <w:sz w:val="20"/>
          <w:szCs w:val="20"/>
        </w:rPr>
        <w:t xml:space="preserve">that compared in </w:t>
      </w:r>
      <w:r w:rsidR="00B31BE8" w:rsidRPr="00B31BE8">
        <w:rPr>
          <w:rFonts w:asciiTheme="majorHAnsi" w:hAnsiTheme="majorHAnsi" w:cstheme="minorHAnsi"/>
          <w:sz w:val="20"/>
          <w:szCs w:val="20"/>
        </w:rPr>
        <w:t>1988</w:t>
      </w:r>
      <w:r w:rsidR="009F702C">
        <w:rPr>
          <w:rFonts w:asciiTheme="majorHAnsi" w:hAnsiTheme="majorHAnsi" w:cstheme="minorHAnsi"/>
          <w:sz w:val="20"/>
          <w:szCs w:val="20"/>
        </w:rPr>
        <w:t>,</w:t>
      </w:r>
      <w:r w:rsidR="00B31BE8" w:rsidRPr="00B31BE8">
        <w:rPr>
          <w:rFonts w:asciiTheme="majorHAnsi" w:hAnsiTheme="majorHAnsi" w:cstheme="minorHAnsi"/>
          <w:sz w:val="20"/>
          <w:szCs w:val="20"/>
        </w:rPr>
        <w:t xml:space="preserve"> in proportion</w:t>
      </w:r>
      <w:r w:rsidR="004E0E84">
        <w:rPr>
          <w:rFonts w:asciiTheme="majorHAnsi" w:hAnsiTheme="majorHAnsi" w:cstheme="minorHAnsi"/>
          <w:sz w:val="20"/>
          <w:szCs w:val="20"/>
        </w:rPr>
        <w:t xml:space="preserve"> to the </w:t>
      </w:r>
      <w:r w:rsidR="009F702C">
        <w:rPr>
          <w:rFonts w:asciiTheme="majorHAnsi" w:hAnsiTheme="majorHAnsi" w:cstheme="minorHAnsi"/>
          <w:sz w:val="20"/>
          <w:szCs w:val="20"/>
        </w:rPr>
        <w:t xml:space="preserve">rise in the </w:t>
      </w:r>
      <w:r w:rsidR="004E0E84">
        <w:rPr>
          <w:rFonts w:asciiTheme="majorHAnsi" w:hAnsiTheme="majorHAnsi" w:cstheme="minorHAnsi"/>
          <w:sz w:val="20"/>
          <w:szCs w:val="20"/>
        </w:rPr>
        <w:t xml:space="preserve">prevalence of </w:t>
      </w:r>
      <w:r w:rsidR="009F702C">
        <w:rPr>
          <w:rFonts w:asciiTheme="majorHAnsi" w:hAnsiTheme="majorHAnsi" w:cstheme="minorHAnsi"/>
          <w:sz w:val="20"/>
          <w:szCs w:val="20"/>
        </w:rPr>
        <w:t xml:space="preserve">the </w:t>
      </w:r>
      <w:r w:rsidR="004E0E84">
        <w:rPr>
          <w:rFonts w:asciiTheme="majorHAnsi" w:hAnsiTheme="majorHAnsi" w:cstheme="minorHAnsi"/>
          <w:sz w:val="20"/>
          <w:szCs w:val="20"/>
        </w:rPr>
        <w:t>diabetes.</w:t>
      </w:r>
      <w:r w:rsidR="003730BC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</w:t>
      </w:r>
      <w:r w:rsidR="003730BC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6</w:t>
      </w:r>
      <w:r w:rsidR="003730BC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]</w:t>
      </w:r>
      <w:r w:rsidR="003730BC">
        <w:rPr>
          <w:rFonts w:asciiTheme="majorHAnsi" w:hAnsiTheme="majorHAnsi" w:cstheme="minorHAnsi"/>
          <w:sz w:val="20"/>
          <w:szCs w:val="20"/>
        </w:rPr>
        <w:t xml:space="preserve"> Approximately four to five times larger number of t</w:t>
      </w:r>
      <w:r w:rsidR="00110252">
        <w:rPr>
          <w:rFonts w:asciiTheme="majorHAnsi" w:hAnsiTheme="majorHAnsi" w:cstheme="minorHAnsi"/>
          <w:sz w:val="20"/>
          <w:szCs w:val="20"/>
        </w:rPr>
        <w:t xml:space="preserve">ype 2 diabetics than </w:t>
      </w:r>
      <w:r w:rsidR="008B5CD6">
        <w:rPr>
          <w:rFonts w:asciiTheme="majorHAnsi" w:hAnsiTheme="majorHAnsi" w:cstheme="minorHAnsi"/>
          <w:sz w:val="20"/>
          <w:szCs w:val="20"/>
        </w:rPr>
        <w:t>type 1 contributes</w:t>
      </w:r>
      <w:r w:rsidR="003730BC">
        <w:rPr>
          <w:rFonts w:asciiTheme="majorHAnsi" w:hAnsiTheme="majorHAnsi" w:cstheme="minorHAnsi"/>
          <w:sz w:val="20"/>
          <w:szCs w:val="20"/>
        </w:rPr>
        <w:t xml:space="preserve"> largely to epidemic of chronic Kidney disease including ESRD.</w:t>
      </w:r>
      <w:r w:rsidR="003730BC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</w:t>
      </w:r>
      <w:r w:rsidR="003730BC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6</w:t>
      </w:r>
      <w:r w:rsidR="003730BC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]</w:t>
      </w:r>
      <w:r w:rsidR="00653308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 xml:space="preserve"> </w:t>
      </w:r>
      <w:r w:rsidR="00F05757" w:rsidRPr="00F05757">
        <w:rPr>
          <w:rFonts w:asciiTheme="minorHAnsi" w:hAnsiTheme="minorHAnsi" w:cstheme="minorHAnsi"/>
          <w:sz w:val="20"/>
          <w:szCs w:val="20"/>
        </w:rPr>
        <w:t>D</w:t>
      </w:r>
      <w:r w:rsidR="00015EFB" w:rsidRPr="00F05757">
        <w:rPr>
          <w:rFonts w:asciiTheme="minorHAnsi" w:hAnsiTheme="minorHAnsi" w:cstheme="minorHAnsi"/>
          <w:sz w:val="20"/>
          <w:szCs w:val="20"/>
        </w:rPr>
        <w:t>iabetes remains leading cause of end-stage renal disease (ESRD)</w:t>
      </w:r>
      <w:r w:rsidR="00F05757">
        <w:rPr>
          <w:rFonts w:asciiTheme="minorHAnsi" w:hAnsiTheme="minorHAnsi" w:cstheme="minorHAnsi"/>
          <w:sz w:val="20"/>
          <w:szCs w:val="20"/>
        </w:rPr>
        <w:t xml:space="preserve"> in USA</w:t>
      </w:r>
      <w:r w:rsidR="00015EFB" w:rsidRPr="00F05757">
        <w:rPr>
          <w:rFonts w:asciiTheme="minorHAnsi" w:hAnsiTheme="minorHAnsi" w:cstheme="minorHAnsi"/>
          <w:sz w:val="20"/>
          <w:szCs w:val="20"/>
        </w:rPr>
        <w:t>, approximately 50% cases</w:t>
      </w:r>
      <w:r w:rsidR="00F05757">
        <w:rPr>
          <w:rFonts w:asciiTheme="minorHAnsi" w:hAnsiTheme="minorHAnsi" w:cstheme="minorHAnsi"/>
          <w:sz w:val="20"/>
          <w:szCs w:val="20"/>
        </w:rPr>
        <w:t xml:space="preserve">, </w:t>
      </w:r>
      <w:r w:rsidR="00015EFB" w:rsidRPr="00F05757">
        <w:rPr>
          <w:rFonts w:asciiTheme="minorHAnsi" w:hAnsiTheme="minorHAnsi" w:cstheme="minorHAnsi"/>
          <w:sz w:val="20"/>
          <w:szCs w:val="20"/>
        </w:rPr>
        <w:t>with a trend stabilized over the past few years</w:t>
      </w:r>
      <w:r w:rsidR="00720FE1" w:rsidRPr="00F05757">
        <w:rPr>
          <w:rFonts w:asciiTheme="minorHAnsi" w:hAnsiTheme="minorHAnsi" w:cstheme="minorHAnsi"/>
          <w:sz w:val="20"/>
          <w:szCs w:val="20"/>
        </w:rPr>
        <w:t>.</w:t>
      </w:r>
      <w:r w:rsidR="00F05757" w:rsidRPr="00F05757">
        <w:rPr>
          <w:rFonts w:asciiTheme="minorHAnsi" w:hAnsiTheme="minorHAnsi" w:cstheme="minorHAnsi"/>
          <w:b/>
          <w:color w:val="C00000"/>
          <w:sz w:val="20"/>
          <w:szCs w:val="20"/>
          <w:vertAlign w:val="superscript"/>
        </w:rPr>
        <w:t>[7]</w:t>
      </w:r>
      <w:r w:rsidR="00653308">
        <w:rPr>
          <w:rFonts w:asciiTheme="minorHAnsi" w:hAnsiTheme="minorHAnsi" w:cstheme="minorHAnsi"/>
          <w:b/>
          <w:color w:val="C00000"/>
          <w:sz w:val="20"/>
          <w:szCs w:val="20"/>
          <w:vertAlign w:val="superscript"/>
        </w:rPr>
        <w:t xml:space="preserve"> </w:t>
      </w:r>
      <w:r w:rsidR="003509D9">
        <w:rPr>
          <w:rFonts w:asciiTheme="minorHAnsi" w:hAnsiTheme="minorHAnsi" w:cstheme="minorHAnsi"/>
          <w:sz w:val="20"/>
          <w:szCs w:val="20"/>
        </w:rPr>
        <w:t>Though, this stabilization</w:t>
      </w:r>
      <w:r w:rsidR="00F646A9">
        <w:rPr>
          <w:rFonts w:asciiTheme="minorHAnsi" w:hAnsiTheme="minorHAnsi" w:cstheme="minorHAnsi"/>
          <w:sz w:val="20"/>
          <w:szCs w:val="20"/>
        </w:rPr>
        <w:t xml:space="preserve"> ap</w:t>
      </w:r>
      <w:r w:rsidR="004E0E84">
        <w:rPr>
          <w:rFonts w:asciiTheme="minorHAnsi" w:hAnsiTheme="minorHAnsi" w:cstheme="minorHAnsi"/>
          <w:sz w:val="20"/>
          <w:szCs w:val="20"/>
        </w:rPr>
        <w:t>pear</w:t>
      </w:r>
      <w:r w:rsidR="00F646A9">
        <w:rPr>
          <w:rFonts w:asciiTheme="minorHAnsi" w:hAnsiTheme="minorHAnsi" w:cstheme="minorHAnsi"/>
          <w:sz w:val="20"/>
          <w:szCs w:val="20"/>
        </w:rPr>
        <w:t>s</w:t>
      </w:r>
      <w:r w:rsidR="004E0E84">
        <w:rPr>
          <w:rFonts w:asciiTheme="minorHAnsi" w:hAnsiTheme="minorHAnsi" w:cstheme="minorHAnsi"/>
          <w:sz w:val="20"/>
          <w:szCs w:val="20"/>
        </w:rPr>
        <w:t xml:space="preserve"> as a positive note, the finding that </w:t>
      </w:r>
      <w:r w:rsidR="004E0E84" w:rsidRPr="00B31BE8">
        <w:rPr>
          <w:rFonts w:asciiTheme="majorHAnsi" w:hAnsiTheme="majorHAnsi" w:cstheme="minorHAnsi"/>
          <w:sz w:val="20"/>
          <w:szCs w:val="20"/>
        </w:rPr>
        <w:t xml:space="preserve">prevalence of DKD </w:t>
      </w:r>
      <w:r w:rsidR="00110252">
        <w:rPr>
          <w:rFonts w:asciiTheme="majorHAnsi" w:hAnsiTheme="majorHAnsi" w:cstheme="minorHAnsi"/>
          <w:sz w:val="20"/>
          <w:szCs w:val="20"/>
        </w:rPr>
        <w:t>had not decreased</w:t>
      </w:r>
      <w:r w:rsidR="004E0E84" w:rsidRPr="00B31BE8">
        <w:rPr>
          <w:rFonts w:asciiTheme="majorHAnsi" w:hAnsiTheme="majorHAnsi" w:cstheme="minorHAnsi"/>
          <w:sz w:val="20"/>
          <w:szCs w:val="20"/>
        </w:rPr>
        <w:t xml:space="preserve"> despite increased use of glucose-lowering medications</w:t>
      </w:r>
      <w:r w:rsidR="00110252">
        <w:rPr>
          <w:rFonts w:asciiTheme="majorHAnsi" w:hAnsiTheme="majorHAnsi" w:cstheme="minorHAnsi"/>
          <w:sz w:val="20"/>
          <w:szCs w:val="20"/>
        </w:rPr>
        <w:t xml:space="preserve"> </w:t>
      </w:r>
      <w:r w:rsidR="004E0E84" w:rsidRPr="00B31BE8">
        <w:rPr>
          <w:rFonts w:asciiTheme="majorHAnsi" w:hAnsiTheme="majorHAnsi" w:cstheme="minorHAnsi"/>
          <w:sz w:val="20"/>
          <w:szCs w:val="20"/>
        </w:rPr>
        <w:t xml:space="preserve">and </w:t>
      </w:r>
      <w:r w:rsidR="00F646A9">
        <w:rPr>
          <w:rFonts w:asciiTheme="majorHAnsi" w:hAnsiTheme="majorHAnsi" w:cstheme="minorHAnsi"/>
          <w:sz w:val="20"/>
          <w:szCs w:val="20"/>
        </w:rPr>
        <w:t xml:space="preserve">RAAS </w:t>
      </w:r>
      <w:r w:rsidR="004E0E84" w:rsidRPr="00B31BE8">
        <w:rPr>
          <w:rFonts w:asciiTheme="majorHAnsi" w:hAnsiTheme="majorHAnsi" w:cstheme="minorHAnsi"/>
          <w:sz w:val="20"/>
          <w:szCs w:val="20"/>
        </w:rPr>
        <w:t>inhibitors</w:t>
      </w:r>
      <w:r w:rsidR="004E0E84">
        <w:rPr>
          <w:rFonts w:asciiTheme="majorHAnsi" w:hAnsiTheme="majorHAnsi" w:cstheme="minorHAnsi"/>
          <w:sz w:val="20"/>
          <w:szCs w:val="20"/>
        </w:rPr>
        <w:t xml:space="preserve">, may </w:t>
      </w:r>
      <w:r w:rsidR="00F646A9">
        <w:rPr>
          <w:rFonts w:asciiTheme="majorHAnsi" w:hAnsiTheme="majorHAnsi" w:cstheme="minorHAnsi"/>
          <w:sz w:val="20"/>
          <w:szCs w:val="20"/>
        </w:rPr>
        <w:t xml:space="preserve">indicate </w:t>
      </w:r>
      <w:r w:rsidR="004E0E84">
        <w:rPr>
          <w:rFonts w:asciiTheme="majorHAnsi" w:hAnsiTheme="majorHAnsi" w:cstheme="minorHAnsi"/>
          <w:sz w:val="20"/>
          <w:szCs w:val="20"/>
        </w:rPr>
        <w:t xml:space="preserve">not </w:t>
      </w:r>
      <w:r w:rsidR="00F646A9">
        <w:rPr>
          <w:rFonts w:asciiTheme="majorHAnsi" w:hAnsiTheme="majorHAnsi" w:cstheme="minorHAnsi"/>
          <w:sz w:val="20"/>
          <w:szCs w:val="20"/>
        </w:rPr>
        <w:t xml:space="preserve">to </w:t>
      </w:r>
      <w:r w:rsidR="004E0E84">
        <w:rPr>
          <w:rFonts w:asciiTheme="majorHAnsi" w:hAnsiTheme="majorHAnsi" w:cstheme="minorHAnsi"/>
          <w:sz w:val="20"/>
          <w:szCs w:val="20"/>
        </w:rPr>
        <w:t>be so</w:t>
      </w:r>
      <w:r w:rsidR="004E0E84" w:rsidRPr="00B31BE8">
        <w:rPr>
          <w:rFonts w:asciiTheme="majorHAnsi" w:hAnsiTheme="majorHAnsi" w:cstheme="minorHAnsi"/>
          <w:sz w:val="20"/>
          <w:szCs w:val="20"/>
        </w:rPr>
        <w:t>.</w:t>
      </w:r>
      <w:r w:rsidR="004E0E84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</w:t>
      </w:r>
      <w:r w:rsidR="004E0E84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6</w:t>
      </w:r>
      <w:r w:rsidR="004E0E84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]</w:t>
      </w:r>
      <w:r w:rsidR="00653308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 xml:space="preserve"> </w:t>
      </w:r>
      <w:r w:rsidR="009B4EF8">
        <w:rPr>
          <w:rFonts w:asciiTheme="majorHAnsi" w:hAnsiTheme="majorHAnsi" w:cstheme="minorHAnsi"/>
          <w:sz w:val="20"/>
          <w:szCs w:val="20"/>
        </w:rPr>
        <w:t>The situation of</w:t>
      </w:r>
      <w:r w:rsidR="00407A84">
        <w:rPr>
          <w:rFonts w:asciiTheme="majorHAnsi" w:hAnsiTheme="majorHAnsi" w:cstheme="minorHAnsi"/>
          <w:sz w:val="20"/>
          <w:szCs w:val="20"/>
        </w:rPr>
        <w:t xml:space="preserve"> stable prevalence in USA is </w:t>
      </w:r>
      <w:r w:rsidR="009B4EF8">
        <w:rPr>
          <w:rFonts w:asciiTheme="majorHAnsi" w:hAnsiTheme="majorHAnsi" w:cstheme="minorHAnsi"/>
          <w:sz w:val="20"/>
          <w:szCs w:val="20"/>
        </w:rPr>
        <w:t xml:space="preserve">in contrast to </w:t>
      </w:r>
      <w:r w:rsidR="00C62156">
        <w:rPr>
          <w:rFonts w:asciiTheme="majorHAnsi" w:hAnsiTheme="majorHAnsi" w:cstheme="minorHAnsi"/>
          <w:sz w:val="20"/>
          <w:szCs w:val="20"/>
        </w:rPr>
        <w:t xml:space="preserve">that </w:t>
      </w:r>
      <w:r w:rsidR="009B4EF8">
        <w:rPr>
          <w:rFonts w:asciiTheme="majorHAnsi" w:hAnsiTheme="majorHAnsi" w:cstheme="minorHAnsi"/>
          <w:sz w:val="20"/>
          <w:szCs w:val="20"/>
        </w:rPr>
        <w:t xml:space="preserve">in </w:t>
      </w:r>
      <w:r w:rsidR="00C62156">
        <w:rPr>
          <w:rFonts w:asciiTheme="majorHAnsi" w:hAnsiTheme="majorHAnsi" w:cstheme="minorHAnsi"/>
          <w:sz w:val="20"/>
          <w:szCs w:val="20"/>
        </w:rPr>
        <w:t xml:space="preserve">the </w:t>
      </w:r>
      <w:r w:rsidR="009B4EF8">
        <w:rPr>
          <w:rFonts w:asciiTheme="majorHAnsi" w:hAnsiTheme="majorHAnsi" w:cstheme="minorHAnsi"/>
          <w:sz w:val="20"/>
          <w:szCs w:val="20"/>
        </w:rPr>
        <w:t>developing countries where the majority of world diabetic population resides</w:t>
      </w:r>
      <w:r w:rsidR="003509D9">
        <w:rPr>
          <w:rFonts w:asciiTheme="majorHAnsi" w:hAnsiTheme="majorHAnsi" w:cstheme="minorHAnsi"/>
          <w:sz w:val="20"/>
          <w:szCs w:val="20"/>
        </w:rPr>
        <w:t xml:space="preserve"> and where the diabetic prevalence </w:t>
      </w:r>
      <w:r w:rsidR="00407A84">
        <w:rPr>
          <w:rFonts w:asciiTheme="majorHAnsi" w:hAnsiTheme="majorHAnsi" w:cstheme="minorHAnsi"/>
          <w:sz w:val="20"/>
          <w:szCs w:val="20"/>
        </w:rPr>
        <w:t>has</w:t>
      </w:r>
      <w:r w:rsidR="003509D9">
        <w:rPr>
          <w:rFonts w:asciiTheme="majorHAnsi" w:hAnsiTheme="majorHAnsi" w:cstheme="minorHAnsi"/>
          <w:sz w:val="20"/>
          <w:szCs w:val="20"/>
        </w:rPr>
        <w:t xml:space="preserve"> increasing trend</w:t>
      </w:r>
      <w:r w:rsidR="009B4EF8">
        <w:rPr>
          <w:rFonts w:asciiTheme="majorHAnsi" w:hAnsiTheme="majorHAnsi" w:cstheme="minorHAnsi"/>
          <w:sz w:val="20"/>
          <w:szCs w:val="20"/>
        </w:rPr>
        <w:t xml:space="preserve">. </w:t>
      </w:r>
      <w:r w:rsidR="004A572C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[1, 3</w:t>
      </w:r>
      <w:r w:rsidR="000917CB" w:rsidRPr="000917CB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]</w:t>
      </w:r>
    </w:p>
    <w:p w:rsidR="00AF1AC5" w:rsidRDefault="009B4EF8" w:rsidP="00B102F7">
      <w:pPr>
        <w:pStyle w:val="Pa33"/>
        <w:spacing w:before="240" w:after="120" w:line="240" w:lineRule="exact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509D9">
        <w:rPr>
          <w:rFonts w:asciiTheme="minorHAnsi" w:hAnsiTheme="minorHAnsi" w:cstheme="minorHAnsi"/>
          <w:sz w:val="20"/>
          <w:szCs w:val="20"/>
        </w:rPr>
        <w:t xml:space="preserve">Diabetes is preventable </w:t>
      </w:r>
      <w:r w:rsidR="00303CD4" w:rsidRPr="00303CD4">
        <w:rPr>
          <w:rFonts w:asciiTheme="minorHAnsi" w:hAnsiTheme="minorHAnsi" w:cstheme="minorHAnsi"/>
          <w:b/>
          <w:color w:val="FF0000"/>
          <w:sz w:val="20"/>
          <w:szCs w:val="20"/>
          <w:vertAlign w:val="superscript"/>
        </w:rPr>
        <w:t>[8]</w:t>
      </w:r>
      <w:r w:rsidR="00303CD4">
        <w:rPr>
          <w:rFonts w:asciiTheme="minorHAnsi" w:hAnsiTheme="minorHAnsi" w:cstheme="minorHAnsi"/>
          <w:sz w:val="20"/>
          <w:szCs w:val="20"/>
        </w:rPr>
        <w:t xml:space="preserve"> </w:t>
      </w:r>
      <w:r w:rsidRPr="003509D9">
        <w:rPr>
          <w:rFonts w:asciiTheme="minorHAnsi" w:hAnsiTheme="minorHAnsi" w:cstheme="minorHAnsi"/>
          <w:sz w:val="20"/>
          <w:szCs w:val="20"/>
        </w:rPr>
        <w:t>and so is the diabetic k</w:t>
      </w:r>
      <w:r w:rsidR="00267CD0">
        <w:rPr>
          <w:rFonts w:asciiTheme="minorHAnsi" w:hAnsiTheme="minorHAnsi" w:cstheme="minorHAnsi"/>
          <w:sz w:val="20"/>
          <w:szCs w:val="20"/>
        </w:rPr>
        <w:t xml:space="preserve">idney disease. </w:t>
      </w:r>
      <w:r w:rsidR="00D1542C">
        <w:rPr>
          <w:rFonts w:asciiTheme="minorHAnsi" w:hAnsiTheme="minorHAnsi" w:cstheme="minorHAnsi"/>
          <w:sz w:val="20"/>
          <w:szCs w:val="20"/>
        </w:rPr>
        <w:t xml:space="preserve">The later can be achieved by prevention of diabetes </w:t>
      </w:r>
      <w:r w:rsidR="00394EBC">
        <w:rPr>
          <w:rFonts w:asciiTheme="minorHAnsi" w:hAnsiTheme="minorHAnsi" w:cstheme="minorHAnsi"/>
          <w:sz w:val="20"/>
          <w:szCs w:val="20"/>
        </w:rPr>
        <w:t>and its good care in those who have developed</w:t>
      </w:r>
      <w:r w:rsidR="003567EC">
        <w:rPr>
          <w:rFonts w:asciiTheme="minorHAnsi" w:hAnsiTheme="minorHAnsi" w:cstheme="minorHAnsi"/>
          <w:sz w:val="20"/>
          <w:szCs w:val="20"/>
        </w:rPr>
        <w:t xml:space="preserve"> t</w:t>
      </w:r>
      <w:r w:rsidR="00F51C6E">
        <w:rPr>
          <w:rFonts w:asciiTheme="minorHAnsi" w:hAnsiTheme="minorHAnsi" w:cstheme="minorHAnsi"/>
          <w:sz w:val="20"/>
          <w:szCs w:val="20"/>
        </w:rPr>
        <w:t>h</w:t>
      </w:r>
      <w:r w:rsidR="003567EC">
        <w:rPr>
          <w:rFonts w:asciiTheme="minorHAnsi" w:hAnsiTheme="minorHAnsi" w:cstheme="minorHAnsi"/>
          <w:sz w:val="20"/>
          <w:szCs w:val="20"/>
        </w:rPr>
        <w:t>e disease</w:t>
      </w:r>
      <w:r w:rsidR="00AF1AC5">
        <w:rPr>
          <w:rFonts w:asciiTheme="minorHAnsi" w:hAnsiTheme="minorHAnsi" w:cstheme="minorHAnsi"/>
          <w:sz w:val="20"/>
          <w:szCs w:val="20"/>
        </w:rPr>
        <w:t xml:space="preserve">. Early diagnosis of DKD and its improved care would have effect on the number of DKD patients progressing towards ESRD. </w:t>
      </w:r>
      <w:r w:rsidR="00394EBC">
        <w:rPr>
          <w:rFonts w:asciiTheme="minorHAnsi" w:hAnsiTheme="minorHAnsi" w:cstheme="minorHAnsi"/>
          <w:sz w:val="20"/>
          <w:szCs w:val="20"/>
        </w:rPr>
        <w:t xml:space="preserve"> </w:t>
      </w:r>
    </w:p>
    <w:p w:rsidR="004E0E84" w:rsidRPr="003509D9" w:rsidRDefault="00267CD0" w:rsidP="00B102F7">
      <w:pPr>
        <w:pStyle w:val="Pa33"/>
        <w:spacing w:before="240" w:after="120" w:line="240" w:lineRule="exact"/>
        <w:ind w:left="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UNO has held</w:t>
      </w:r>
      <w:r w:rsidR="009B4EF8" w:rsidRPr="003509D9">
        <w:rPr>
          <w:rFonts w:asciiTheme="minorHAnsi" w:hAnsiTheme="minorHAnsi" w:cstheme="minorHAnsi"/>
          <w:sz w:val="20"/>
          <w:szCs w:val="20"/>
        </w:rPr>
        <w:t xml:space="preserve"> two meetings of heads of state on a health-related issue – on HIV in 2001 and on noncommunicable diseases in 2011. The later </w:t>
      </w:r>
      <w:r w:rsidR="00AF1AC3">
        <w:rPr>
          <w:rFonts w:asciiTheme="minorHAnsi" w:hAnsiTheme="minorHAnsi" w:cstheme="minorHAnsi"/>
          <w:sz w:val="20"/>
          <w:szCs w:val="20"/>
        </w:rPr>
        <w:t xml:space="preserve">has </w:t>
      </w:r>
      <w:r w:rsidR="009B4EF8" w:rsidRPr="003509D9">
        <w:rPr>
          <w:rFonts w:asciiTheme="minorHAnsi" w:hAnsiTheme="minorHAnsi" w:cstheme="minorHAnsi"/>
          <w:sz w:val="20"/>
          <w:szCs w:val="20"/>
        </w:rPr>
        <w:t xml:space="preserve">set a </w:t>
      </w:r>
      <w:r w:rsidR="00AF1AC3">
        <w:rPr>
          <w:rFonts w:asciiTheme="minorHAnsi" w:hAnsiTheme="minorHAnsi" w:cstheme="minorHAnsi"/>
          <w:sz w:val="20"/>
          <w:szCs w:val="20"/>
        </w:rPr>
        <w:t>target of “25 by 25” which aims</w:t>
      </w:r>
      <w:r w:rsidR="002672C2" w:rsidRPr="003509D9">
        <w:rPr>
          <w:rFonts w:asciiTheme="minorHAnsi" w:hAnsiTheme="minorHAnsi" w:cstheme="minorHAnsi"/>
          <w:sz w:val="20"/>
          <w:szCs w:val="20"/>
        </w:rPr>
        <w:t xml:space="preserve">, jointly endorsed </w:t>
      </w:r>
      <w:r>
        <w:rPr>
          <w:rFonts w:asciiTheme="minorHAnsi" w:hAnsiTheme="minorHAnsi" w:cstheme="minorHAnsi"/>
          <w:sz w:val="20"/>
          <w:szCs w:val="20"/>
        </w:rPr>
        <w:t xml:space="preserve">by UNO and </w:t>
      </w:r>
      <w:r w:rsidR="002672C2" w:rsidRPr="003509D9">
        <w:rPr>
          <w:rFonts w:asciiTheme="minorHAnsi" w:hAnsiTheme="minorHAnsi" w:cstheme="minorHAnsi"/>
          <w:sz w:val="20"/>
          <w:szCs w:val="20"/>
        </w:rPr>
        <w:t>WHO,</w:t>
      </w:r>
      <w:r w:rsidR="009B4EF8" w:rsidRPr="003509D9">
        <w:rPr>
          <w:rFonts w:asciiTheme="minorHAnsi" w:hAnsiTheme="minorHAnsi" w:cstheme="minorHAnsi"/>
          <w:sz w:val="20"/>
          <w:szCs w:val="20"/>
        </w:rPr>
        <w:t xml:space="preserve"> for a 25% reduction by 2025 in mortality from noncommunicable diseases among persons between 30 and 70 years of age, in comparison with mortality in 2010. Diabetes and associated diabetic kidney disease bein</w:t>
      </w:r>
      <w:r w:rsidR="002672C2" w:rsidRPr="003509D9">
        <w:rPr>
          <w:rFonts w:asciiTheme="minorHAnsi" w:hAnsiTheme="minorHAnsi" w:cstheme="minorHAnsi"/>
          <w:sz w:val="20"/>
          <w:szCs w:val="20"/>
        </w:rPr>
        <w:t xml:space="preserve">g part of the group of noncommunicable diseases </w:t>
      </w:r>
      <w:r w:rsidR="00D37162">
        <w:rPr>
          <w:rFonts w:asciiTheme="minorHAnsi" w:hAnsiTheme="minorHAnsi" w:cstheme="minorHAnsi"/>
          <w:sz w:val="20"/>
          <w:szCs w:val="20"/>
        </w:rPr>
        <w:t>remained</w:t>
      </w:r>
      <w:r w:rsidR="009B4EF8" w:rsidRPr="003509D9">
        <w:rPr>
          <w:rFonts w:asciiTheme="minorHAnsi" w:hAnsiTheme="minorHAnsi" w:cstheme="minorHAnsi"/>
          <w:sz w:val="20"/>
          <w:szCs w:val="20"/>
        </w:rPr>
        <w:t xml:space="preserve"> a target of the convention.  </w:t>
      </w:r>
      <w:r w:rsidR="00BE4AD2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[</w:t>
      </w:r>
      <w:r w:rsidR="005D775E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9</w:t>
      </w:r>
      <w:r w:rsidR="00BE4AD2" w:rsidRPr="00EC0395">
        <w:rPr>
          <w:rFonts w:asciiTheme="majorHAnsi" w:hAnsiTheme="majorHAnsi" w:cstheme="minorHAnsi"/>
          <w:b/>
          <w:color w:val="C00000"/>
          <w:sz w:val="20"/>
          <w:szCs w:val="20"/>
          <w:vertAlign w:val="superscript"/>
        </w:rPr>
        <w:t>]</w:t>
      </w:r>
    </w:p>
    <w:p w:rsidR="006B0F0E" w:rsidRDefault="004E0E84" w:rsidP="006B0F0E">
      <w:pPr>
        <w:spacing w:line="240" w:lineRule="auto"/>
        <w:ind w:left="720"/>
        <w:jc w:val="both"/>
        <w:rPr>
          <w:rFonts w:cstheme="minorHAnsi"/>
          <w:i/>
          <w:sz w:val="20"/>
          <w:szCs w:val="20"/>
        </w:rPr>
      </w:pPr>
      <w:r w:rsidRPr="004E0E84">
        <w:rPr>
          <w:sz w:val="20"/>
          <w:szCs w:val="20"/>
        </w:rPr>
        <w:t xml:space="preserve">The magnitude of the problem </w:t>
      </w:r>
      <w:r>
        <w:rPr>
          <w:sz w:val="20"/>
          <w:szCs w:val="20"/>
        </w:rPr>
        <w:t xml:space="preserve">of </w:t>
      </w:r>
      <w:r w:rsidR="009F16DE">
        <w:rPr>
          <w:sz w:val="20"/>
          <w:szCs w:val="20"/>
        </w:rPr>
        <w:t xml:space="preserve">the diabetes and </w:t>
      </w:r>
      <w:r>
        <w:rPr>
          <w:sz w:val="20"/>
          <w:szCs w:val="20"/>
        </w:rPr>
        <w:t xml:space="preserve">diabetic kidney disease has </w:t>
      </w:r>
      <w:r w:rsidR="002B3D57">
        <w:rPr>
          <w:sz w:val="20"/>
          <w:szCs w:val="20"/>
        </w:rPr>
        <w:t xml:space="preserve">two arenas, first due to associated cardiovascular morbidity and mortality and second due to </w:t>
      </w:r>
      <w:r>
        <w:rPr>
          <w:sz w:val="20"/>
          <w:szCs w:val="20"/>
        </w:rPr>
        <w:t>huge</w:t>
      </w:r>
      <w:r w:rsidR="00D951BE">
        <w:rPr>
          <w:sz w:val="20"/>
          <w:szCs w:val="20"/>
        </w:rPr>
        <w:t xml:space="preserve"> </w:t>
      </w:r>
      <w:r w:rsidR="007E77D9">
        <w:rPr>
          <w:sz w:val="20"/>
          <w:szCs w:val="20"/>
        </w:rPr>
        <w:t>socio-</w:t>
      </w:r>
      <w:r w:rsidRPr="004E0E84">
        <w:rPr>
          <w:sz w:val="20"/>
          <w:szCs w:val="20"/>
        </w:rPr>
        <w:t xml:space="preserve">economic </w:t>
      </w:r>
      <w:r w:rsidR="002B3D57">
        <w:rPr>
          <w:sz w:val="20"/>
          <w:szCs w:val="20"/>
        </w:rPr>
        <w:t xml:space="preserve">aspect, nevertheless the two being interconnected in some ways. </w:t>
      </w:r>
      <w:r w:rsidR="00D37162">
        <w:rPr>
          <w:sz w:val="20"/>
          <w:szCs w:val="20"/>
        </w:rPr>
        <w:t xml:space="preserve">While the physicians are always concerned with the former part of problem, they often miss to give importance to the later part of the problem. The </w:t>
      </w:r>
      <w:r w:rsidR="00CC5E66">
        <w:rPr>
          <w:sz w:val="20"/>
          <w:szCs w:val="20"/>
        </w:rPr>
        <w:t xml:space="preserve">disease causes </w:t>
      </w:r>
      <w:r w:rsidR="00CC5E66" w:rsidRPr="00CC5E66">
        <w:rPr>
          <w:rFonts w:cs="Avenir LT Std 55 Roman"/>
          <w:color w:val="000000"/>
          <w:sz w:val="20"/>
          <w:szCs w:val="20"/>
        </w:rPr>
        <w:t>economic loss to pe</w:t>
      </w:r>
      <w:r w:rsidR="00CC5E66">
        <w:rPr>
          <w:rFonts w:cs="Avenir LT Std 55 Roman"/>
          <w:color w:val="000000"/>
          <w:sz w:val="20"/>
          <w:szCs w:val="20"/>
        </w:rPr>
        <w:t xml:space="preserve">rson </w:t>
      </w:r>
      <w:r w:rsidR="00CC5E66" w:rsidRPr="00CC5E66">
        <w:rPr>
          <w:rFonts w:cs="Avenir LT Std 55 Roman"/>
          <w:color w:val="000000"/>
          <w:sz w:val="20"/>
          <w:szCs w:val="20"/>
        </w:rPr>
        <w:t>with diabetes</w:t>
      </w:r>
      <w:r w:rsidR="00CC5E66">
        <w:rPr>
          <w:rFonts w:cs="Avenir LT Std 55 Roman"/>
          <w:color w:val="000000"/>
          <w:sz w:val="20"/>
          <w:szCs w:val="20"/>
        </w:rPr>
        <w:t xml:space="preserve"> and t</w:t>
      </w:r>
      <w:r w:rsidR="00CC5E66" w:rsidRPr="00CC5E66">
        <w:rPr>
          <w:rFonts w:cs="Avenir LT Std 55 Roman"/>
          <w:color w:val="000000"/>
          <w:sz w:val="20"/>
          <w:szCs w:val="20"/>
        </w:rPr>
        <w:t>heir families</w:t>
      </w:r>
      <w:r w:rsidR="00D951BE">
        <w:rPr>
          <w:rFonts w:cs="Avenir LT Std 55 Roman"/>
          <w:color w:val="000000"/>
          <w:sz w:val="20"/>
          <w:szCs w:val="20"/>
        </w:rPr>
        <w:t>.</w:t>
      </w:r>
      <w:r w:rsidR="00CC5E66">
        <w:rPr>
          <w:rFonts w:cs="Avenir LT Std 55 Roman"/>
          <w:color w:val="000000"/>
          <w:sz w:val="20"/>
          <w:szCs w:val="20"/>
        </w:rPr>
        <w:t xml:space="preserve"> The treatment cost and the loss of work affects the</w:t>
      </w:r>
      <w:r w:rsidR="009E4096">
        <w:rPr>
          <w:rFonts w:cs="Avenir LT Std 55 Roman"/>
          <w:color w:val="000000"/>
          <w:sz w:val="20"/>
          <w:szCs w:val="20"/>
        </w:rPr>
        <w:t xml:space="preserve"> health system</w:t>
      </w:r>
      <w:r w:rsidR="00CC5E66" w:rsidRPr="00CC5E66">
        <w:rPr>
          <w:rFonts w:cs="Avenir LT Std 55 Roman"/>
          <w:color w:val="000000"/>
          <w:sz w:val="20"/>
          <w:szCs w:val="20"/>
        </w:rPr>
        <w:t xml:space="preserve"> and national econom</w:t>
      </w:r>
      <w:r w:rsidR="009E4096">
        <w:rPr>
          <w:rFonts w:cs="Avenir LT Std 55 Roman"/>
          <w:color w:val="000000"/>
          <w:sz w:val="20"/>
          <w:szCs w:val="20"/>
        </w:rPr>
        <w:t>y</w:t>
      </w:r>
      <w:r w:rsidR="00B8087D">
        <w:rPr>
          <w:rFonts w:cs="Avenir LT Std 55 Roman"/>
          <w:color w:val="000000"/>
          <w:sz w:val="20"/>
          <w:szCs w:val="20"/>
        </w:rPr>
        <w:t xml:space="preserve">.  </w:t>
      </w:r>
      <w:r w:rsidR="00B8087D" w:rsidRPr="00EC5258">
        <w:rPr>
          <w:rFonts w:cs="Avenir LT Std 55 Roman"/>
          <w:i/>
          <w:color w:val="000000"/>
          <w:sz w:val="20"/>
          <w:szCs w:val="20"/>
        </w:rPr>
        <w:t>Cost of medicine and investigations are important parameters which must be optimized to deliver the best</w:t>
      </w:r>
      <w:r w:rsidR="00B8087D">
        <w:rPr>
          <w:rFonts w:cs="Avenir LT Std 55 Roman"/>
          <w:color w:val="000000"/>
          <w:sz w:val="20"/>
          <w:szCs w:val="20"/>
        </w:rPr>
        <w:t xml:space="preserve">.  An impulse to prescribe newer costlier </w:t>
      </w:r>
      <w:r w:rsidR="00B8087D">
        <w:rPr>
          <w:rFonts w:cs="Avenir LT Std 55 Roman"/>
          <w:color w:val="000000"/>
          <w:sz w:val="20"/>
          <w:szCs w:val="20"/>
        </w:rPr>
        <w:lastRenderedPageBreak/>
        <w:t xml:space="preserve">treatment without robust evidence to benefit significantly must be </w:t>
      </w:r>
      <w:r w:rsidR="000A1E28">
        <w:rPr>
          <w:rFonts w:cs="Avenir LT Std 55 Roman"/>
          <w:color w:val="000000"/>
          <w:sz w:val="20"/>
          <w:szCs w:val="20"/>
        </w:rPr>
        <w:t xml:space="preserve">fought </w:t>
      </w:r>
      <w:r w:rsidR="00B8087D">
        <w:rPr>
          <w:rFonts w:cs="Avenir LT Std 55 Roman"/>
          <w:color w:val="000000"/>
          <w:sz w:val="20"/>
          <w:szCs w:val="20"/>
        </w:rPr>
        <w:t xml:space="preserve">by the caring physicians. </w:t>
      </w:r>
      <w:r w:rsidR="00FF03EC">
        <w:rPr>
          <w:rFonts w:cs="Avenir LT Std 55 Roman"/>
          <w:color w:val="000000"/>
          <w:sz w:val="20"/>
          <w:szCs w:val="20"/>
        </w:rPr>
        <w:t xml:space="preserve">For example, </w:t>
      </w:r>
      <w:r w:rsidR="00B8087D">
        <w:rPr>
          <w:rFonts w:cs="Avenir LT Std 55 Roman"/>
          <w:color w:val="000000"/>
          <w:sz w:val="20"/>
          <w:szCs w:val="20"/>
        </w:rPr>
        <w:t xml:space="preserve">WHO global report mentions increasing </w:t>
      </w:r>
      <w:r w:rsidR="00EC5258">
        <w:rPr>
          <w:rFonts w:cs="Avenir LT Std 55 Roman"/>
          <w:color w:val="000000"/>
          <w:sz w:val="20"/>
          <w:szCs w:val="20"/>
        </w:rPr>
        <w:t xml:space="preserve">trend of </w:t>
      </w:r>
      <w:r w:rsidR="00FF03EC">
        <w:rPr>
          <w:rFonts w:cs="Avenir LT Std 55 Roman"/>
          <w:color w:val="000000"/>
          <w:sz w:val="20"/>
          <w:szCs w:val="20"/>
        </w:rPr>
        <w:t xml:space="preserve">costlier analogue Insulin being </w:t>
      </w:r>
      <w:r w:rsidR="00EC5258">
        <w:rPr>
          <w:rFonts w:cs="Avenir LT Std 55 Roman"/>
          <w:color w:val="000000"/>
          <w:sz w:val="20"/>
          <w:szCs w:val="20"/>
        </w:rPr>
        <w:t>prescrib</w:t>
      </w:r>
      <w:r w:rsidR="00FF03EC">
        <w:rPr>
          <w:rFonts w:cs="Avenir LT Std 55 Roman"/>
          <w:color w:val="000000"/>
          <w:sz w:val="20"/>
          <w:szCs w:val="20"/>
        </w:rPr>
        <w:t>e</w:t>
      </w:r>
      <w:r w:rsidR="00B8087D">
        <w:rPr>
          <w:rFonts w:cs="Avenir LT Std 55 Roman"/>
          <w:color w:val="000000"/>
          <w:sz w:val="20"/>
          <w:szCs w:val="20"/>
        </w:rPr>
        <w:t xml:space="preserve">d </w:t>
      </w:r>
      <w:r w:rsidR="00FF03EC">
        <w:rPr>
          <w:rFonts w:cs="Avenir LT Std 55 Roman"/>
          <w:color w:val="000000"/>
          <w:sz w:val="20"/>
          <w:szCs w:val="20"/>
        </w:rPr>
        <w:t xml:space="preserve">without any </w:t>
      </w:r>
      <w:r w:rsidR="00CC5E66" w:rsidRPr="00CC5E66">
        <w:rPr>
          <w:rFonts w:cs="Avenir LT Std 55 Roman"/>
          <w:color w:val="000000"/>
          <w:sz w:val="20"/>
          <w:szCs w:val="20"/>
        </w:rPr>
        <w:t xml:space="preserve">little evidence that </w:t>
      </w:r>
      <w:r w:rsidR="00FF03EC">
        <w:rPr>
          <w:rFonts w:cs="Avenir LT Std 55 Roman"/>
          <w:color w:val="000000"/>
          <w:sz w:val="20"/>
          <w:szCs w:val="20"/>
        </w:rPr>
        <w:t>it had</w:t>
      </w:r>
      <w:r w:rsidR="00CC5E66" w:rsidRPr="00CC5E66">
        <w:rPr>
          <w:rFonts w:cs="Avenir LT Std 55 Roman"/>
          <w:color w:val="000000"/>
          <w:sz w:val="20"/>
          <w:szCs w:val="20"/>
        </w:rPr>
        <w:t xml:space="preserve"> significant advantages over cheaper human insulins</w:t>
      </w:r>
      <w:r w:rsidR="00FF03EC">
        <w:rPr>
          <w:rFonts w:cs="Avenir LT Std 55 Roman"/>
          <w:color w:val="000000"/>
          <w:sz w:val="20"/>
          <w:szCs w:val="20"/>
        </w:rPr>
        <w:t>.</w:t>
      </w:r>
      <w:r w:rsidR="00B8087D" w:rsidRPr="00E84F77">
        <w:rPr>
          <w:rFonts w:cstheme="minorHAnsi"/>
          <w:b/>
          <w:color w:val="C00000"/>
          <w:sz w:val="20"/>
          <w:szCs w:val="20"/>
          <w:vertAlign w:val="superscript"/>
        </w:rPr>
        <w:t>[1]</w:t>
      </w:r>
      <w:r w:rsidR="002E6301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AE6A27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AE6A27">
        <w:rPr>
          <w:rFonts w:cstheme="minorHAnsi"/>
          <w:sz w:val="20"/>
          <w:szCs w:val="20"/>
        </w:rPr>
        <w:t>It has been noted that evid</w:t>
      </w:r>
      <w:r w:rsidR="00AE6A27" w:rsidRPr="004F304B">
        <w:rPr>
          <w:sz w:val="20"/>
          <w:szCs w:val="20"/>
        </w:rPr>
        <w:t>ence-based</w:t>
      </w:r>
      <w:r w:rsidR="00AE6A27">
        <w:rPr>
          <w:sz w:val="20"/>
          <w:szCs w:val="20"/>
        </w:rPr>
        <w:t> </w:t>
      </w:r>
      <w:r w:rsidR="00AE6A27" w:rsidRPr="004F304B">
        <w:rPr>
          <w:sz w:val="20"/>
          <w:szCs w:val="20"/>
        </w:rPr>
        <w:t>therapies</w:t>
      </w:r>
      <w:r w:rsidR="00AE6A27">
        <w:rPr>
          <w:sz w:val="20"/>
          <w:szCs w:val="20"/>
        </w:rPr>
        <w:t xml:space="preserve"> like use of low cost </w:t>
      </w:r>
      <w:r w:rsidR="00AE6A27" w:rsidRPr="004F304B">
        <w:rPr>
          <w:sz w:val="20"/>
          <w:szCs w:val="20"/>
        </w:rPr>
        <w:t>generic</w:t>
      </w:r>
      <w:r w:rsidR="00AE6A27">
        <w:rPr>
          <w:sz w:val="20"/>
          <w:szCs w:val="20"/>
        </w:rPr>
        <w:t> </w:t>
      </w:r>
      <w:r w:rsidR="00AE6A27" w:rsidRPr="004F304B">
        <w:rPr>
          <w:sz w:val="20"/>
          <w:szCs w:val="20"/>
        </w:rPr>
        <w:t>antih</w:t>
      </w:r>
      <w:r w:rsidR="00AE6A27">
        <w:rPr>
          <w:sz w:val="20"/>
          <w:szCs w:val="20"/>
        </w:rPr>
        <w:t xml:space="preserve">ypertensive agents and statins were </w:t>
      </w:r>
      <w:r w:rsidR="00AE6A27" w:rsidRPr="004F304B">
        <w:rPr>
          <w:sz w:val="20"/>
          <w:szCs w:val="20"/>
        </w:rPr>
        <w:t xml:space="preserve">prescribed </w:t>
      </w:r>
      <w:r w:rsidR="00AE6A27">
        <w:rPr>
          <w:sz w:val="20"/>
          <w:szCs w:val="20"/>
        </w:rPr>
        <w:t>to less</w:t>
      </w:r>
      <w:r w:rsidR="001F54D2">
        <w:rPr>
          <w:sz w:val="20"/>
          <w:szCs w:val="20"/>
        </w:rPr>
        <w:t>er number of patients</w:t>
      </w:r>
      <w:r w:rsidR="00AE6A27">
        <w:rPr>
          <w:sz w:val="20"/>
          <w:szCs w:val="20"/>
        </w:rPr>
        <w:t xml:space="preserve"> </w:t>
      </w:r>
      <w:r w:rsidR="00AE6A27" w:rsidRPr="004F304B">
        <w:rPr>
          <w:sz w:val="20"/>
          <w:szCs w:val="20"/>
        </w:rPr>
        <w:t xml:space="preserve">in </w:t>
      </w:r>
      <w:r w:rsidR="001F54D2">
        <w:rPr>
          <w:sz w:val="20"/>
          <w:szCs w:val="20"/>
        </w:rPr>
        <w:t xml:space="preserve">the </w:t>
      </w:r>
      <w:r w:rsidR="00AE6A27" w:rsidRPr="004F304B">
        <w:rPr>
          <w:sz w:val="20"/>
          <w:szCs w:val="20"/>
        </w:rPr>
        <w:t>low and middle-income</w:t>
      </w:r>
      <w:r w:rsidR="00AE6A27">
        <w:rPr>
          <w:sz w:val="20"/>
          <w:szCs w:val="20"/>
        </w:rPr>
        <w:t xml:space="preserve"> countries</w:t>
      </w:r>
      <w:r w:rsidR="00AE6A27" w:rsidRPr="00DC1E77">
        <w:rPr>
          <w:b/>
          <w:sz w:val="20"/>
          <w:szCs w:val="20"/>
        </w:rPr>
        <w:t>.</w:t>
      </w:r>
      <w:r w:rsidR="00AE6A27" w:rsidRPr="00DC1E77">
        <w:rPr>
          <w:b/>
          <w:color w:val="C00000"/>
          <w:sz w:val="20"/>
          <w:szCs w:val="20"/>
          <w:vertAlign w:val="superscript"/>
        </w:rPr>
        <w:t>[</w:t>
      </w:r>
      <w:r w:rsidR="005D775E">
        <w:rPr>
          <w:b/>
          <w:color w:val="C00000"/>
          <w:sz w:val="20"/>
          <w:szCs w:val="20"/>
          <w:vertAlign w:val="superscript"/>
        </w:rPr>
        <w:t>10</w:t>
      </w:r>
      <w:r w:rsidR="00AE6A27" w:rsidRPr="00DC1E77">
        <w:rPr>
          <w:b/>
          <w:color w:val="C00000"/>
          <w:sz w:val="20"/>
          <w:szCs w:val="20"/>
          <w:vertAlign w:val="superscript"/>
        </w:rPr>
        <w:t>]</w:t>
      </w:r>
      <w:r w:rsidR="006B0F0E">
        <w:rPr>
          <w:b/>
          <w:color w:val="C00000"/>
          <w:sz w:val="20"/>
          <w:szCs w:val="20"/>
          <w:vertAlign w:val="superscript"/>
        </w:rPr>
        <w:t xml:space="preserve"> </w:t>
      </w:r>
      <w:r w:rsidR="006B0F0E">
        <w:rPr>
          <w:rFonts w:cstheme="minorHAnsi"/>
          <w:sz w:val="20"/>
          <w:szCs w:val="20"/>
        </w:rPr>
        <w:t xml:space="preserve">There is need </w:t>
      </w:r>
      <w:r w:rsidR="0042465A">
        <w:rPr>
          <w:rFonts w:cstheme="minorHAnsi"/>
          <w:sz w:val="20"/>
          <w:szCs w:val="20"/>
        </w:rPr>
        <w:t xml:space="preserve">for the </w:t>
      </w:r>
      <w:r w:rsidR="00573848">
        <w:rPr>
          <w:rFonts w:cstheme="minorHAnsi"/>
          <w:sz w:val="20"/>
          <w:szCs w:val="20"/>
        </w:rPr>
        <w:t>development of</w:t>
      </w:r>
      <w:r w:rsidR="006B0F0E">
        <w:rPr>
          <w:rFonts w:cstheme="minorHAnsi"/>
          <w:sz w:val="20"/>
          <w:szCs w:val="20"/>
        </w:rPr>
        <w:t xml:space="preserve"> evidence based guidelines </w:t>
      </w:r>
      <w:r w:rsidR="00573848">
        <w:rPr>
          <w:rFonts w:cstheme="minorHAnsi"/>
          <w:sz w:val="20"/>
          <w:szCs w:val="20"/>
        </w:rPr>
        <w:t>addressing the issue</w:t>
      </w:r>
      <w:r w:rsidR="006B0F0E">
        <w:rPr>
          <w:rFonts w:cstheme="minorHAnsi"/>
          <w:sz w:val="20"/>
          <w:szCs w:val="20"/>
        </w:rPr>
        <w:t>, if a costlier therapy is certainly better than the other</w:t>
      </w:r>
      <w:r w:rsidR="00573848">
        <w:rPr>
          <w:rFonts w:cstheme="minorHAnsi"/>
          <w:sz w:val="20"/>
          <w:szCs w:val="20"/>
        </w:rPr>
        <w:t xml:space="preserve"> less costlier</w:t>
      </w:r>
      <w:r w:rsidR="006B0F0E">
        <w:rPr>
          <w:rFonts w:cstheme="minorHAnsi"/>
          <w:sz w:val="20"/>
          <w:szCs w:val="20"/>
        </w:rPr>
        <w:t xml:space="preserve"> or n</w:t>
      </w:r>
      <w:r w:rsidR="0042465A">
        <w:rPr>
          <w:rFonts w:cstheme="minorHAnsi"/>
          <w:sz w:val="20"/>
          <w:szCs w:val="20"/>
        </w:rPr>
        <w:t>ot, and how much if so</w:t>
      </w:r>
      <w:r w:rsidR="00573848">
        <w:rPr>
          <w:rFonts w:cstheme="minorHAnsi"/>
          <w:sz w:val="20"/>
          <w:szCs w:val="20"/>
        </w:rPr>
        <w:t xml:space="preserve">. The </w:t>
      </w:r>
      <w:r w:rsidR="00FD35B0">
        <w:rPr>
          <w:rFonts w:cstheme="minorHAnsi"/>
          <w:sz w:val="20"/>
          <w:szCs w:val="20"/>
        </w:rPr>
        <w:t>importance of such consideration becomes</w:t>
      </w:r>
      <w:r w:rsidR="0042465A">
        <w:rPr>
          <w:rFonts w:cstheme="minorHAnsi"/>
          <w:sz w:val="20"/>
          <w:szCs w:val="20"/>
        </w:rPr>
        <w:t xml:space="preserve"> evident when we look at the </w:t>
      </w:r>
      <w:r w:rsidR="006B0F0E">
        <w:rPr>
          <w:rFonts w:cstheme="minorHAnsi"/>
          <w:sz w:val="20"/>
          <w:szCs w:val="20"/>
        </w:rPr>
        <w:t>discrepancy in the national expenditure for diabetic care to that of di</w:t>
      </w:r>
      <w:r w:rsidR="00826821">
        <w:rPr>
          <w:rFonts w:cstheme="minorHAnsi"/>
          <w:sz w:val="20"/>
          <w:szCs w:val="20"/>
        </w:rPr>
        <w:t xml:space="preserve">abetic population in the countries of different </w:t>
      </w:r>
      <w:r w:rsidR="0042465A">
        <w:rPr>
          <w:rFonts w:cstheme="minorHAnsi"/>
          <w:sz w:val="20"/>
          <w:szCs w:val="20"/>
        </w:rPr>
        <w:t>economical status</w:t>
      </w:r>
      <w:r w:rsidR="006B0F0E">
        <w:rPr>
          <w:rFonts w:cstheme="minorHAnsi"/>
          <w:sz w:val="20"/>
          <w:szCs w:val="20"/>
        </w:rPr>
        <w:t xml:space="preserve">. China, India &amp; USA have highest number of </w:t>
      </w:r>
      <w:r w:rsidR="008F5748">
        <w:rPr>
          <w:rFonts w:cstheme="minorHAnsi"/>
          <w:sz w:val="20"/>
          <w:szCs w:val="20"/>
        </w:rPr>
        <w:t xml:space="preserve">diabetic </w:t>
      </w:r>
      <w:r w:rsidR="006B0F0E">
        <w:rPr>
          <w:rFonts w:cstheme="minorHAnsi"/>
          <w:sz w:val="20"/>
          <w:szCs w:val="20"/>
        </w:rPr>
        <w:t>patients – 109 million, 69 million and 29 million respectively</w:t>
      </w:r>
      <w:r w:rsidR="008F5748">
        <w:rPr>
          <w:rFonts w:cstheme="minorHAnsi"/>
          <w:sz w:val="20"/>
          <w:szCs w:val="20"/>
        </w:rPr>
        <w:t xml:space="preserve">. Among the top ten </w:t>
      </w:r>
      <w:r w:rsidR="008F5748">
        <w:rPr>
          <w:sz w:val="20"/>
          <w:szCs w:val="20"/>
        </w:rPr>
        <w:t xml:space="preserve">countries spending maximum for diabetic care, </w:t>
      </w:r>
      <w:r w:rsidR="006B0F0E">
        <w:rPr>
          <w:rFonts w:cstheme="minorHAnsi"/>
          <w:sz w:val="20"/>
          <w:szCs w:val="20"/>
        </w:rPr>
        <w:t xml:space="preserve">USA </w:t>
      </w:r>
      <w:r w:rsidR="008F5748">
        <w:rPr>
          <w:rFonts w:cstheme="minorHAnsi"/>
          <w:sz w:val="20"/>
          <w:szCs w:val="20"/>
        </w:rPr>
        <w:t>remains at the top by spending an</w:t>
      </w:r>
      <w:r w:rsidR="006B0F0E">
        <w:rPr>
          <w:rFonts w:cstheme="minorHAnsi"/>
          <w:sz w:val="20"/>
          <w:szCs w:val="20"/>
        </w:rPr>
        <w:t xml:space="preserve"> </w:t>
      </w:r>
      <w:r w:rsidR="008F5748">
        <w:rPr>
          <w:rFonts w:cstheme="minorHAnsi"/>
          <w:sz w:val="20"/>
          <w:szCs w:val="20"/>
        </w:rPr>
        <w:t xml:space="preserve">amount of </w:t>
      </w:r>
      <w:r w:rsidR="006B0F0E">
        <w:rPr>
          <w:rFonts w:cstheme="minorHAnsi"/>
          <w:sz w:val="20"/>
          <w:szCs w:val="20"/>
        </w:rPr>
        <w:t>320 billion dollars annually against 51 billion dollars annually by China</w:t>
      </w:r>
      <w:r w:rsidR="008F5748">
        <w:rPr>
          <w:rFonts w:cstheme="minorHAnsi"/>
          <w:sz w:val="20"/>
          <w:szCs w:val="20"/>
        </w:rPr>
        <w:t xml:space="preserve"> </w:t>
      </w:r>
      <w:r w:rsidR="001913EA">
        <w:rPr>
          <w:rFonts w:cstheme="minorHAnsi"/>
          <w:sz w:val="20"/>
          <w:szCs w:val="20"/>
        </w:rPr>
        <w:t>w</w:t>
      </w:r>
      <w:r w:rsidR="00FD35B0">
        <w:rPr>
          <w:rFonts w:cstheme="minorHAnsi"/>
          <w:sz w:val="20"/>
          <w:szCs w:val="20"/>
        </w:rPr>
        <w:t>hile India not being in the club of top ten countries.</w:t>
      </w:r>
      <w:r w:rsidR="00FD35B0">
        <w:rPr>
          <w:rFonts w:cstheme="minorHAnsi"/>
          <w:b/>
          <w:color w:val="C00000"/>
          <w:sz w:val="20"/>
          <w:szCs w:val="20"/>
          <w:vertAlign w:val="superscript"/>
        </w:rPr>
        <w:t xml:space="preserve"> [3</w:t>
      </w:r>
      <w:r w:rsidR="00FD35B0" w:rsidRPr="00E84F77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FD35B0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FD35B0">
        <w:rPr>
          <w:rFonts w:cstheme="minorHAnsi"/>
          <w:i/>
          <w:sz w:val="20"/>
          <w:szCs w:val="20"/>
        </w:rPr>
        <w:t xml:space="preserve">An unaffordable </w:t>
      </w:r>
      <w:r w:rsidR="00FD35B0" w:rsidRPr="009A285A">
        <w:rPr>
          <w:rFonts w:cstheme="minorHAnsi"/>
          <w:i/>
          <w:sz w:val="20"/>
          <w:szCs w:val="20"/>
        </w:rPr>
        <w:t xml:space="preserve">treatment is of no </w:t>
      </w:r>
      <w:r w:rsidR="00FD35B0">
        <w:rPr>
          <w:rFonts w:cstheme="minorHAnsi"/>
          <w:i/>
          <w:sz w:val="20"/>
          <w:szCs w:val="20"/>
        </w:rPr>
        <w:t>benefit at all no matter whatever great benefit it may have!</w:t>
      </w:r>
      <w:r w:rsidR="00FD35B0" w:rsidRPr="00A47F09">
        <w:rPr>
          <w:sz w:val="20"/>
          <w:szCs w:val="20"/>
        </w:rPr>
        <w:t xml:space="preserve"> </w:t>
      </w:r>
      <w:r w:rsidR="00A47F09">
        <w:rPr>
          <w:sz w:val="20"/>
          <w:szCs w:val="20"/>
        </w:rPr>
        <w:t xml:space="preserve">Hereupon </w:t>
      </w:r>
      <w:r w:rsidR="00873B8B">
        <w:rPr>
          <w:sz w:val="20"/>
          <w:szCs w:val="20"/>
        </w:rPr>
        <w:t xml:space="preserve">we </w:t>
      </w:r>
      <w:r w:rsidR="00A47F09">
        <w:rPr>
          <w:sz w:val="20"/>
          <w:szCs w:val="20"/>
        </w:rPr>
        <w:t>shall focus to areas of diabetic kidney disease which is more likely to be affected by costlier novel therapies or which has implication</w:t>
      </w:r>
      <w:r w:rsidR="00A47F09">
        <w:rPr>
          <w:rFonts w:asciiTheme="majorHAnsi" w:hAnsiTheme="majorHAnsi" w:cstheme="minorHAnsi"/>
          <w:sz w:val="20"/>
          <w:szCs w:val="20"/>
        </w:rPr>
        <w:t xml:space="preserve"> on its management being costlier. </w:t>
      </w:r>
      <w:r w:rsidR="00A47F09">
        <w:rPr>
          <w:sz w:val="20"/>
          <w:szCs w:val="20"/>
        </w:rPr>
        <w:t xml:space="preserve"> </w:t>
      </w:r>
    </w:p>
    <w:p w:rsidR="00E8247E" w:rsidRPr="0034401E" w:rsidRDefault="005B4AA8" w:rsidP="00B102F7">
      <w:pPr>
        <w:spacing w:line="240" w:lineRule="auto"/>
        <w:ind w:left="720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To begin with, t</w:t>
      </w:r>
      <w:r w:rsidR="009A285A">
        <w:rPr>
          <w:rFonts w:cstheme="minorHAnsi"/>
          <w:sz w:val="20"/>
          <w:szCs w:val="20"/>
        </w:rPr>
        <w:t>here is great need to take preventive measures to halt progression of diabetic epidemic</w:t>
      </w:r>
      <w:r w:rsidR="000917CB">
        <w:rPr>
          <w:rFonts w:cstheme="minorHAnsi"/>
          <w:sz w:val="20"/>
          <w:szCs w:val="20"/>
        </w:rPr>
        <w:t xml:space="preserve"> and DKD</w:t>
      </w:r>
      <w:r w:rsidR="000A1E28">
        <w:rPr>
          <w:rFonts w:cstheme="minorHAnsi"/>
          <w:sz w:val="20"/>
          <w:szCs w:val="20"/>
        </w:rPr>
        <w:t>. E</w:t>
      </w:r>
      <w:r w:rsidR="009A285A">
        <w:rPr>
          <w:rFonts w:cstheme="minorHAnsi"/>
          <w:sz w:val="20"/>
          <w:szCs w:val="20"/>
        </w:rPr>
        <w:t>arly recognition of diabetic kidney disease</w:t>
      </w:r>
      <w:r w:rsidR="00AC103E">
        <w:rPr>
          <w:rFonts w:cstheme="minorHAnsi"/>
          <w:sz w:val="20"/>
          <w:szCs w:val="20"/>
        </w:rPr>
        <w:t xml:space="preserve"> with associated risk factors for progression </w:t>
      </w:r>
      <w:r w:rsidR="003407A0">
        <w:rPr>
          <w:rFonts w:cstheme="minorHAnsi"/>
          <w:sz w:val="20"/>
          <w:szCs w:val="20"/>
        </w:rPr>
        <w:t xml:space="preserve">followed by </w:t>
      </w:r>
      <w:r w:rsidR="00AC103E">
        <w:rPr>
          <w:rFonts w:cstheme="minorHAnsi"/>
          <w:sz w:val="20"/>
          <w:szCs w:val="20"/>
        </w:rPr>
        <w:t>preventive measures against progression</w:t>
      </w:r>
      <w:r w:rsidR="000A1E28">
        <w:rPr>
          <w:rFonts w:cstheme="minorHAnsi"/>
          <w:sz w:val="20"/>
          <w:szCs w:val="20"/>
        </w:rPr>
        <w:t xml:space="preserve"> should be part of</w:t>
      </w:r>
      <w:r w:rsidR="009A285A">
        <w:rPr>
          <w:rFonts w:cstheme="minorHAnsi"/>
          <w:sz w:val="20"/>
          <w:szCs w:val="20"/>
        </w:rPr>
        <w:t xml:space="preserve"> d</w:t>
      </w:r>
      <w:r w:rsidR="00AC103E">
        <w:rPr>
          <w:rFonts w:cstheme="minorHAnsi"/>
          <w:sz w:val="20"/>
          <w:szCs w:val="20"/>
        </w:rPr>
        <w:t>evelopment of national planning</w:t>
      </w:r>
      <w:r w:rsidR="00FF03EC">
        <w:rPr>
          <w:rFonts w:cstheme="minorHAnsi"/>
          <w:sz w:val="20"/>
          <w:szCs w:val="20"/>
        </w:rPr>
        <w:t xml:space="preserve"> </w:t>
      </w:r>
      <w:r w:rsidR="0014602A">
        <w:rPr>
          <w:rFonts w:cstheme="minorHAnsi"/>
          <w:sz w:val="20"/>
          <w:szCs w:val="20"/>
        </w:rPr>
        <w:t>and every physician</w:t>
      </w:r>
      <w:r w:rsidR="00FF03EC">
        <w:rPr>
          <w:rFonts w:cstheme="minorHAnsi"/>
          <w:sz w:val="20"/>
          <w:szCs w:val="20"/>
        </w:rPr>
        <w:t xml:space="preserve"> should aim </w:t>
      </w:r>
      <w:r w:rsidR="003407A0">
        <w:rPr>
          <w:rFonts w:cstheme="minorHAnsi"/>
          <w:sz w:val="20"/>
          <w:szCs w:val="20"/>
        </w:rPr>
        <w:t xml:space="preserve">to be part of </w:t>
      </w:r>
      <w:r w:rsidR="00FF03EC">
        <w:rPr>
          <w:rFonts w:cstheme="minorHAnsi"/>
          <w:sz w:val="20"/>
          <w:szCs w:val="20"/>
        </w:rPr>
        <w:t>that</w:t>
      </w:r>
      <w:r w:rsidR="000A1E28">
        <w:rPr>
          <w:rFonts w:cstheme="minorHAnsi"/>
          <w:sz w:val="20"/>
          <w:szCs w:val="20"/>
        </w:rPr>
        <w:t xml:space="preserve">. </w:t>
      </w:r>
      <w:r w:rsidR="00C219AE">
        <w:rPr>
          <w:rFonts w:eastAsia="OTNEJMQuadraat" w:cstheme="minorHAnsi"/>
          <w:color w:val="000000"/>
          <w:sz w:val="20"/>
          <w:szCs w:val="20"/>
        </w:rPr>
        <w:t>Behavioral</w:t>
      </w:r>
      <w:r w:rsidR="00224608">
        <w:rPr>
          <w:rFonts w:eastAsia="OTNEJMQuadraat" w:cstheme="minorHAnsi"/>
          <w:color w:val="000000"/>
          <w:sz w:val="20"/>
          <w:szCs w:val="20"/>
        </w:rPr>
        <w:t xml:space="preserve"> pattern leading to use of t</w:t>
      </w:r>
      <w:r w:rsidR="00224608" w:rsidRPr="00224608">
        <w:rPr>
          <w:rFonts w:eastAsia="OTNEJMQuadraat" w:cstheme="minorHAnsi"/>
          <w:color w:val="000000"/>
          <w:sz w:val="20"/>
          <w:szCs w:val="20"/>
        </w:rPr>
        <w:t>obacco</w:t>
      </w:r>
      <w:r w:rsidR="00224608">
        <w:rPr>
          <w:rFonts w:eastAsia="OTNEJMQuadraat" w:cstheme="minorHAnsi"/>
          <w:color w:val="000000"/>
          <w:sz w:val="20"/>
          <w:szCs w:val="20"/>
        </w:rPr>
        <w:t xml:space="preserve">, </w:t>
      </w:r>
      <w:r w:rsidR="00224608" w:rsidRPr="00224608">
        <w:rPr>
          <w:rFonts w:eastAsia="OTNEJMQuadraat" w:cstheme="minorHAnsi"/>
          <w:color w:val="000000"/>
          <w:sz w:val="20"/>
          <w:szCs w:val="20"/>
        </w:rPr>
        <w:t>alcohol</w:t>
      </w:r>
      <w:r w:rsidR="00C219AE">
        <w:rPr>
          <w:rFonts w:eastAsia="OTNEJMQuadraat" w:cstheme="minorHAnsi"/>
          <w:color w:val="000000"/>
          <w:sz w:val="20"/>
          <w:szCs w:val="20"/>
        </w:rPr>
        <w:t>, physical inactivity and poor diet</w:t>
      </w:r>
      <w:r w:rsidR="005E2B9A">
        <w:rPr>
          <w:rFonts w:eastAsia="OTNEJMQuadraat" w:cstheme="minorHAnsi"/>
          <w:color w:val="000000"/>
          <w:sz w:val="20"/>
          <w:szCs w:val="20"/>
        </w:rPr>
        <w:t xml:space="preserve"> and </w:t>
      </w:r>
      <w:r w:rsidR="00C219AE">
        <w:rPr>
          <w:rFonts w:eastAsia="OTNEJMQuadraat" w:cstheme="minorHAnsi"/>
          <w:color w:val="000000"/>
          <w:sz w:val="20"/>
          <w:szCs w:val="20"/>
        </w:rPr>
        <w:t xml:space="preserve">some genetic influence determines community risk of </w:t>
      </w:r>
      <w:r w:rsidR="00224608" w:rsidRPr="00224608">
        <w:rPr>
          <w:rFonts w:eastAsia="OTNEJMQuadraat" w:cstheme="minorHAnsi"/>
          <w:color w:val="000000"/>
          <w:sz w:val="20"/>
          <w:szCs w:val="20"/>
        </w:rPr>
        <w:t>high blood</w:t>
      </w:r>
      <w:r w:rsidR="00E91CB5">
        <w:rPr>
          <w:rFonts w:eastAsia="OTNEJMQuadraat" w:cstheme="minorHAnsi"/>
          <w:color w:val="000000"/>
          <w:sz w:val="20"/>
          <w:szCs w:val="20"/>
        </w:rPr>
        <w:t xml:space="preserve"> </w:t>
      </w:r>
      <w:r w:rsidR="00224608" w:rsidRPr="00224608">
        <w:rPr>
          <w:rFonts w:eastAsia="OTNEJMQuadraat" w:cstheme="minorHAnsi"/>
          <w:color w:val="000000"/>
          <w:sz w:val="20"/>
          <w:szCs w:val="20"/>
        </w:rPr>
        <w:t>pressure, hypercholesterolemia</w:t>
      </w:r>
      <w:r w:rsidR="00C219AE">
        <w:rPr>
          <w:rFonts w:eastAsia="OTNEJMQuadraat" w:cstheme="minorHAnsi"/>
          <w:color w:val="000000"/>
          <w:sz w:val="20"/>
          <w:szCs w:val="20"/>
        </w:rPr>
        <w:t>, obesity, glucose intolerance</w:t>
      </w:r>
      <w:r w:rsidR="006B0F0E">
        <w:rPr>
          <w:rFonts w:eastAsia="OTNEJMQuadraat" w:cstheme="minorHAnsi"/>
          <w:color w:val="000000"/>
          <w:sz w:val="20"/>
          <w:szCs w:val="20"/>
        </w:rPr>
        <w:t xml:space="preserve"> and diabetes</w:t>
      </w:r>
      <w:r w:rsidR="005E2B9A">
        <w:rPr>
          <w:rFonts w:eastAsia="OTNEJMQuadraat" w:cstheme="minorHAnsi"/>
          <w:color w:val="000000"/>
          <w:sz w:val="20"/>
          <w:szCs w:val="20"/>
        </w:rPr>
        <w:t>.</w:t>
      </w:r>
      <w:r w:rsidR="00A8362F">
        <w:rPr>
          <w:rFonts w:cstheme="minorHAnsi"/>
          <w:b/>
          <w:color w:val="C00000"/>
          <w:sz w:val="20"/>
          <w:szCs w:val="20"/>
          <w:vertAlign w:val="superscript"/>
        </w:rPr>
        <w:t>[</w:t>
      </w:r>
      <w:r w:rsidR="005117EC">
        <w:rPr>
          <w:rFonts w:cstheme="minorHAnsi"/>
          <w:b/>
          <w:color w:val="C00000"/>
          <w:sz w:val="20"/>
          <w:szCs w:val="20"/>
          <w:vertAlign w:val="superscript"/>
        </w:rPr>
        <w:t>1</w:t>
      </w:r>
      <w:r w:rsidR="0015548B">
        <w:rPr>
          <w:rFonts w:cstheme="minorHAnsi"/>
          <w:b/>
          <w:color w:val="C00000"/>
          <w:sz w:val="20"/>
          <w:szCs w:val="20"/>
          <w:vertAlign w:val="superscript"/>
        </w:rPr>
        <w:t>1</w:t>
      </w:r>
      <w:r w:rsidR="00A8362F" w:rsidRPr="00E84F77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AE6A27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6B0F0E">
        <w:rPr>
          <w:rFonts w:cstheme="minorHAnsi"/>
          <w:sz w:val="20"/>
          <w:szCs w:val="20"/>
        </w:rPr>
        <w:t>It brings</w:t>
      </w:r>
      <w:r w:rsidR="0094470D" w:rsidRPr="0094470D">
        <w:rPr>
          <w:rFonts w:cstheme="minorHAnsi"/>
          <w:sz w:val="20"/>
          <w:szCs w:val="20"/>
        </w:rPr>
        <w:t xml:space="preserve"> need of </w:t>
      </w:r>
      <w:r w:rsidR="00E91CB5">
        <w:rPr>
          <w:rFonts w:cstheme="minorHAnsi"/>
          <w:sz w:val="20"/>
          <w:szCs w:val="20"/>
        </w:rPr>
        <w:t>education</w:t>
      </w:r>
      <w:r w:rsidR="0094470D">
        <w:rPr>
          <w:rFonts w:cstheme="minorHAnsi"/>
          <w:sz w:val="20"/>
          <w:szCs w:val="20"/>
        </w:rPr>
        <w:t xml:space="preserve"> and development of social environment promoting and encoura</w:t>
      </w:r>
      <w:r w:rsidR="00E902DC">
        <w:rPr>
          <w:rFonts w:cstheme="minorHAnsi"/>
          <w:sz w:val="20"/>
          <w:szCs w:val="20"/>
        </w:rPr>
        <w:t>ging healthy life style choices</w:t>
      </w:r>
      <w:r w:rsidR="0094470D">
        <w:rPr>
          <w:rFonts w:cstheme="minorHAnsi"/>
          <w:sz w:val="20"/>
          <w:szCs w:val="20"/>
        </w:rPr>
        <w:t xml:space="preserve"> </w:t>
      </w:r>
      <w:r w:rsidR="00E902DC">
        <w:rPr>
          <w:rFonts w:cstheme="minorHAnsi"/>
          <w:sz w:val="20"/>
          <w:szCs w:val="20"/>
        </w:rPr>
        <w:t>i</w:t>
      </w:r>
      <w:r w:rsidR="005E2B9A">
        <w:rPr>
          <w:rFonts w:cstheme="minorHAnsi"/>
          <w:sz w:val="20"/>
          <w:szCs w:val="20"/>
        </w:rPr>
        <w:t>n order to curb</w:t>
      </w:r>
      <w:r w:rsidR="00E902DC">
        <w:rPr>
          <w:rFonts w:cstheme="minorHAnsi"/>
          <w:sz w:val="20"/>
          <w:szCs w:val="20"/>
        </w:rPr>
        <w:t xml:space="preserve"> the number of</w:t>
      </w:r>
      <w:r w:rsidR="005E2B9A">
        <w:rPr>
          <w:rFonts w:cstheme="minorHAnsi"/>
          <w:sz w:val="20"/>
          <w:szCs w:val="20"/>
        </w:rPr>
        <w:t xml:space="preserve"> DKD</w:t>
      </w:r>
      <w:r w:rsidR="00E91CB5">
        <w:rPr>
          <w:rFonts w:cstheme="minorHAnsi"/>
          <w:sz w:val="20"/>
          <w:szCs w:val="20"/>
        </w:rPr>
        <w:t>. T</w:t>
      </w:r>
      <w:r w:rsidR="005E2B9A">
        <w:rPr>
          <w:rFonts w:cstheme="minorHAnsi"/>
          <w:sz w:val="20"/>
          <w:szCs w:val="20"/>
        </w:rPr>
        <w:t>he p</w:t>
      </w:r>
      <w:r w:rsidR="0094470D">
        <w:rPr>
          <w:rFonts w:cstheme="minorHAnsi"/>
          <w:sz w:val="20"/>
          <w:szCs w:val="20"/>
        </w:rPr>
        <w:t xml:space="preserve">hysicians </w:t>
      </w:r>
      <w:r w:rsidR="005E2B9A">
        <w:rPr>
          <w:rFonts w:cstheme="minorHAnsi"/>
          <w:sz w:val="20"/>
          <w:szCs w:val="20"/>
        </w:rPr>
        <w:t xml:space="preserve">and </w:t>
      </w:r>
      <w:r w:rsidR="0094470D" w:rsidRPr="00224608">
        <w:rPr>
          <w:rFonts w:eastAsia="OTNEJMQuadraat" w:cstheme="minorHAnsi"/>
          <w:color w:val="000000"/>
          <w:sz w:val="20"/>
          <w:szCs w:val="20"/>
        </w:rPr>
        <w:t>health services</w:t>
      </w:r>
      <w:r w:rsidR="00E91CB5">
        <w:rPr>
          <w:rFonts w:eastAsia="OTNEJMQuadraat" w:cstheme="minorHAnsi"/>
          <w:color w:val="000000"/>
          <w:sz w:val="20"/>
          <w:szCs w:val="20"/>
        </w:rPr>
        <w:t xml:space="preserve"> </w:t>
      </w:r>
      <w:r w:rsidR="005E2B9A">
        <w:rPr>
          <w:rFonts w:eastAsia="OTNEJMQuadraat" w:cstheme="minorHAnsi"/>
          <w:color w:val="000000"/>
          <w:sz w:val="20"/>
          <w:szCs w:val="20"/>
        </w:rPr>
        <w:t xml:space="preserve">are required to be </w:t>
      </w:r>
      <w:r w:rsidR="0094470D" w:rsidRPr="00224608">
        <w:rPr>
          <w:rFonts w:eastAsia="OTNEJMQuadraat" w:cstheme="minorHAnsi"/>
          <w:color w:val="000000"/>
          <w:sz w:val="20"/>
          <w:szCs w:val="20"/>
        </w:rPr>
        <w:t>focused on early detection and cost-effective</w:t>
      </w:r>
      <w:r w:rsidR="00E91CB5">
        <w:rPr>
          <w:rFonts w:eastAsia="OTNEJMQuadraat" w:cstheme="minorHAnsi"/>
          <w:color w:val="000000"/>
          <w:sz w:val="20"/>
          <w:szCs w:val="20"/>
        </w:rPr>
        <w:t xml:space="preserve"> </w:t>
      </w:r>
      <w:r w:rsidR="0094470D" w:rsidRPr="00224608">
        <w:rPr>
          <w:rFonts w:eastAsia="OTNEJMQuadraat" w:cstheme="minorHAnsi"/>
          <w:color w:val="000000"/>
          <w:sz w:val="20"/>
          <w:szCs w:val="20"/>
        </w:rPr>
        <w:t>management of noncommunicable diseases and</w:t>
      </w:r>
      <w:r w:rsidR="00DC3BB6">
        <w:rPr>
          <w:rFonts w:eastAsia="OTNEJMQuadraat" w:cstheme="minorHAnsi"/>
          <w:color w:val="000000"/>
          <w:sz w:val="20"/>
          <w:szCs w:val="20"/>
        </w:rPr>
        <w:t xml:space="preserve"> </w:t>
      </w:r>
      <w:r w:rsidR="0094470D" w:rsidRPr="00224608">
        <w:rPr>
          <w:rFonts w:eastAsia="OTNEJMQuadraat" w:cstheme="minorHAnsi"/>
          <w:color w:val="000000"/>
          <w:sz w:val="20"/>
          <w:szCs w:val="20"/>
        </w:rPr>
        <w:t>their risk factors</w:t>
      </w:r>
      <w:r w:rsidR="0094470D">
        <w:rPr>
          <w:rFonts w:eastAsia="OTNEJMQuadraat" w:cstheme="minorHAnsi"/>
          <w:color w:val="000000"/>
          <w:sz w:val="20"/>
          <w:szCs w:val="20"/>
        </w:rPr>
        <w:t xml:space="preserve">. </w:t>
      </w:r>
      <w:r w:rsidR="00E8247E">
        <w:rPr>
          <w:sz w:val="20"/>
          <w:szCs w:val="20"/>
        </w:rPr>
        <w:t xml:space="preserve">Social, educational and legislative measures to reduce intake of sugar, salt, alcohol, saturated fat, smoking and promoting physical activity should be the aim of family, society and government and </w:t>
      </w:r>
      <w:r w:rsidR="00E8247E" w:rsidRPr="006B0F0E">
        <w:rPr>
          <w:i/>
          <w:sz w:val="20"/>
          <w:szCs w:val="20"/>
        </w:rPr>
        <w:t>physicians must push for that</w:t>
      </w:r>
      <w:r w:rsidR="00E8247E">
        <w:rPr>
          <w:sz w:val="20"/>
          <w:szCs w:val="20"/>
        </w:rPr>
        <w:t xml:space="preserve">. </w:t>
      </w:r>
      <w:r w:rsidR="00873B8B">
        <w:rPr>
          <w:sz w:val="20"/>
          <w:szCs w:val="20"/>
        </w:rPr>
        <w:t xml:space="preserve">Developments in </w:t>
      </w:r>
      <w:r w:rsidR="00E8247E" w:rsidRPr="0093196F">
        <w:rPr>
          <w:sz w:val="20"/>
          <w:szCs w:val="20"/>
        </w:rPr>
        <w:t>Information and communication technology</w:t>
      </w:r>
      <w:r w:rsidR="00FA4C1C">
        <w:rPr>
          <w:sz w:val="20"/>
          <w:szCs w:val="20"/>
        </w:rPr>
        <w:t xml:space="preserve"> </w:t>
      </w:r>
      <w:r w:rsidR="00E60AF2">
        <w:rPr>
          <w:sz w:val="20"/>
          <w:szCs w:val="20"/>
        </w:rPr>
        <w:t>such as m</w:t>
      </w:r>
      <w:r w:rsidR="00E60AF2" w:rsidRPr="004F304B">
        <w:rPr>
          <w:sz w:val="20"/>
          <w:szCs w:val="20"/>
        </w:rPr>
        <w:t>ass-media messaging</w:t>
      </w:r>
      <w:r w:rsidR="00E60AF2">
        <w:rPr>
          <w:sz w:val="20"/>
          <w:szCs w:val="20"/>
        </w:rPr>
        <w:t xml:space="preserve"> and use of social platforms</w:t>
      </w:r>
      <w:r w:rsidR="00E60AF2" w:rsidRPr="0093196F">
        <w:rPr>
          <w:sz w:val="20"/>
          <w:szCs w:val="20"/>
        </w:rPr>
        <w:t xml:space="preserve"> </w:t>
      </w:r>
      <w:r w:rsidR="00E8247E" w:rsidRPr="0093196F">
        <w:rPr>
          <w:sz w:val="20"/>
          <w:szCs w:val="20"/>
        </w:rPr>
        <w:t>can enable health care providers</w:t>
      </w:r>
      <w:r w:rsidR="006B0F0E">
        <w:rPr>
          <w:sz w:val="20"/>
          <w:szCs w:val="20"/>
        </w:rPr>
        <w:t xml:space="preserve"> </w:t>
      </w:r>
      <w:r w:rsidR="00E8247E" w:rsidRPr="0093196F">
        <w:rPr>
          <w:sz w:val="20"/>
          <w:szCs w:val="20"/>
        </w:rPr>
        <w:t xml:space="preserve">to play an effective role in </w:t>
      </w:r>
      <w:r w:rsidR="006B0F0E">
        <w:rPr>
          <w:sz w:val="20"/>
          <w:szCs w:val="20"/>
        </w:rPr>
        <w:t xml:space="preserve">promoting awareness leading to </w:t>
      </w:r>
      <w:r w:rsidR="00873B8B">
        <w:rPr>
          <w:sz w:val="20"/>
          <w:szCs w:val="20"/>
        </w:rPr>
        <w:t>prevention</w:t>
      </w:r>
      <w:r w:rsidR="00E60AF2">
        <w:rPr>
          <w:sz w:val="20"/>
          <w:szCs w:val="20"/>
        </w:rPr>
        <w:t xml:space="preserve">, </w:t>
      </w:r>
      <w:r w:rsidR="00873B8B">
        <w:rPr>
          <w:sz w:val="20"/>
          <w:szCs w:val="20"/>
        </w:rPr>
        <w:t xml:space="preserve">improving </w:t>
      </w:r>
      <w:r w:rsidR="006B0F0E">
        <w:rPr>
          <w:sz w:val="20"/>
          <w:szCs w:val="20"/>
        </w:rPr>
        <w:t>diagnosis and</w:t>
      </w:r>
      <w:r w:rsidR="00E8247E" w:rsidRPr="0093196F">
        <w:rPr>
          <w:sz w:val="20"/>
          <w:szCs w:val="20"/>
        </w:rPr>
        <w:t xml:space="preserve"> management</w:t>
      </w:r>
      <w:r w:rsidR="00E8247E">
        <w:rPr>
          <w:sz w:val="20"/>
          <w:szCs w:val="20"/>
        </w:rPr>
        <w:t xml:space="preserve">. </w:t>
      </w:r>
      <w:r w:rsidR="00E8247E" w:rsidRPr="0093196F">
        <w:rPr>
          <w:b/>
          <w:color w:val="C00000"/>
          <w:sz w:val="20"/>
          <w:szCs w:val="20"/>
          <w:vertAlign w:val="superscript"/>
        </w:rPr>
        <w:t>[1</w:t>
      </w:r>
      <w:r w:rsidR="00EA6F7F">
        <w:rPr>
          <w:b/>
          <w:color w:val="C00000"/>
          <w:sz w:val="20"/>
          <w:szCs w:val="20"/>
          <w:vertAlign w:val="superscript"/>
        </w:rPr>
        <w:t>2</w:t>
      </w:r>
      <w:r w:rsidR="00E8247E" w:rsidRPr="0093196F">
        <w:rPr>
          <w:b/>
          <w:color w:val="C00000"/>
          <w:sz w:val="20"/>
          <w:szCs w:val="20"/>
          <w:vertAlign w:val="superscript"/>
        </w:rPr>
        <w:t>]</w:t>
      </w:r>
      <w:r w:rsidR="00DC3BB6">
        <w:rPr>
          <w:b/>
          <w:color w:val="C00000"/>
          <w:sz w:val="20"/>
          <w:szCs w:val="20"/>
          <w:vertAlign w:val="superscript"/>
        </w:rPr>
        <w:t xml:space="preserve"> </w:t>
      </w:r>
      <w:r w:rsidR="00121F03">
        <w:rPr>
          <w:sz w:val="20"/>
          <w:szCs w:val="20"/>
        </w:rPr>
        <w:t xml:space="preserve">Kidney care need planning in that direction </w:t>
      </w:r>
      <w:r w:rsidR="00AA7FE4">
        <w:rPr>
          <w:sz w:val="20"/>
          <w:szCs w:val="20"/>
        </w:rPr>
        <w:t xml:space="preserve">in low and middle income group </w:t>
      </w:r>
      <w:r w:rsidR="00121F03">
        <w:rPr>
          <w:sz w:val="20"/>
          <w:szCs w:val="20"/>
        </w:rPr>
        <w:t>countries</w:t>
      </w:r>
      <w:r w:rsidR="00AA7FE4">
        <w:rPr>
          <w:sz w:val="20"/>
          <w:szCs w:val="20"/>
        </w:rPr>
        <w:t xml:space="preserve"> </w:t>
      </w:r>
      <w:r w:rsidR="00121F03">
        <w:rPr>
          <w:sz w:val="20"/>
          <w:szCs w:val="20"/>
        </w:rPr>
        <w:t>is dealt in</w:t>
      </w:r>
      <w:r w:rsidR="00AA7FE4">
        <w:rPr>
          <w:sz w:val="20"/>
          <w:szCs w:val="20"/>
        </w:rPr>
        <w:t xml:space="preserve"> an extensive </w:t>
      </w:r>
      <w:r w:rsidR="007848A0">
        <w:rPr>
          <w:sz w:val="20"/>
          <w:szCs w:val="20"/>
        </w:rPr>
        <w:t>meeting report</w:t>
      </w:r>
      <w:r w:rsidR="00AA7FE4">
        <w:rPr>
          <w:sz w:val="20"/>
          <w:szCs w:val="20"/>
        </w:rPr>
        <w:t xml:space="preserve"> article which </w:t>
      </w:r>
      <w:r w:rsidR="00121F03">
        <w:rPr>
          <w:sz w:val="20"/>
          <w:szCs w:val="20"/>
        </w:rPr>
        <w:t>could</w:t>
      </w:r>
      <w:r w:rsidR="00AA7FE4">
        <w:rPr>
          <w:sz w:val="20"/>
          <w:szCs w:val="20"/>
        </w:rPr>
        <w:t xml:space="preserve"> guide in tailoring the requirement of different population. </w:t>
      </w:r>
      <w:r w:rsidR="00AA7FE4" w:rsidRPr="00AA7FE4">
        <w:rPr>
          <w:b/>
          <w:color w:val="C00000"/>
          <w:sz w:val="20"/>
          <w:szCs w:val="20"/>
          <w:vertAlign w:val="superscript"/>
        </w:rPr>
        <w:t>[1</w:t>
      </w:r>
      <w:r w:rsidR="00EA6F7F">
        <w:rPr>
          <w:b/>
          <w:color w:val="C00000"/>
          <w:sz w:val="20"/>
          <w:szCs w:val="20"/>
          <w:vertAlign w:val="superscript"/>
        </w:rPr>
        <w:t>3</w:t>
      </w:r>
      <w:r w:rsidR="00AA7FE4" w:rsidRPr="00AA7FE4">
        <w:rPr>
          <w:b/>
          <w:color w:val="C00000"/>
          <w:sz w:val="20"/>
          <w:szCs w:val="20"/>
          <w:vertAlign w:val="superscript"/>
        </w:rPr>
        <w:t>]</w:t>
      </w:r>
      <w:r w:rsidR="00DC3BB6">
        <w:rPr>
          <w:b/>
          <w:color w:val="C00000"/>
          <w:sz w:val="20"/>
          <w:szCs w:val="20"/>
          <w:vertAlign w:val="superscript"/>
        </w:rPr>
        <w:t xml:space="preserve"> </w:t>
      </w:r>
    </w:p>
    <w:p w:rsidR="00797AF4" w:rsidRPr="00856213" w:rsidRDefault="0094470D" w:rsidP="00797AF4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color w:val="C00000"/>
          <w:sz w:val="20"/>
          <w:szCs w:val="20"/>
        </w:rPr>
      </w:pPr>
      <w:r w:rsidRPr="0094470D">
        <w:rPr>
          <w:sz w:val="20"/>
          <w:szCs w:val="20"/>
        </w:rPr>
        <w:t xml:space="preserve">It has been noted that </w:t>
      </w:r>
      <w:r w:rsidR="00DA03A6">
        <w:rPr>
          <w:sz w:val="20"/>
          <w:szCs w:val="20"/>
        </w:rPr>
        <w:t xml:space="preserve">though the </w:t>
      </w:r>
      <w:r w:rsidRPr="00BB053B">
        <w:rPr>
          <w:rFonts w:asciiTheme="majorHAnsi" w:hAnsiTheme="majorHAnsi" w:cstheme="minorHAnsi"/>
          <w:sz w:val="20"/>
          <w:szCs w:val="20"/>
        </w:rPr>
        <w:t>absolute risks of ESRD, all-cause mortality, and cardiovascular</w:t>
      </w:r>
      <w:r w:rsidR="00DA03A6">
        <w:rPr>
          <w:rFonts w:asciiTheme="majorHAnsi" w:hAnsiTheme="majorHAnsi" w:cstheme="minorHAnsi"/>
          <w:sz w:val="20"/>
          <w:szCs w:val="20"/>
        </w:rPr>
        <w:t xml:space="preserve"> mortality we</w:t>
      </w:r>
      <w:r w:rsidRPr="00BB053B">
        <w:rPr>
          <w:rFonts w:asciiTheme="majorHAnsi" w:hAnsiTheme="majorHAnsi" w:cstheme="minorHAnsi"/>
          <w:sz w:val="20"/>
          <w:szCs w:val="20"/>
        </w:rPr>
        <w:t xml:space="preserve">re higher in patients with chronic kidney disease and diabetes than in those without </w:t>
      </w:r>
      <w:r w:rsidRPr="005F56AF">
        <w:rPr>
          <w:rFonts w:cstheme="minorHAnsi"/>
          <w:sz w:val="20"/>
          <w:szCs w:val="20"/>
        </w:rPr>
        <w:t>diabetes throug</w:t>
      </w:r>
      <w:r w:rsidR="00DA03A6" w:rsidRPr="005F56AF">
        <w:rPr>
          <w:rFonts w:cstheme="minorHAnsi"/>
          <w:sz w:val="20"/>
          <w:szCs w:val="20"/>
        </w:rPr>
        <w:t>hout the ranges of eGFR and albuminuria, the relative risks of these outcomes were the same</w:t>
      </w:r>
      <w:r w:rsidR="00DA03A6" w:rsidRPr="005F56AF">
        <w:rPr>
          <w:rFonts w:cstheme="minorHAnsi"/>
          <w:b/>
          <w:color w:val="C00000"/>
          <w:sz w:val="20"/>
          <w:szCs w:val="20"/>
          <w:vertAlign w:val="superscript"/>
        </w:rPr>
        <w:t xml:space="preserve">. </w:t>
      </w:r>
      <w:r w:rsidR="0014602A" w:rsidRPr="005F56AF">
        <w:rPr>
          <w:rFonts w:cstheme="minorHAnsi"/>
          <w:b/>
          <w:color w:val="C00000"/>
          <w:sz w:val="20"/>
          <w:szCs w:val="20"/>
          <w:vertAlign w:val="superscript"/>
        </w:rPr>
        <w:t>[1</w:t>
      </w:r>
      <w:r w:rsidR="005117EC" w:rsidRPr="005F56AF">
        <w:rPr>
          <w:rFonts w:cstheme="minorHAnsi"/>
          <w:b/>
          <w:color w:val="C00000"/>
          <w:sz w:val="20"/>
          <w:szCs w:val="20"/>
          <w:vertAlign w:val="superscript"/>
        </w:rPr>
        <w:t>3</w:t>
      </w:r>
      <w:r w:rsidR="00F1555A" w:rsidRPr="005F56AF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524836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F1555A" w:rsidRPr="005F56AF">
        <w:rPr>
          <w:rFonts w:cstheme="minorHAnsi"/>
          <w:sz w:val="20"/>
          <w:szCs w:val="20"/>
        </w:rPr>
        <w:t xml:space="preserve">So, clinically the diabetic kidney disease </w:t>
      </w:r>
      <w:r w:rsidR="00475945">
        <w:rPr>
          <w:rFonts w:cstheme="minorHAnsi"/>
          <w:sz w:val="20"/>
          <w:szCs w:val="20"/>
        </w:rPr>
        <w:t xml:space="preserve">detected by </w:t>
      </w:r>
      <w:r w:rsidR="00475945" w:rsidRPr="005F56AF">
        <w:rPr>
          <w:rFonts w:cstheme="minorHAnsi"/>
          <w:sz w:val="20"/>
          <w:szCs w:val="20"/>
        </w:rPr>
        <w:t xml:space="preserve">the assessment of eGFR and UACR </w:t>
      </w:r>
      <w:r w:rsidR="00475945">
        <w:rPr>
          <w:rFonts w:cstheme="minorHAnsi"/>
          <w:sz w:val="20"/>
          <w:szCs w:val="20"/>
        </w:rPr>
        <w:t xml:space="preserve">remains the tools for CKD patients whether with or </w:t>
      </w:r>
      <w:r w:rsidR="009772DD">
        <w:rPr>
          <w:rFonts w:cstheme="minorHAnsi"/>
          <w:sz w:val="20"/>
          <w:szCs w:val="20"/>
        </w:rPr>
        <w:t>without</w:t>
      </w:r>
      <w:r w:rsidR="009772DD" w:rsidRPr="005F56AF">
        <w:rPr>
          <w:rFonts w:cstheme="minorHAnsi"/>
          <w:sz w:val="20"/>
          <w:szCs w:val="20"/>
        </w:rPr>
        <w:t xml:space="preserve"> </w:t>
      </w:r>
      <w:r w:rsidR="00F1555A" w:rsidRPr="005F56AF">
        <w:rPr>
          <w:rFonts w:cstheme="minorHAnsi"/>
          <w:sz w:val="20"/>
          <w:szCs w:val="20"/>
        </w:rPr>
        <w:t>diabetes</w:t>
      </w:r>
      <w:r w:rsidR="00F1555A" w:rsidRPr="00C16E6D">
        <w:rPr>
          <w:rFonts w:cstheme="minorHAnsi"/>
          <w:b/>
          <w:sz w:val="20"/>
          <w:szCs w:val="20"/>
        </w:rPr>
        <w:t xml:space="preserve">. </w:t>
      </w:r>
      <w:r w:rsidR="0014602A" w:rsidRPr="00C16E6D">
        <w:rPr>
          <w:rFonts w:cstheme="minorHAnsi"/>
          <w:b/>
          <w:color w:val="C00000"/>
          <w:sz w:val="20"/>
          <w:szCs w:val="20"/>
          <w:vertAlign w:val="superscript"/>
        </w:rPr>
        <w:t>[1</w:t>
      </w:r>
      <w:r w:rsidR="00EA6F7F">
        <w:rPr>
          <w:rFonts w:cstheme="minorHAnsi"/>
          <w:b/>
          <w:color w:val="C00000"/>
          <w:sz w:val="20"/>
          <w:szCs w:val="20"/>
          <w:vertAlign w:val="superscript"/>
        </w:rPr>
        <w:t>4</w:t>
      </w:r>
      <w:r w:rsidR="00F1555A" w:rsidRPr="00C16E6D">
        <w:rPr>
          <w:rFonts w:cstheme="minorHAnsi"/>
          <w:b/>
          <w:color w:val="C00000"/>
          <w:sz w:val="20"/>
          <w:szCs w:val="20"/>
          <w:vertAlign w:val="superscript"/>
        </w:rPr>
        <w:t>, 1</w:t>
      </w:r>
      <w:r w:rsidR="00EA6F7F">
        <w:rPr>
          <w:rFonts w:cstheme="minorHAnsi"/>
          <w:b/>
          <w:color w:val="C00000"/>
          <w:sz w:val="20"/>
          <w:szCs w:val="20"/>
          <w:vertAlign w:val="superscript"/>
        </w:rPr>
        <w:t>5</w:t>
      </w:r>
      <w:r w:rsidR="00F1555A" w:rsidRPr="00C16E6D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DC3BB6" w:rsidRPr="005F56AF">
        <w:rPr>
          <w:rFonts w:cstheme="minorHAnsi"/>
          <w:color w:val="C00000"/>
          <w:sz w:val="20"/>
          <w:szCs w:val="20"/>
          <w:vertAlign w:val="superscript"/>
        </w:rPr>
        <w:t xml:space="preserve"> </w:t>
      </w:r>
      <w:r w:rsidR="00EB1869">
        <w:rPr>
          <w:rFonts w:cstheme="minorHAnsi"/>
          <w:color w:val="C00000"/>
          <w:sz w:val="20"/>
          <w:szCs w:val="20"/>
          <w:vertAlign w:val="superscript"/>
        </w:rPr>
        <w:t xml:space="preserve"> </w:t>
      </w:r>
      <w:r w:rsidR="00EB1869" w:rsidRPr="00EB1869">
        <w:rPr>
          <w:rFonts w:cstheme="minorHAnsi"/>
          <w:sz w:val="20"/>
          <w:szCs w:val="20"/>
        </w:rPr>
        <w:t xml:space="preserve">Both </w:t>
      </w:r>
      <w:r w:rsidR="00EB1869">
        <w:rPr>
          <w:rFonts w:cstheme="minorHAnsi"/>
          <w:sz w:val="20"/>
          <w:szCs w:val="20"/>
        </w:rPr>
        <w:t xml:space="preserve">of these </w:t>
      </w:r>
      <w:r w:rsidR="00951DF0">
        <w:rPr>
          <w:rFonts w:cstheme="minorHAnsi"/>
          <w:sz w:val="20"/>
          <w:szCs w:val="20"/>
        </w:rPr>
        <w:t xml:space="preserve">tools </w:t>
      </w:r>
      <w:r w:rsidR="00EB1869">
        <w:rPr>
          <w:rFonts w:cstheme="minorHAnsi"/>
          <w:sz w:val="20"/>
          <w:szCs w:val="20"/>
        </w:rPr>
        <w:t xml:space="preserve">have limitations and there is need </w:t>
      </w:r>
      <w:r w:rsidR="004A38F5">
        <w:rPr>
          <w:rFonts w:cstheme="minorHAnsi"/>
          <w:sz w:val="20"/>
          <w:szCs w:val="20"/>
        </w:rPr>
        <w:t xml:space="preserve">of search of </w:t>
      </w:r>
      <w:r w:rsidR="00EB1869" w:rsidRPr="00EB1869">
        <w:rPr>
          <w:rFonts w:cstheme="minorHAnsi"/>
          <w:sz w:val="20"/>
          <w:szCs w:val="20"/>
        </w:rPr>
        <w:t xml:space="preserve">better identification methods, </w:t>
      </w:r>
      <w:r w:rsidR="0060638B" w:rsidRPr="00EB1869">
        <w:rPr>
          <w:rFonts w:cstheme="minorHAnsi"/>
          <w:sz w:val="20"/>
          <w:szCs w:val="20"/>
        </w:rPr>
        <w:t>especially for</w:t>
      </w:r>
      <w:r w:rsidR="00EB1869" w:rsidRPr="00EB1869">
        <w:rPr>
          <w:rFonts w:cstheme="minorHAnsi"/>
          <w:sz w:val="20"/>
          <w:szCs w:val="20"/>
        </w:rPr>
        <w:t xml:space="preserve"> people at high risk of DKD</w:t>
      </w:r>
      <w:r w:rsidR="004A38F5">
        <w:rPr>
          <w:rFonts w:cstheme="minorHAnsi"/>
          <w:sz w:val="20"/>
          <w:szCs w:val="20"/>
        </w:rPr>
        <w:t>.</w:t>
      </w:r>
      <w:r w:rsidR="0060638B" w:rsidRPr="0060638B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60638B" w:rsidRPr="00C16E6D">
        <w:rPr>
          <w:rFonts w:cstheme="minorHAnsi"/>
          <w:b/>
          <w:color w:val="C00000"/>
          <w:sz w:val="20"/>
          <w:szCs w:val="20"/>
          <w:vertAlign w:val="superscript"/>
        </w:rPr>
        <w:t>[1</w:t>
      </w:r>
      <w:r w:rsidR="00EA6F7F">
        <w:rPr>
          <w:rFonts w:cstheme="minorHAnsi"/>
          <w:b/>
          <w:color w:val="C00000"/>
          <w:sz w:val="20"/>
          <w:szCs w:val="20"/>
          <w:vertAlign w:val="superscript"/>
        </w:rPr>
        <w:t>6</w:t>
      </w:r>
      <w:r w:rsidR="0060638B" w:rsidRPr="00C16E6D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60638B" w:rsidRPr="005F56AF">
        <w:rPr>
          <w:rFonts w:cstheme="minorHAnsi"/>
          <w:color w:val="C00000"/>
          <w:sz w:val="20"/>
          <w:szCs w:val="20"/>
          <w:vertAlign w:val="superscript"/>
        </w:rPr>
        <w:t xml:space="preserve"> </w:t>
      </w:r>
      <w:r w:rsidR="00951DF0">
        <w:rPr>
          <w:rFonts w:cstheme="minorHAnsi"/>
          <w:sz w:val="20"/>
          <w:szCs w:val="20"/>
        </w:rPr>
        <w:t xml:space="preserve">Next step remains cardiovascular risk assessment in indentified </w:t>
      </w:r>
      <w:r w:rsidR="000A5D78">
        <w:rPr>
          <w:rFonts w:cstheme="minorHAnsi"/>
          <w:sz w:val="20"/>
          <w:szCs w:val="20"/>
        </w:rPr>
        <w:t xml:space="preserve">DKD patients since cardiovascular death remains the </w:t>
      </w:r>
      <w:r w:rsidR="009A0C4E" w:rsidRPr="009A0C4E">
        <w:rPr>
          <w:rFonts w:cstheme="minorHAnsi"/>
          <w:sz w:val="20"/>
          <w:szCs w:val="20"/>
        </w:rPr>
        <w:t>major cause of</w:t>
      </w:r>
      <w:r w:rsidR="00D646D8">
        <w:rPr>
          <w:rFonts w:cstheme="minorHAnsi"/>
          <w:sz w:val="20"/>
          <w:szCs w:val="20"/>
        </w:rPr>
        <w:t xml:space="preserve"> </w:t>
      </w:r>
      <w:r w:rsidR="000A5D78">
        <w:rPr>
          <w:rFonts w:cstheme="minorHAnsi"/>
          <w:sz w:val="20"/>
          <w:szCs w:val="20"/>
        </w:rPr>
        <w:t>death among them. Cardiovascular risk P</w:t>
      </w:r>
      <w:r w:rsidR="00D646D8">
        <w:rPr>
          <w:rFonts w:cstheme="minorHAnsi"/>
          <w:sz w:val="20"/>
          <w:szCs w:val="20"/>
        </w:rPr>
        <w:t xml:space="preserve">revention through targeting various risk factors </w:t>
      </w:r>
      <w:r w:rsidR="00BA69AC">
        <w:rPr>
          <w:rFonts w:cstheme="minorHAnsi"/>
          <w:sz w:val="20"/>
          <w:szCs w:val="20"/>
        </w:rPr>
        <w:t xml:space="preserve">like control of high blood pressure, dyslipidemia, cessation of tobacco exposure etc. </w:t>
      </w:r>
      <w:r w:rsidR="00D646D8">
        <w:rPr>
          <w:rFonts w:cstheme="minorHAnsi"/>
          <w:sz w:val="20"/>
          <w:szCs w:val="20"/>
        </w:rPr>
        <w:t xml:space="preserve">takes a central state after identifying the CKD. </w:t>
      </w:r>
      <w:r w:rsidR="00D646D8" w:rsidRPr="000A5D78">
        <w:rPr>
          <w:rFonts w:cstheme="minorHAnsi"/>
          <w:i/>
          <w:sz w:val="20"/>
          <w:szCs w:val="20"/>
        </w:rPr>
        <w:t>Yet</w:t>
      </w:r>
      <w:r w:rsidR="00BA69AC">
        <w:rPr>
          <w:rFonts w:cstheme="minorHAnsi"/>
          <w:i/>
          <w:sz w:val="20"/>
          <w:szCs w:val="20"/>
        </w:rPr>
        <w:t>, it must be borne in mind that</w:t>
      </w:r>
      <w:r w:rsidR="00D646D8" w:rsidRPr="000A5D78">
        <w:rPr>
          <w:rFonts w:cstheme="minorHAnsi"/>
          <w:i/>
          <w:sz w:val="20"/>
          <w:szCs w:val="20"/>
        </w:rPr>
        <w:t xml:space="preserve"> the risk factors unique to the DKD population to improve risk stratification as well as treatment strategies are not known </w:t>
      </w:r>
      <w:r w:rsidR="009772DD" w:rsidRPr="000A5D78">
        <w:rPr>
          <w:rFonts w:cstheme="minorHAnsi"/>
          <w:i/>
          <w:sz w:val="20"/>
          <w:szCs w:val="20"/>
        </w:rPr>
        <w:t xml:space="preserve">in depth </w:t>
      </w:r>
      <w:r w:rsidR="00D646D8" w:rsidRPr="000A5D78">
        <w:rPr>
          <w:rFonts w:cstheme="minorHAnsi"/>
          <w:i/>
          <w:sz w:val="20"/>
          <w:szCs w:val="20"/>
        </w:rPr>
        <w:t xml:space="preserve">and </w:t>
      </w:r>
      <w:r w:rsidR="00F63B42" w:rsidRPr="000A5D78">
        <w:rPr>
          <w:rFonts w:cstheme="minorHAnsi"/>
          <w:i/>
          <w:sz w:val="20"/>
          <w:szCs w:val="20"/>
        </w:rPr>
        <w:t>research</w:t>
      </w:r>
      <w:r w:rsidR="00D646D8" w:rsidRPr="000A5D78">
        <w:rPr>
          <w:rFonts w:cstheme="minorHAnsi"/>
          <w:i/>
          <w:sz w:val="20"/>
          <w:szCs w:val="20"/>
        </w:rPr>
        <w:t xml:space="preserve"> towards this direction is required. </w:t>
      </w:r>
      <w:r w:rsidR="00D646D8">
        <w:rPr>
          <w:rFonts w:cstheme="minorHAnsi"/>
          <w:sz w:val="20"/>
          <w:szCs w:val="20"/>
        </w:rPr>
        <w:t>Safety has to be ensured all along while aiming for efficacy.</w:t>
      </w:r>
      <w:r w:rsidR="00941B0B">
        <w:rPr>
          <w:rFonts w:cstheme="minorHAnsi"/>
          <w:sz w:val="20"/>
          <w:szCs w:val="20"/>
        </w:rPr>
        <w:t xml:space="preserve"> </w:t>
      </w:r>
      <w:r w:rsidR="000B04AE">
        <w:rPr>
          <w:rFonts w:cstheme="minorHAnsi"/>
          <w:sz w:val="20"/>
          <w:szCs w:val="20"/>
        </w:rPr>
        <w:t>Regarding control of high blood pressure as a cardiovascular risk factor, p</w:t>
      </w:r>
      <w:r w:rsidR="00941B0B">
        <w:rPr>
          <w:rFonts w:cstheme="minorHAnsi"/>
          <w:sz w:val="20"/>
          <w:szCs w:val="20"/>
        </w:rPr>
        <w:t xml:space="preserve">resent recommendations of blood pressure control to target ≤ 140/90 mm Hg by Joint </w:t>
      </w:r>
      <w:r w:rsidR="00941B0B" w:rsidRPr="00941B0B">
        <w:rPr>
          <w:rFonts w:cstheme="minorHAnsi"/>
          <w:sz w:val="20"/>
          <w:szCs w:val="20"/>
        </w:rPr>
        <w:t>National</w:t>
      </w:r>
      <w:r w:rsidR="00941B0B">
        <w:rPr>
          <w:rFonts w:cstheme="minorHAnsi"/>
          <w:sz w:val="20"/>
          <w:szCs w:val="20"/>
        </w:rPr>
        <w:t xml:space="preserve"> </w:t>
      </w:r>
      <w:r w:rsidR="00941B0B" w:rsidRPr="00941B0B">
        <w:rPr>
          <w:rFonts w:cstheme="minorHAnsi"/>
          <w:sz w:val="20"/>
          <w:szCs w:val="20"/>
        </w:rPr>
        <w:t>Committ</w:t>
      </w:r>
      <w:r w:rsidR="00941B0B">
        <w:rPr>
          <w:rFonts w:cstheme="minorHAnsi"/>
          <w:sz w:val="20"/>
          <w:szCs w:val="20"/>
        </w:rPr>
        <w:t xml:space="preserve">ee (JNC) 8 and KDIGO </w:t>
      </w:r>
      <w:r w:rsidR="004637B4">
        <w:rPr>
          <w:rFonts w:cstheme="minorHAnsi"/>
          <w:sz w:val="20"/>
          <w:szCs w:val="20"/>
        </w:rPr>
        <w:t>to</w:t>
      </w:r>
      <w:r w:rsidR="00941B0B" w:rsidRPr="00941B0B">
        <w:rPr>
          <w:rFonts w:cstheme="minorHAnsi"/>
          <w:sz w:val="20"/>
          <w:szCs w:val="20"/>
        </w:rPr>
        <w:t xml:space="preserve"> reduce CVD mortality and slow CKD</w:t>
      </w:r>
      <w:r w:rsidR="00941B0B">
        <w:rPr>
          <w:rFonts w:cstheme="minorHAnsi"/>
          <w:sz w:val="20"/>
          <w:szCs w:val="20"/>
        </w:rPr>
        <w:t xml:space="preserve"> progression </w:t>
      </w:r>
      <w:r w:rsidR="004637B4">
        <w:rPr>
          <w:rFonts w:cstheme="minorHAnsi"/>
          <w:sz w:val="20"/>
          <w:szCs w:val="20"/>
        </w:rPr>
        <w:t xml:space="preserve">is based on outcome in </w:t>
      </w:r>
      <w:r w:rsidR="004637B4">
        <w:rPr>
          <w:rFonts w:ascii="AdvOT7b515deb" w:hAnsi="AdvOT7b515deb" w:cs="AdvOT7b515deb"/>
          <w:sz w:val="19"/>
          <w:szCs w:val="19"/>
        </w:rPr>
        <w:t xml:space="preserve">randomized trials of non-DKD participant. “KEEP” study showed that lower blood pressure in CKD stage 3 and later is associated with </w:t>
      </w:r>
      <w:r w:rsidR="004637B4" w:rsidRPr="004637B4">
        <w:rPr>
          <w:rFonts w:cstheme="minorHAnsi"/>
          <w:sz w:val="20"/>
          <w:szCs w:val="20"/>
        </w:rPr>
        <w:t>hig</w:t>
      </w:r>
      <w:r w:rsidR="004637B4">
        <w:rPr>
          <w:rFonts w:cstheme="minorHAnsi"/>
          <w:sz w:val="20"/>
          <w:szCs w:val="20"/>
        </w:rPr>
        <w:t xml:space="preserve">her incident rates of ESRD. </w:t>
      </w:r>
      <w:r w:rsidR="004637B4" w:rsidRPr="004637B4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>[1</w:t>
      </w:r>
      <w:r w:rsidR="00367858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>7</w:t>
      </w:r>
      <w:r w:rsidR="004637B4" w:rsidRPr="004637B4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>]</w:t>
      </w:r>
      <w:r w:rsidR="00772D7A">
        <w:rPr>
          <w:rFonts w:ascii="AdvOT7b515deb" w:hAnsi="AdvOT7b515deb" w:cs="AdvOT7b515deb"/>
          <w:color w:val="C00000"/>
          <w:sz w:val="19"/>
          <w:szCs w:val="19"/>
        </w:rPr>
        <w:t xml:space="preserve"> </w:t>
      </w:r>
      <w:r w:rsidR="00A920E1" w:rsidRPr="00A920E1">
        <w:rPr>
          <w:rFonts w:ascii="AdvOT7b515deb" w:hAnsi="AdvOT7b515deb" w:cs="AdvOT7b515deb"/>
          <w:sz w:val="19"/>
          <w:szCs w:val="19"/>
        </w:rPr>
        <w:t>These guidelines recommend ACEi as drug of choice for control of high blood pressure among diabetics and patients of CK but t</w:t>
      </w:r>
      <w:r w:rsidR="0034401E" w:rsidRPr="00A920E1">
        <w:rPr>
          <w:rFonts w:ascii="AdvOT7b515deb" w:hAnsi="AdvOT7b515deb" w:cs="AdvOT7b515deb"/>
          <w:sz w:val="19"/>
          <w:szCs w:val="19"/>
        </w:rPr>
        <w:t>here</w:t>
      </w:r>
      <w:r w:rsidR="0034401E">
        <w:rPr>
          <w:rFonts w:ascii="AdvOT7b515deb" w:hAnsi="AdvOT7b515deb" w:cs="AdvOT7b515deb"/>
          <w:sz w:val="19"/>
          <w:szCs w:val="19"/>
        </w:rPr>
        <w:t xml:space="preserve"> remains need of evaluation of ACEi &amp; A</w:t>
      </w:r>
      <w:r w:rsidR="0034401E">
        <w:rPr>
          <w:rFonts w:cstheme="minorHAnsi"/>
          <w:sz w:val="20"/>
          <w:szCs w:val="20"/>
        </w:rPr>
        <w:t xml:space="preserve">RB in advanced stage of CKD over its benefit versus progression to ESRD due to ischemic effect. </w:t>
      </w:r>
      <w:r w:rsidR="00A920E1" w:rsidRPr="00772D7A">
        <w:rPr>
          <w:rFonts w:cs="AdvOT7b515deb"/>
          <w:sz w:val="20"/>
          <w:szCs w:val="20"/>
        </w:rPr>
        <w:t xml:space="preserve">Earlier </w:t>
      </w:r>
      <w:r w:rsidR="00A920E1">
        <w:rPr>
          <w:rFonts w:cs="AdvOT7b515deb"/>
          <w:sz w:val="20"/>
          <w:szCs w:val="20"/>
        </w:rPr>
        <w:t xml:space="preserve">double RAAS blockade has been abandoned after ON-TARGET Trial. </w:t>
      </w:r>
      <w:r w:rsidR="00A920E1" w:rsidRPr="004637B4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>[1</w:t>
      </w:r>
      <w:r w:rsidR="00367858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>8</w:t>
      </w:r>
      <w:r w:rsidR="00A920E1" w:rsidRPr="004637B4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>]</w:t>
      </w:r>
      <w:r w:rsidR="00A920E1">
        <w:rPr>
          <w:rFonts w:ascii="AdvOT7b515deb" w:hAnsi="AdvOT7b515deb" w:cs="AdvOT7b515deb"/>
          <w:b/>
          <w:color w:val="C00000"/>
          <w:sz w:val="19"/>
          <w:szCs w:val="19"/>
          <w:vertAlign w:val="superscript"/>
        </w:rPr>
        <w:t xml:space="preserve"> </w:t>
      </w:r>
      <w:r w:rsidR="0034401E">
        <w:rPr>
          <w:rFonts w:cstheme="minorHAnsi"/>
          <w:sz w:val="20"/>
          <w:szCs w:val="20"/>
        </w:rPr>
        <w:t xml:space="preserve">Every effort must be made </w:t>
      </w:r>
      <w:r w:rsidR="0034401E">
        <w:rPr>
          <w:rFonts w:cstheme="minorHAnsi"/>
          <w:sz w:val="20"/>
          <w:szCs w:val="20"/>
        </w:rPr>
        <w:lastRenderedPageBreak/>
        <w:t xml:space="preserve">to slow progression </w:t>
      </w:r>
      <w:r w:rsidR="00A920E1">
        <w:rPr>
          <w:rFonts w:cstheme="minorHAnsi"/>
          <w:sz w:val="20"/>
          <w:szCs w:val="20"/>
        </w:rPr>
        <w:t xml:space="preserve">of diabetic CKD </w:t>
      </w:r>
      <w:r w:rsidR="0034401E">
        <w:rPr>
          <w:rFonts w:cstheme="minorHAnsi"/>
          <w:sz w:val="20"/>
          <w:szCs w:val="20"/>
        </w:rPr>
        <w:t xml:space="preserve">to ESRD which increases social &amp; medical cost several folds. </w:t>
      </w:r>
      <w:r w:rsidR="00A47F09">
        <w:rPr>
          <w:rFonts w:cstheme="minorHAnsi"/>
          <w:sz w:val="20"/>
          <w:szCs w:val="20"/>
        </w:rPr>
        <w:t>Similarly all potential nephrotoxic drugs should be hunted and limited in prescribing habit. T</w:t>
      </w:r>
      <w:r w:rsidR="0009668A">
        <w:rPr>
          <w:rFonts w:cstheme="minorHAnsi"/>
          <w:sz w:val="20"/>
          <w:szCs w:val="20"/>
        </w:rPr>
        <w:t xml:space="preserve">he </w:t>
      </w:r>
      <w:r w:rsidR="00A920E1">
        <w:rPr>
          <w:rFonts w:cstheme="minorHAnsi"/>
          <w:sz w:val="20"/>
          <w:szCs w:val="20"/>
        </w:rPr>
        <w:t>proton pumps</w:t>
      </w:r>
      <w:r w:rsidR="0009668A">
        <w:rPr>
          <w:rFonts w:cstheme="minorHAnsi"/>
          <w:sz w:val="20"/>
          <w:szCs w:val="20"/>
        </w:rPr>
        <w:t xml:space="preserve"> </w:t>
      </w:r>
      <w:r w:rsidR="00A920E1">
        <w:rPr>
          <w:rFonts w:cstheme="minorHAnsi"/>
          <w:sz w:val="20"/>
          <w:szCs w:val="20"/>
        </w:rPr>
        <w:t xml:space="preserve">inhibitors which occupy a place among “common drugs prescribed chronically” </w:t>
      </w:r>
      <w:r w:rsidR="00464B17">
        <w:rPr>
          <w:rFonts w:cstheme="minorHAnsi"/>
          <w:sz w:val="20"/>
          <w:szCs w:val="20"/>
        </w:rPr>
        <w:t>among</w:t>
      </w:r>
      <w:r w:rsidR="00A920E1">
        <w:rPr>
          <w:rFonts w:cstheme="minorHAnsi"/>
          <w:sz w:val="20"/>
          <w:szCs w:val="20"/>
        </w:rPr>
        <w:t xml:space="preserve"> diabetics have</w:t>
      </w:r>
      <w:r w:rsidR="0009668A">
        <w:rPr>
          <w:rFonts w:cstheme="minorHAnsi"/>
          <w:sz w:val="20"/>
          <w:szCs w:val="20"/>
        </w:rPr>
        <w:t xml:space="preserve"> been found to increase risk of CKD progression</w:t>
      </w:r>
      <w:r w:rsidR="00464B17">
        <w:rPr>
          <w:rFonts w:cstheme="minorHAnsi"/>
          <w:sz w:val="20"/>
          <w:szCs w:val="20"/>
        </w:rPr>
        <w:t>.</w:t>
      </w:r>
      <w:r w:rsidR="0009668A">
        <w:rPr>
          <w:rFonts w:cstheme="minorHAnsi"/>
          <w:sz w:val="20"/>
          <w:szCs w:val="20"/>
        </w:rPr>
        <w:t xml:space="preserve"> </w:t>
      </w:r>
      <w:r w:rsidR="0009668A" w:rsidRPr="0009668A">
        <w:rPr>
          <w:rFonts w:cstheme="minorHAnsi"/>
          <w:b/>
          <w:color w:val="C00000"/>
          <w:sz w:val="20"/>
          <w:szCs w:val="20"/>
          <w:vertAlign w:val="superscript"/>
        </w:rPr>
        <w:t>[1</w:t>
      </w:r>
      <w:r w:rsidR="00367858">
        <w:rPr>
          <w:rFonts w:cstheme="minorHAnsi"/>
          <w:b/>
          <w:color w:val="C00000"/>
          <w:sz w:val="20"/>
          <w:szCs w:val="20"/>
          <w:vertAlign w:val="superscript"/>
        </w:rPr>
        <w:t>9</w:t>
      </w:r>
      <w:r w:rsidR="0009668A" w:rsidRPr="0009668A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797AF4">
        <w:rPr>
          <w:rFonts w:cstheme="minorHAnsi"/>
          <w:sz w:val="20"/>
          <w:szCs w:val="20"/>
        </w:rPr>
        <w:t xml:space="preserve"> </w:t>
      </w:r>
      <w:r w:rsidR="00797AF4">
        <w:rPr>
          <w:rFonts w:asciiTheme="majorHAnsi" w:hAnsiTheme="majorHAnsi" w:cstheme="minorHAnsi"/>
          <w:sz w:val="20"/>
          <w:szCs w:val="20"/>
        </w:rPr>
        <w:t>Physicians must aim to prevent any kind of acute kidney injury since</w:t>
      </w:r>
      <w:r w:rsidR="00797AF4" w:rsidRPr="00E8247E">
        <w:rPr>
          <w:rFonts w:cstheme="minorHAnsi"/>
          <w:sz w:val="20"/>
          <w:szCs w:val="20"/>
        </w:rPr>
        <w:t xml:space="preserve"> </w:t>
      </w:r>
      <w:r w:rsidR="00797AF4">
        <w:rPr>
          <w:rFonts w:cstheme="minorHAnsi"/>
          <w:sz w:val="20"/>
          <w:szCs w:val="20"/>
        </w:rPr>
        <w:t xml:space="preserve">it has emerged as other </w:t>
      </w:r>
      <w:r w:rsidR="00797AF4" w:rsidRPr="00E8247E">
        <w:rPr>
          <w:rFonts w:cstheme="minorHAnsi"/>
          <w:sz w:val="20"/>
          <w:szCs w:val="20"/>
        </w:rPr>
        <w:t xml:space="preserve">biomarkers </w:t>
      </w:r>
      <w:r w:rsidR="00797AF4">
        <w:rPr>
          <w:rFonts w:cstheme="minorHAnsi"/>
          <w:sz w:val="20"/>
          <w:szCs w:val="20"/>
        </w:rPr>
        <w:t>of future development of CKD</w:t>
      </w:r>
      <w:r w:rsidR="00367858">
        <w:rPr>
          <w:b/>
          <w:color w:val="C00000"/>
          <w:sz w:val="20"/>
          <w:szCs w:val="20"/>
          <w:vertAlign w:val="superscript"/>
        </w:rPr>
        <w:t>. [20</w:t>
      </w:r>
      <w:r w:rsidR="00797AF4" w:rsidRPr="005F73B5">
        <w:rPr>
          <w:b/>
          <w:color w:val="C00000"/>
          <w:sz w:val="20"/>
          <w:szCs w:val="20"/>
          <w:vertAlign w:val="superscript"/>
        </w:rPr>
        <w:t xml:space="preserve">] </w:t>
      </w:r>
      <w:r w:rsidR="00797AF4">
        <w:rPr>
          <w:b/>
          <w:color w:val="C00000"/>
          <w:sz w:val="20"/>
          <w:szCs w:val="20"/>
          <w:vertAlign w:val="superscript"/>
        </w:rPr>
        <w:t xml:space="preserve"> </w:t>
      </w:r>
    </w:p>
    <w:p w:rsidR="0034401E" w:rsidRPr="009A0C4E" w:rsidRDefault="0009668A" w:rsidP="00A47F0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:rsidR="000C4921" w:rsidRPr="0063183D" w:rsidRDefault="005F56AF" w:rsidP="007537E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b/>
          <w:color w:val="C00000"/>
          <w:sz w:val="20"/>
          <w:szCs w:val="20"/>
        </w:rPr>
      </w:pPr>
      <w:r w:rsidRPr="005F56AF">
        <w:rPr>
          <w:rFonts w:cstheme="minorHAnsi"/>
          <w:sz w:val="20"/>
          <w:szCs w:val="20"/>
        </w:rPr>
        <w:t>The importance of good glycemic control is established beyond doubt in</w:t>
      </w:r>
      <w:r>
        <w:rPr>
          <w:rFonts w:asciiTheme="majorHAnsi" w:hAnsiTheme="majorHAnsi" w:cstheme="minorHAnsi"/>
          <w:sz w:val="20"/>
          <w:szCs w:val="20"/>
        </w:rPr>
        <w:t xml:space="preserve"> </w:t>
      </w:r>
      <w:r w:rsidR="00C16E6D">
        <w:rPr>
          <w:rFonts w:asciiTheme="majorHAnsi" w:hAnsiTheme="majorHAnsi" w:cstheme="minorHAnsi"/>
          <w:sz w:val="20"/>
          <w:szCs w:val="20"/>
        </w:rPr>
        <w:t xml:space="preserve">type 1 and type 2 diabetics in </w:t>
      </w:r>
      <w:r w:rsidR="00904AFB">
        <w:rPr>
          <w:rFonts w:asciiTheme="majorHAnsi" w:hAnsiTheme="majorHAnsi" w:cstheme="minorHAnsi"/>
          <w:sz w:val="20"/>
          <w:szCs w:val="20"/>
        </w:rPr>
        <w:t>DCCT and UKPDS</w:t>
      </w:r>
      <w:r w:rsidR="00C16E6D">
        <w:rPr>
          <w:rFonts w:asciiTheme="majorHAnsi" w:hAnsiTheme="majorHAnsi" w:cstheme="minorHAnsi"/>
          <w:sz w:val="20"/>
          <w:szCs w:val="20"/>
        </w:rPr>
        <w:t xml:space="preserve"> studies respectively.</w:t>
      </w:r>
      <w:r w:rsidR="00EB0837">
        <w:rPr>
          <w:rFonts w:asciiTheme="majorHAnsi" w:hAnsiTheme="majorHAnsi" w:cstheme="minorHAnsi"/>
          <w:sz w:val="20"/>
          <w:szCs w:val="20"/>
        </w:rPr>
        <w:t xml:space="preserve"> </w:t>
      </w:r>
      <w:r w:rsidR="00EB0837" w:rsidRPr="00C16E6D">
        <w:rPr>
          <w:rFonts w:cstheme="minorHAnsi"/>
          <w:b/>
          <w:color w:val="C00000"/>
          <w:sz w:val="20"/>
          <w:szCs w:val="20"/>
          <w:vertAlign w:val="superscript"/>
        </w:rPr>
        <w:t>[</w:t>
      </w:r>
      <w:r w:rsidR="00BA298A">
        <w:rPr>
          <w:rFonts w:cstheme="minorHAnsi"/>
          <w:b/>
          <w:color w:val="C00000"/>
          <w:sz w:val="20"/>
          <w:szCs w:val="20"/>
          <w:vertAlign w:val="superscript"/>
        </w:rPr>
        <w:t xml:space="preserve">21, </w:t>
      </w:r>
      <w:r w:rsidR="00EB0837">
        <w:rPr>
          <w:rFonts w:cstheme="minorHAnsi"/>
          <w:b/>
          <w:color w:val="C00000"/>
          <w:sz w:val="20"/>
          <w:szCs w:val="20"/>
          <w:vertAlign w:val="superscript"/>
        </w:rPr>
        <w:t>2</w:t>
      </w:r>
      <w:r w:rsidR="00BA298A">
        <w:rPr>
          <w:rFonts w:cstheme="minorHAnsi"/>
          <w:b/>
          <w:color w:val="C00000"/>
          <w:sz w:val="20"/>
          <w:szCs w:val="20"/>
          <w:vertAlign w:val="superscript"/>
        </w:rPr>
        <w:t>2</w:t>
      </w:r>
      <w:r w:rsidR="00EB0837" w:rsidRPr="00C16E6D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EB0837">
        <w:rPr>
          <w:rFonts w:cstheme="minorHAnsi"/>
          <w:b/>
          <w:color w:val="C00000"/>
          <w:sz w:val="20"/>
          <w:szCs w:val="20"/>
          <w:vertAlign w:val="superscript"/>
        </w:rPr>
        <w:t xml:space="preserve">  </w:t>
      </w:r>
      <w:r w:rsidR="0076053E">
        <w:rPr>
          <w:rFonts w:asciiTheme="majorHAnsi" w:hAnsiTheme="majorHAnsi" w:cstheme="minorHAnsi"/>
          <w:sz w:val="20"/>
          <w:szCs w:val="20"/>
        </w:rPr>
        <w:t xml:space="preserve">UKPDS also showed that type of treatment for glycemic control matters less. </w:t>
      </w:r>
      <w:r w:rsidR="00EB0837">
        <w:rPr>
          <w:rFonts w:cstheme="minorHAnsi"/>
          <w:b/>
          <w:color w:val="C00000"/>
          <w:sz w:val="20"/>
          <w:szCs w:val="20"/>
          <w:vertAlign w:val="superscript"/>
        </w:rPr>
        <w:t>[2</w:t>
      </w:r>
      <w:r w:rsidR="00BA298A">
        <w:rPr>
          <w:rFonts w:cstheme="minorHAnsi"/>
          <w:b/>
          <w:color w:val="C00000"/>
          <w:sz w:val="20"/>
          <w:szCs w:val="20"/>
          <w:vertAlign w:val="superscript"/>
        </w:rPr>
        <w:t>2</w:t>
      </w:r>
      <w:r w:rsidR="00C16E6D" w:rsidRPr="00C16E6D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BC2E45">
        <w:rPr>
          <w:rFonts w:cstheme="minorHAnsi"/>
          <w:b/>
          <w:color w:val="C00000"/>
          <w:sz w:val="20"/>
          <w:szCs w:val="20"/>
          <w:vertAlign w:val="superscript"/>
        </w:rPr>
        <w:t xml:space="preserve">  </w:t>
      </w:r>
      <w:r w:rsidR="008B1E96" w:rsidRPr="00E72925">
        <w:rPr>
          <w:rFonts w:cstheme="minorHAnsi"/>
          <w:sz w:val="20"/>
          <w:szCs w:val="20"/>
        </w:rPr>
        <w:t>At the same time</w:t>
      </w:r>
      <w:r w:rsidR="008B1E96">
        <w:rPr>
          <w:rFonts w:cstheme="minorHAnsi"/>
          <w:sz w:val="20"/>
          <w:szCs w:val="20"/>
        </w:rPr>
        <w:t xml:space="preserve"> ACCORD study cautioned us about unknown risk of intensive glycemic control and made us to raise our target HbA1C values</w:t>
      </w:r>
      <w:r w:rsidR="00925859">
        <w:rPr>
          <w:rFonts w:cstheme="minorHAnsi"/>
          <w:sz w:val="20"/>
          <w:szCs w:val="20"/>
        </w:rPr>
        <w:t xml:space="preserve">. </w:t>
      </w:r>
      <w:r w:rsidR="00BF3DF2">
        <w:rPr>
          <w:rFonts w:cstheme="minorHAnsi"/>
          <w:b/>
          <w:color w:val="C00000"/>
          <w:sz w:val="20"/>
          <w:szCs w:val="20"/>
          <w:vertAlign w:val="superscript"/>
        </w:rPr>
        <w:t>[</w:t>
      </w:r>
      <w:r w:rsidR="00AE5912">
        <w:rPr>
          <w:rFonts w:cstheme="minorHAnsi"/>
          <w:b/>
          <w:color w:val="C00000"/>
          <w:sz w:val="20"/>
          <w:szCs w:val="20"/>
          <w:vertAlign w:val="superscript"/>
        </w:rPr>
        <w:t>2</w:t>
      </w:r>
      <w:r w:rsidR="00BA298A">
        <w:rPr>
          <w:rFonts w:cstheme="minorHAnsi"/>
          <w:b/>
          <w:color w:val="C00000"/>
          <w:sz w:val="20"/>
          <w:szCs w:val="20"/>
          <w:vertAlign w:val="superscript"/>
        </w:rPr>
        <w:t>3</w:t>
      </w:r>
      <w:r w:rsidR="00BF3DF2" w:rsidRPr="00C16E6D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362CE7" w:rsidRPr="000C4921">
        <w:rPr>
          <w:rFonts w:cstheme="minorHAnsi"/>
          <w:sz w:val="20"/>
          <w:szCs w:val="20"/>
        </w:rPr>
        <w:t xml:space="preserve"> </w:t>
      </w:r>
      <w:r w:rsidR="000C4921" w:rsidRPr="000C4921">
        <w:rPr>
          <w:rFonts w:cstheme="minorHAnsi"/>
          <w:sz w:val="20"/>
          <w:szCs w:val="20"/>
        </w:rPr>
        <w:t>Regular</w:t>
      </w:r>
      <w:r w:rsidR="000C4921">
        <w:rPr>
          <w:rFonts w:cstheme="minorHAnsi"/>
          <w:b/>
          <w:color w:val="C00000"/>
          <w:sz w:val="20"/>
          <w:szCs w:val="20"/>
          <w:vertAlign w:val="superscript"/>
        </w:rPr>
        <w:t xml:space="preserve"> </w:t>
      </w:r>
      <w:r w:rsidR="000C4921">
        <w:rPr>
          <w:rFonts w:cstheme="minorHAnsi"/>
          <w:sz w:val="20"/>
          <w:szCs w:val="20"/>
        </w:rPr>
        <w:t xml:space="preserve">monitoring of eGFR and modification of drug dose (such as Metformin) is recommended. By the time, CKD patients reach to stage 4 to 5, the glycemic control needs to be less aggressive. </w:t>
      </w:r>
      <w:r w:rsidR="000C4921">
        <w:rPr>
          <w:rFonts w:cstheme="minorHAnsi"/>
          <w:sz w:val="20"/>
          <w:szCs w:val="20"/>
          <w:lang w:val="en-029"/>
        </w:rPr>
        <w:t>There is no hard data about t</w:t>
      </w:r>
      <w:r w:rsidR="000C4921" w:rsidRPr="000C4921">
        <w:rPr>
          <w:rFonts w:cstheme="minorHAnsi"/>
          <w:sz w:val="20"/>
          <w:szCs w:val="20"/>
          <w:lang w:val="en-029"/>
        </w:rPr>
        <w:t>he optimal gly</w:t>
      </w:r>
      <w:r w:rsidR="000C4921">
        <w:rPr>
          <w:rFonts w:cstheme="minorHAnsi"/>
          <w:sz w:val="20"/>
          <w:szCs w:val="20"/>
          <w:lang w:val="en-029"/>
        </w:rPr>
        <w:t>cemic target in advanced CKD patients. Some recent data is in favour of higher HbA1C target from 6 or 7 to 9 %</w:t>
      </w:r>
      <w:r w:rsidR="007537E2">
        <w:rPr>
          <w:rFonts w:cstheme="minorHAnsi"/>
          <w:sz w:val="20"/>
          <w:szCs w:val="20"/>
          <w:lang w:val="en-029"/>
        </w:rPr>
        <w:t xml:space="preserve"> </w:t>
      </w:r>
      <w:r w:rsidR="000C4921">
        <w:rPr>
          <w:rFonts w:cstheme="minorHAnsi"/>
          <w:sz w:val="20"/>
          <w:szCs w:val="20"/>
          <w:lang w:val="en-029"/>
        </w:rPr>
        <w:t xml:space="preserve">which is </w:t>
      </w:r>
      <w:r w:rsidR="000C4921" w:rsidRPr="000C4921">
        <w:rPr>
          <w:rFonts w:cstheme="minorHAnsi"/>
          <w:sz w:val="20"/>
          <w:szCs w:val="20"/>
          <w:lang w:val="en-029"/>
        </w:rPr>
        <w:t>associated with better</w:t>
      </w:r>
      <w:r w:rsidR="000C4921">
        <w:rPr>
          <w:rFonts w:cstheme="minorHAnsi"/>
          <w:sz w:val="20"/>
          <w:szCs w:val="20"/>
          <w:lang w:val="en-029"/>
        </w:rPr>
        <w:t xml:space="preserve"> </w:t>
      </w:r>
      <w:r w:rsidR="0063183D">
        <w:rPr>
          <w:rFonts w:cstheme="minorHAnsi"/>
          <w:sz w:val="20"/>
          <w:szCs w:val="20"/>
          <w:lang w:val="en-029"/>
        </w:rPr>
        <w:t>survival rates</w:t>
      </w:r>
      <w:r w:rsidR="0063183D" w:rsidRPr="00BA6D46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 xml:space="preserve"> </w:t>
      </w:r>
      <w:r w:rsidR="0063183D">
        <w:rPr>
          <w:rFonts w:cstheme="minorHAnsi"/>
          <w:sz w:val="20"/>
          <w:szCs w:val="20"/>
          <w:lang w:val="en-029"/>
        </w:rPr>
        <w:t>i</w:t>
      </w:r>
      <w:r w:rsidR="000C4921">
        <w:rPr>
          <w:rFonts w:cstheme="minorHAnsi"/>
          <w:sz w:val="20"/>
          <w:szCs w:val="20"/>
          <w:lang w:val="en-029"/>
        </w:rPr>
        <w:t xml:space="preserve">n both </w:t>
      </w:r>
      <w:r w:rsidR="00634B3E">
        <w:rPr>
          <w:rFonts w:cstheme="minorHAnsi"/>
          <w:sz w:val="20"/>
          <w:szCs w:val="20"/>
          <w:lang w:val="en-029"/>
        </w:rPr>
        <w:t>haemodialysis</w:t>
      </w:r>
      <w:r w:rsidR="0063183D">
        <w:rPr>
          <w:rFonts w:cstheme="minorHAnsi"/>
          <w:sz w:val="20"/>
          <w:szCs w:val="20"/>
          <w:lang w:val="en-029"/>
        </w:rPr>
        <w:t xml:space="preserve"> </w:t>
      </w:r>
      <w:r w:rsidR="00F143F1" w:rsidRPr="00BA6D46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[2</w:t>
      </w:r>
      <w:r w:rsidR="00F143F1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4, 25</w:t>
      </w:r>
      <w:r w:rsidR="00F143F1" w:rsidRPr="00BA6D46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 xml:space="preserve">] </w:t>
      </w:r>
      <w:r w:rsidR="0063183D">
        <w:rPr>
          <w:rFonts w:cstheme="minorHAnsi"/>
          <w:sz w:val="20"/>
          <w:szCs w:val="20"/>
          <w:lang w:val="en-029"/>
        </w:rPr>
        <w:t>and peritoneal dialysis patients</w:t>
      </w:r>
      <w:r w:rsidR="0063183D" w:rsidRPr="00634B3E">
        <w:rPr>
          <w:rFonts w:cstheme="minorHAnsi"/>
          <w:b/>
          <w:sz w:val="20"/>
          <w:szCs w:val="20"/>
          <w:lang w:val="en-029"/>
        </w:rPr>
        <w:t>.</w:t>
      </w:r>
      <w:r w:rsidR="00634B3E" w:rsidRPr="00634B3E">
        <w:rPr>
          <w:rFonts w:cstheme="minorHAnsi"/>
          <w:b/>
          <w:sz w:val="20"/>
          <w:szCs w:val="20"/>
          <w:lang w:val="en-029"/>
        </w:rPr>
        <w:t xml:space="preserve"> </w:t>
      </w:r>
      <w:r w:rsidR="00F143F1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[</w:t>
      </w:r>
      <w:r w:rsidR="0063183D" w:rsidRPr="00BA6D46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2</w:t>
      </w:r>
      <w:r w:rsidR="00BA298A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6</w:t>
      </w:r>
      <w:r w:rsidR="005627EB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, 27</w:t>
      </w:r>
      <w:r w:rsidR="0063183D" w:rsidRPr="00BA6D46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]</w:t>
      </w:r>
      <w:r w:rsidR="000C4921" w:rsidRPr="00BA6D46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>.</w:t>
      </w:r>
      <w:r w:rsidR="002F6800">
        <w:rPr>
          <w:rFonts w:cstheme="minorHAnsi"/>
          <w:b/>
          <w:color w:val="C00000"/>
          <w:sz w:val="20"/>
          <w:szCs w:val="20"/>
          <w:vertAlign w:val="superscript"/>
          <w:lang w:val="en-029"/>
        </w:rPr>
        <w:t xml:space="preserve"> </w:t>
      </w:r>
    </w:p>
    <w:p w:rsidR="00026FDA" w:rsidRDefault="00BC2E45" w:rsidP="00026FDA">
      <w:pPr>
        <w:autoSpaceDE w:val="0"/>
        <w:autoSpaceDN w:val="0"/>
        <w:adjustRightInd w:val="0"/>
        <w:spacing w:after="0" w:line="240" w:lineRule="auto"/>
        <w:ind w:left="720"/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 xml:space="preserve">Recent novel therapies added to control hyperglycemia </w:t>
      </w:r>
      <w:r w:rsidR="00AD576B">
        <w:rPr>
          <w:rFonts w:cstheme="minorHAnsi"/>
          <w:sz w:val="20"/>
          <w:szCs w:val="20"/>
        </w:rPr>
        <w:t>belongs to</w:t>
      </w:r>
      <w:r w:rsidR="00F54A89">
        <w:rPr>
          <w:rFonts w:cstheme="minorHAnsi"/>
          <w:sz w:val="20"/>
          <w:szCs w:val="20"/>
        </w:rPr>
        <w:t xml:space="preserve"> three broad groups of compounds, </w:t>
      </w:r>
      <w:r w:rsidRPr="00BC2E45">
        <w:rPr>
          <w:rFonts w:cstheme="minorHAnsi"/>
          <w:sz w:val="20"/>
          <w:szCs w:val="20"/>
        </w:rPr>
        <w:t>glucagon-like</w:t>
      </w:r>
      <w:r w:rsidR="00F54A89">
        <w:rPr>
          <w:rFonts w:cstheme="minorHAnsi"/>
          <w:sz w:val="20"/>
          <w:szCs w:val="20"/>
        </w:rPr>
        <w:t xml:space="preserve"> peptide-</w:t>
      </w:r>
      <w:r w:rsidRPr="00BC2E45">
        <w:rPr>
          <w:rFonts w:cstheme="minorHAnsi"/>
          <w:sz w:val="20"/>
          <w:szCs w:val="20"/>
        </w:rPr>
        <w:t>1 (GLP-1) agonists, which stimulate</w:t>
      </w:r>
      <w:r>
        <w:rPr>
          <w:rFonts w:cstheme="minorHAnsi"/>
          <w:sz w:val="20"/>
          <w:szCs w:val="20"/>
        </w:rPr>
        <w:t xml:space="preserve"> insulin release;</w:t>
      </w:r>
      <w:r w:rsidR="00F54A89">
        <w:rPr>
          <w:rFonts w:cstheme="minorHAnsi"/>
          <w:sz w:val="20"/>
          <w:szCs w:val="20"/>
        </w:rPr>
        <w:t xml:space="preserve"> dipeptidyl peptidase-</w:t>
      </w:r>
      <w:r w:rsidRPr="00BC2E45">
        <w:rPr>
          <w:rFonts w:cstheme="minorHAnsi"/>
          <w:sz w:val="20"/>
          <w:szCs w:val="20"/>
        </w:rPr>
        <w:t>4</w:t>
      </w:r>
      <w:r>
        <w:rPr>
          <w:rFonts w:cstheme="minorHAnsi"/>
          <w:sz w:val="20"/>
          <w:szCs w:val="20"/>
        </w:rPr>
        <w:t xml:space="preserve"> </w:t>
      </w:r>
      <w:r w:rsidRPr="00BC2E45">
        <w:rPr>
          <w:rFonts w:cstheme="minorHAnsi"/>
          <w:sz w:val="20"/>
          <w:szCs w:val="20"/>
        </w:rPr>
        <w:t>(DPP-4) inhibitors, which act along the same</w:t>
      </w:r>
      <w:r>
        <w:rPr>
          <w:rFonts w:cstheme="minorHAnsi"/>
          <w:sz w:val="20"/>
          <w:szCs w:val="20"/>
        </w:rPr>
        <w:t xml:space="preserve"> </w:t>
      </w:r>
      <w:r w:rsidRPr="00BC2E45">
        <w:rPr>
          <w:rFonts w:cstheme="minorHAnsi"/>
          <w:sz w:val="20"/>
          <w:szCs w:val="20"/>
        </w:rPr>
        <w:t>pathway and prevent the breakdown of GLP-1,</w:t>
      </w:r>
      <w:r>
        <w:rPr>
          <w:rFonts w:cstheme="minorHAnsi"/>
          <w:sz w:val="20"/>
          <w:szCs w:val="20"/>
        </w:rPr>
        <w:t xml:space="preserve"> </w:t>
      </w:r>
      <w:r w:rsidRPr="00BC2E45">
        <w:rPr>
          <w:rFonts w:cstheme="minorHAnsi"/>
          <w:sz w:val="20"/>
          <w:szCs w:val="20"/>
        </w:rPr>
        <w:t>also stimulating insulin release; and, sodium</w:t>
      </w:r>
      <w:r>
        <w:rPr>
          <w:rFonts w:cstheme="minorHAnsi"/>
          <w:sz w:val="20"/>
          <w:szCs w:val="20"/>
        </w:rPr>
        <w:t xml:space="preserve"> </w:t>
      </w:r>
      <w:r w:rsidRPr="00BC2E45">
        <w:rPr>
          <w:rFonts w:cstheme="minorHAnsi"/>
          <w:sz w:val="20"/>
          <w:szCs w:val="20"/>
        </w:rPr>
        <w:t xml:space="preserve">glucose </w:t>
      </w:r>
      <w:r>
        <w:rPr>
          <w:rFonts w:cstheme="minorHAnsi"/>
          <w:sz w:val="20"/>
          <w:szCs w:val="20"/>
        </w:rPr>
        <w:t>co</w:t>
      </w:r>
      <w:r w:rsidR="00A266E1">
        <w:rPr>
          <w:rFonts w:cstheme="minorHAnsi"/>
          <w:sz w:val="20"/>
          <w:szCs w:val="20"/>
        </w:rPr>
        <w:t>-</w:t>
      </w:r>
      <w:r>
        <w:rPr>
          <w:rFonts w:cstheme="minorHAnsi"/>
          <w:sz w:val="20"/>
          <w:szCs w:val="20"/>
        </w:rPr>
        <w:t xml:space="preserve">transporter (SGLT) inhibitors, largely inhibitors of type 2 </w:t>
      </w:r>
      <w:r w:rsidRPr="00BC2E45">
        <w:rPr>
          <w:rFonts w:cstheme="minorHAnsi"/>
          <w:sz w:val="20"/>
          <w:szCs w:val="20"/>
        </w:rPr>
        <w:t>SGLT, which prevent the</w:t>
      </w:r>
      <w:r>
        <w:rPr>
          <w:rFonts w:cstheme="minorHAnsi"/>
          <w:sz w:val="20"/>
          <w:szCs w:val="20"/>
        </w:rPr>
        <w:t xml:space="preserve"> </w:t>
      </w:r>
      <w:r w:rsidRPr="00BC2E45">
        <w:rPr>
          <w:rFonts w:cstheme="minorHAnsi"/>
          <w:sz w:val="20"/>
          <w:szCs w:val="20"/>
        </w:rPr>
        <w:t>resorption of glucose by the proximal tubule.</w:t>
      </w:r>
      <w:r>
        <w:rPr>
          <w:rFonts w:cstheme="minorHAnsi"/>
          <w:sz w:val="20"/>
          <w:szCs w:val="20"/>
        </w:rPr>
        <w:t xml:space="preserve"> These drugs are costly </w:t>
      </w:r>
      <w:r w:rsidR="00D27EE4">
        <w:rPr>
          <w:rFonts w:cstheme="minorHAnsi"/>
          <w:sz w:val="20"/>
          <w:szCs w:val="20"/>
        </w:rPr>
        <w:t xml:space="preserve">and likely to be </w:t>
      </w:r>
      <w:r>
        <w:rPr>
          <w:rFonts w:cstheme="minorHAnsi"/>
          <w:sz w:val="20"/>
          <w:szCs w:val="20"/>
        </w:rPr>
        <w:t>prescribed more and more</w:t>
      </w:r>
      <w:r w:rsidR="00D27EE4">
        <w:rPr>
          <w:rFonts w:cstheme="minorHAnsi"/>
          <w:sz w:val="20"/>
          <w:szCs w:val="20"/>
        </w:rPr>
        <w:t xml:space="preserve"> in the future.</w:t>
      </w:r>
      <w:r>
        <w:rPr>
          <w:rFonts w:cstheme="minorHAnsi"/>
          <w:sz w:val="20"/>
          <w:szCs w:val="20"/>
        </w:rPr>
        <w:t xml:space="preserve"> </w:t>
      </w:r>
      <w:r w:rsidR="00C27EFE">
        <w:rPr>
          <w:rFonts w:cstheme="minorHAnsi"/>
          <w:sz w:val="20"/>
          <w:szCs w:val="20"/>
        </w:rPr>
        <w:t xml:space="preserve">Efficacy and benefit </w:t>
      </w:r>
      <w:r w:rsidR="00D27EE4">
        <w:rPr>
          <w:rFonts w:cstheme="minorHAnsi"/>
          <w:sz w:val="20"/>
          <w:szCs w:val="20"/>
        </w:rPr>
        <w:t>of these drugs are</w:t>
      </w:r>
      <w:r w:rsidR="00C27EFE">
        <w:rPr>
          <w:rFonts w:cstheme="minorHAnsi"/>
          <w:sz w:val="20"/>
          <w:szCs w:val="20"/>
        </w:rPr>
        <w:t xml:space="preserve"> needed to be evaluated carefully against commercial pressure and desire to use a drug novel</w:t>
      </w:r>
      <w:r w:rsidR="003B7F16">
        <w:rPr>
          <w:rFonts w:cstheme="minorHAnsi"/>
          <w:sz w:val="20"/>
          <w:szCs w:val="20"/>
        </w:rPr>
        <w:t xml:space="preserve">, especially when the findings of several trials of these drugs are not uniformly in one direction. </w:t>
      </w:r>
      <w:r w:rsidR="00B27035">
        <w:rPr>
          <w:rFonts w:asciiTheme="majorHAnsi" w:hAnsiTheme="majorHAnsi" w:cstheme="minorHAnsi"/>
          <w:sz w:val="20"/>
          <w:szCs w:val="20"/>
        </w:rPr>
        <w:t xml:space="preserve">DPP-4 inhibitors </w:t>
      </w:r>
      <w:r w:rsidR="00650519" w:rsidRPr="00650519">
        <w:rPr>
          <w:rFonts w:asciiTheme="majorHAnsi" w:hAnsiTheme="majorHAnsi" w:cstheme="minorHAnsi"/>
          <w:sz w:val="20"/>
          <w:szCs w:val="20"/>
        </w:rPr>
        <w:t>Alogliptin</w:t>
      </w:r>
      <w:r w:rsidR="00B27035">
        <w:rPr>
          <w:rFonts w:asciiTheme="majorHAnsi" w:hAnsiTheme="majorHAnsi" w:cstheme="minorHAnsi"/>
          <w:sz w:val="20"/>
          <w:szCs w:val="20"/>
        </w:rPr>
        <w:t xml:space="preserve">, </w:t>
      </w:r>
      <w:r w:rsidR="00650519">
        <w:rPr>
          <w:rFonts w:asciiTheme="majorHAnsi" w:hAnsiTheme="majorHAnsi" w:cstheme="minorHAnsi"/>
          <w:sz w:val="20"/>
          <w:szCs w:val="20"/>
        </w:rPr>
        <w:t xml:space="preserve"> </w:t>
      </w:r>
      <w:r w:rsidR="00B27035" w:rsidRPr="001B107F">
        <w:rPr>
          <w:rFonts w:eastAsia="OTNEJMQuadraat" w:cs="OTNEJMQuadraat"/>
          <w:sz w:val="20"/>
          <w:szCs w:val="20"/>
        </w:rPr>
        <w:t>Saxagliptin</w:t>
      </w:r>
      <w:r w:rsidR="00B27035">
        <w:rPr>
          <w:rFonts w:eastAsia="OTNEJMQuadraat" w:cs="OTNEJMQuadraat"/>
          <w:sz w:val="20"/>
          <w:szCs w:val="20"/>
        </w:rPr>
        <w:t>, S</w:t>
      </w:r>
      <w:r w:rsidR="00B27035">
        <w:rPr>
          <w:rFonts w:asciiTheme="majorHAnsi" w:hAnsiTheme="majorHAnsi" w:cstheme="minorHAnsi"/>
          <w:sz w:val="20"/>
          <w:szCs w:val="20"/>
        </w:rPr>
        <w:t xml:space="preserve">itagliptin and </w:t>
      </w:r>
      <w:r w:rsidR="00185461">
        <w:rPr>
          <w:rFonts w:asciiTheme="majorHAnsi" w:hAnsiTheme="majorHAnsi" w:cstheme="minorHAnsi"/>
          <w:sz w:val="20"/>
          <w:szCs w:val="20"/>
        </w:rPr>
        <w:t xml:space="preserve">GLP-1 agonist lixisenatide </w:t>
      </w:r>
      <w:r w:rsidR="00A266E1">
        <w:rPr>
          <w:rFonts w:asciiTheme="majorHAnsi" w:hAnsiTheme="majorHAnsi" w:cstheme="minorHAnsi"/>
          <w:sz w:val="20"/>
          <w:szCs w:val="20"/>
        </w:rPr>
        <w:t xml:space="preserve">evaluated </w:t>
      </w:r>
      <w:r w:rsidR="00B27035">
        <w:rPr>
          <w:rFonts w:asciiTheme="majorHAnsi" w:hAnsiTheme="majorHAnsi" w:cstheme="minorHAnsi"/>
          <w:sz w:val="20"/>
          <w:szCs w:val="20"/>
        </w:rPr>
        <w:t xml:space="preserve">in “Examine” trial, </w:t>
      </w:r>
      <w:r w:rsidR="009F08C6">
        <w:rPr>
          <w:b/>
          <w:color w:val="C00000"/>
          <w:sz w:val="20"/>
          <w:szCs w:val="20"/>
          <w:vertAlign w:val="superscript"/>
        </w:rPr>
        <w:t>[2</w:t>
      </w:r>
      <w:r w:rsidR="005627EB">
        <w:rPr>
          <w:b/>
          <w:color w:val="C00000"/>
          <w:sz w:val="20"/>
          <w:szCs w:val="20"/>
          <w:vertAlign w:val="superscript"/>
        </w:rPr>
        <w:t>8</w:t>
      </w:r>
      <w:r w:rsidR="00B27035" w:rsidRPr="00AA7FE4">
        <w:rPr>
          <w:b/>
          <w:color w:val="C00000"/>
          <w:sz w:val="20"/>
          <w:szCs w:val="20"/>
          <w:vertAlign w:val="superscript"/>
        </w:rPr>
        <w:t>]</w:t>
      </w:r>
      <w:r w:rsidR="00B27035">
        <w:rPr>
          <w:b/>
          <w:color w:val="C00000"/>
          <w:sz w:val="20"/>
          <w:szCs w:val="20"/>
          <w:vertAlign w:val="superscript"/>
        </w:rPr>
        <w:t xml:space="preserve"> </w:t>
      </w:r>
      <w:r w:rsidR="00B27035" w:rsidRPr="00B27035">
        <w:rPr>
          <w:rFonts w:eastAsia="OTNEJMQuadraat" w:cs="OTNEJMQuadraat"/>
          <w:sz w:val="20"/>
          <w:szCs w:val="20"/>
        </w:rPr>
        <w:t xml:space="preserve"> </w:t>
      </w:r>
      <w:r w:rsidR="00B27035">
        <w:rPr>
          <w:rFonts w:eastAsia="OTNEJMQuadraat" w:cs="OTNEJMQuadraat"/>
          <w:sz w:val="20"/>
          <w:szCs w:val="20"/>
        </w:rPr>
        <w:t>“</w:t>
      </w:r>
      <w:r w:rsidR="00B27035" w:rsidRPr="00B27035">
        <w:rPr>
          <w:rFonts w:cstheme="minorHAnsi"/>
          <w:sz w:val="20"/>
          <w:szCs w:val="20"/>
        </w:rPr>
        <w:t>SAVOR-TIMI 53</w:t>
      </w:r>
      <w:r w:rsidR="00B27035">
        <w:rPr>
          <w:rFonts w:cstheme="minorHAnsi"/>
          <w:sz w:val="20"/>
          <w:szCs w:val="20"/>
        </w:rPr>
        <w:t>” trial</w:t>
      </w:r>
      <w:r w:rsidR="00A266E1">
        <w:rPr>
          <w:rFonts w:cstheme="minorHAnsi"/>
          <w:sz w:val="20"/>
          <w:szCs w:val="20"/>
        </w:rPr>
        <w:t>,</w:t>
      </w:r>
      <w:r w:rsidR="00B27035">
        <w:rPr>
          <w:rFonts w:cstheme="minorHAnsi"/>
          <w:sz w:val="20"/>
          <w:szCs w:val="20"/>
        </w:rPr>
        <w:t xml:space="preserve"> </w:t>
      </w:r>
      <w:r w:rsidR="007716A3">
        <w:rPr>
          <w:b/>
          <w:color w:val="C00000"/>
          <w:sz w:val="20"/>
          <w:szCs w:val="20"/>
          <w:vertAlign w:val="superscript"/>
        </w:rPr>
        <w:t>[2</w:t>
      </w:r>
      <w:r w:rsidR="00BC7551">
        <w:rPr>
          <w:b/>
          <w:color w:val="C00000"/>
          <w:sz w:val="20"/>
          <w:szCs w:val="20"/>
          <w:vertAlign w:val="superscript"/>
        </w:rPr>
        <w:t>9</w:t>
      </w:r>
      <w:r w:rsidR="00B27035" w:rsidRPr="00B27035">
        <w:rPr>
          <w:color w:val="C00000"/>
          <w:sz w:val="20"/>
          <w:szCs w:val="20"/>
          <w:vertAlign w:val="superscript"/>
        </w:rPr>
        <w:t xml:space="preserve">] </w:t>
      </w:r>
      <w:r w:rsidR="00B27035" w:rsidRPr="00650519">
        <w:rPr>
          <w:rFonts w:asciiTheme="majorHAnsi" w:hAnsiTheme="majorHAnsi" w:cstheme="minorHAnsi"/>
          <w:sz w:val="20"/>
          <w:szCs w:val="20"/>
        </w:rPr>
        <w:t>TECOS</w:t>
      </w:r>
      <w:r w:rsidR="00B27035">
        <w:rPr>
          <w:rFonts w:asciiTheme="majorHAnsi" w:hAnsiTheme="majorHAnsi" w:cstheme="minorHAnsi"/>
          <w:sz w:val="20"/>
          <w:szCs w:val="20"/>
        </w:rPr>
        <w:t xml:space="preserve"> </w:t>
      </w:r>
      <w:r w:rsidR="00B27035" w:rsidRPr="00650519">
        <w:rPr>
          <w:rFonts w:asciiTheme="majorHAnsi" w:hAnsiTheme="majorHAnsi" w:cstheme="minorHAnsi"/>
          <w:sz w:val="20"/>
          <w:szCs w:val="20"/>
        </w:rPr>
        <w:t>Trial</w:t>
      </w:r>
      <w:r w:rsidR="00C25840">
        <w:rPr>
          <w:rFonts w:asciiTheme="majorHAnsi" w:hAnsiTheme="majorHAnsi" w:cstheme="minorHAnsi"/>
          <w:sz w:val="20"/>
          <w:szCs w:val="20"/>
        </w:rPr>
        <w:t xml:space="preserve"> </w:t>
      </w:r>
      <w:r w:rsidR="00BC7551">
        <w:rPr>
          <w:b/>
          <w:color w:val="C00000"/>
          <w:sz w:val="20"/>
          <w:szCs w:val="20"/>
          <w:vertAlign w:val="superscript"/>
        </w:rPr>
        <w:t>[30</w:t>
      </w:r>
      <w:r w:rsidR="00006DEE">
        <w:rPr>
          <w:b/>
          <w:color w:val="C00000"/>
          <w:sz w:val="20"/>
          <w:szCs w:val="20"/>
          <w:vertAlign w:val="superscript"/>
        </w:rPr>
        <w:t>]</w:t>
      </w:r>
      <w:r w:rsidR="00C25840" w:rsidRPr="00B27035">
        <w:rPr>
          <w:color w:val="C00000"/>
          <w:sz w:val="20"/>
          <w:szCs w:val="20"/>
          <w:vertAlign w:val="superscript"/>
        </w:rPr>
        <w:t xml:space="preserve"> </w:t>
      </w:r>
      <w:r w:rsidR="00185461" w:rsidRPr="00B27035">
        <w:rPr>
          <w:sz w:val="20"/>
          <w:szCs w:val="20"/>
        </w:rPr>
        <w:t>and</w:t>
      </w:r>
      <w:r w:rsidR="00B27035">
        <w:rPr>
          <w:rFonts w:asciiTheme="majorHAnsi" w:hAnsiTheme="majorHAnsi" w:cstheme="minorHAnsi"/>
          <w:sz w:val="20"/>
          <w:szCs w:val="20"/>
        </w:rPr>
        <w:t xml:space="preserve"> </w:t>
      </w:r>
      <w:r w:rsidR="00185461" w:rsidRPr="00650519">
        <w:rPr>
          <w:rFonts w:asciiTheme="majorHAnsi" w:hAnsiTheme="majorHAnsi" w:cstheme="minorHAnsi"/>
          <w:sz w:val="20"/>
          <w:szCs w:val="20"/>
        </w:rPr>
        <w:t xml:space="preserve">ELIXA </w:t>
      </w:r>
      <w:r w:rsidR="00185461">
        <w:rPr>
          <w:rFonts w:asciiTheme="majorHAnsi" w:hAnsiTheme="majorHAnsi" w:cstheme="minorHAnsi"/>
          <w:sz w:val="20"/>
          <w:szCs w:val="20"/>
        </w:rPr>
        <w:t xml:space="preserve">Trial </w:t>
      </w:r>
      <w:r w:rsidR="00185461">
        <w:rPr>
          <w:b/>
          <w:color w:val="C00000"/>
          <w:sz w:val="20"/>
          <w:szCs w:val="20"/>
          <w:vertAlign w:val="superscript"/>
        </w:rPr>
        <w:t>[</w:t>
      </w:r>
      <w:r w:rsidR="00BC7551">
        <w:rPr>
          <w:b/>
          <w:color w:val="C00000"/>
          <w:sz w:val="20"/>
          <w:szCs w:val="20"/>
          <w:vertAlign w:val="superscript"/>
        </w:rPr>
        <w:t>31</w:t>
      </w:r>
      <w:r w:rsidR="00185461" w:rsidRPr="00B27035">
        <w:rPr>
          <w:color w:val="C00000"/>
          <w:sz w:val="20"/>
          <w:szCs w:val="20"/>
          <w:vertAlign w:val="superscript"/>
        </w:rPr>
        <w:t xml:space="preserve">] </w:t>
      </w:r>
      <w:r w:rsidR="00185461">
        <w:rPr>
          <w:rFonts w:asciiTheme="majorHAnsi" w:hAnsiTheme="majorHAnsi" w:cstheme="minorHAnsi"/>
          <w:sz w:val="20"/>
          <w:szCs w:val="20"/>
        </w:rPr>
        <w:t xml:space="preserve"> </w:t>
      </w:r>
      <w:r w:rsidR="00B27035">
        <w:rPr>
          <w:rFonts w:asciiTheme="majorHAnsi" w:hAnsiTheme="majorHAnsi" w:cstheme="minorHAnsi"/>
          <w:sz w:val="20"/>
          <w:szCs w:val="20"/>
        </w:rPr>
        <w:t xml:space="preserve">respectively did not show any decrease in cardiovascular outcome when compared to the control of diabetes with the use of other methods. </w:t>
      </w:r>
      <w:r w:rsidR="00C25840">
        <w:rPr>
          <w:rFonts w:asciiTheme="majorHAnsi" w:hAnsiTheme="majorHAnsi" w:cstheme="minorHAnsi"/>
          <w:sz w:val="20"/>
          <w:szCs w:val="20"/>
        </w:rPr>
        <w:t xml:space="preserve">More recently </w:t>
      </w:r>
      <w:r w:rsidR="00F66C37">
        <w:rPr>
          <w:rFonts w:asciiTheme="majorHAnsi" w:hAnsiTheme="majorHAnsi" w:cstheme="minorHAnsi"/>
          <w:sz w:val="20"/>
          <w:szCs w:val="20"/>
        </w:rPr>
        <w:t xml:space="preserve">Liraglutide, a GLP-1 agonist, in LEADER Trial </w:t>
      </w:r>
      <w:r w:rsidR="00E21DC3">
        <w:rPr>
          <w:rFonts w:asciiTheme="majorHAnsi" w:hAnsiTheme="majorHAnsi" w:cstheme="minorHAnsi"/>
          <w:color w:val="C00000"/>
          <w:sz w:val="20"/>
          <w:szCs w:val="20"/>
          <w:vertAlign w:val="superscript"/>
        </w:rPr>
        <w:t>[32</w:t>
      </w:r>
      <w:r w:rsidR="00F66C37" w:rsidRPr="00F66C37">
        <w:rPr>
          <w:rFonts w:asciiTheme="majorHAnsi" w:hAnsiTheme="majorHAnsi" w:cstheme="minorHAnsi"/>
          <w:color w:val="C00000"/>
          <w:sz w:val="20"/>
          <w:szCs w:val="20"/>
          <w:vertAlign w:val="superscript"/>
        </w:rPr>
        <w:t>]</w:t>
      </w:r>
      <w:r w:rsidR="009E7849">
        <w:rPr>
          <w:rFonts w:cstheme="minorHAnsi"/>
          <w:sz w:val="20"/>
          <w:szCs w:val="20"/>
        </w:rPr>
        <w:t xml:space="preserve">, </w:t>
      </w:r>
      <w:r w:rsidR="00FA6A0E">
        <w:rPr>
          <w:rFonts w:cstheme="minorHAnsi"/>
          <w:sz w:val="20"/>
          <w:szCs w:val="20"/>
        </w:rPr>
        <w:t>showed lower rate of cardiovascular death, lower all cause mortality, lesser rate of development of nephropathy (albuminuria) compared to placebo though the incidence of MI, stroke &amp; hospitalization were same and there was higher rate of statistically non</w:t>
      </w:r>
      <w:r w:rsidR="00A266E1">
        <w:rPr>
          <w:rFonts w:cstheme="minorHAnsi"/>
          <w:sz w:val="20"/>
          <w:szCs w:val="20"/>
        </w:rPr>
        <w:t>-</w:t>
      </w:r>
      <w:r w:rsidR="00FA6A0E">
        <w:rPr>
          <w:rFonts w:cstheme="minorHAnsi"/>
          <w:sz w:val="20"/>
          <w:szCs w:val="20"/>
        </w:rPr>
        <w:t xml:space="preserve">significant retinopathy. </w:t>
      </w:r>
      <w:r w:rsidR="000E4D13">
        <w:rPr>
          <w:rFonts w:cstheme="minorHAnsi"/>
          <w:sz w:val="20"/>
          <w:szCs w:val="20"/>
        </w:rPr>
        <w:t>SGLT 2 inhibitor E</w:t>
      </w:r>
      <w:r w:rsidR="000E4D13" w:rsidRPr="000E4D13">
        <w:rPr>
          <w:rFonts w:cstheme="minorHAnsi"/>
          <w:sz w:val="20"/>
          <w:szCs w:val="20"/>
        </w:rPr>
        <w:t xml:space="preserve">mpagliflozin </w:t>
      </w:r>
      <w:r w:rsidR="000E4D13">
        <w:rPr>
          <w:rFonts w:cstheme="minorHAnsi"/>
          <w:sz w:val="20"/>
          <w:szCs w:val="20"/>
        </w:rPr>
        <w:t xml:space="preserve">in </w:t>
      </w:r>
      <w:r w:rsidR="000E4D13" w:rsidRPr="000E4D13">
        <w:rPr>
          <w:rFonts w:cstheme="minorHAnsi"/>
          <w:sz w:val="20"/>
          <w:szCs w:val="20"/>
        </w:rPr>
        <w:t>EMPA-REG OUTCOME trial</w:t>
      </w:r>
      <w:r w:rsidR="009E7849">
        <w:rPr>
          <w:rFonts w:cstheme="minorHAnsi"/>
          <w:sz w:val="20"/>
          <w:szCs w:val="20"/>
        </w:rPr>
        <w:t xml:space="preserve"> </w:t>
      </w:r>
      <w:r w:rsidR="00E21DC3">
        <w:rPr>
          <w:rFonts w:cstheme="minorHAnsi"/>
          <w:b/>
          <w:color w:val="C00000"/>
          <w:sz w:val="20"/>
          <w:szCs w:val="20"/>
          <w:vertAlign w:val="superscript"/>
        </w:rPr>
        <w:t>[33</w:t>
      </w:r>
      <w:r w:rsidR="000E4D13" w:rsidRPr="000E4D13">
        <w:rPr>
          <w:rFonts w:cstheme="minorHAnsi"/>
          <w:b/>
          <w:color w:val="C00000"/>
          <w:sz w:val="20"/>
          <w:szCs w:val="20"/>
          <w:vertAlign w:val="superscript"/>
        </w:rPr>
        <w:t>]</w:t>
      </w:r>
      <w:r w:rsidR="000E4D13">
        <w:rPr>
          <w:rFonts w:cstheme="minorHAnsi"/>
          <w:sz w:val="20"/>
          <w:szCs w:val="20"/>
        </w:rPr>
        <w:t xml:space="preserve"> showed </w:t>
      </w:r>
      <w:r w:rsidR="00FD191B">
        <w:rPr>
          <w:rFonts w:cstheme="minorHAnsi"/>
          <w:sz w:val="20"/>
          <w:szCs w:val="20"/>
        </w:rPr>
        <w:t xml:space="preserve">lower cardiovascular mortality, </w:t>
      </w:r>
      <w:r w:rsidR="00FD191B" w:rsidRPr="00FD191B">
        <w:rPr>
          <w:rFonts w:cstheme="minorHAnsi"/>
          <w:sz w:val="20"/>
          <w:szCs w:val="20"/>
        </w:rPr>
        <w:t>slower</w:t>
      </w:r>
      <w:r w:rsidR="00FD191B">
        <w:rPr>
          <w:rFonts w:cstheme="minorHAnsi"/>
          <w:sz w:val="20"/>
          <w:szCs w:val="20"/>
        </w:rPr>
        <w:t xml:space="preserve"> </w:t>
      </w:r>
      <w:r w:rsidR="00FD191B" w:rsidRPr="00FD191B">
        <w:rPr>
          <w:rFonts w:cstheme="minorHAnsi"/>
          <w:sz w:val="20"/>
          <w:szCs w:val="20"/>
        </w:rPr>
        <w:t>progression of kidney disease and lower rates of</w:t>
      </w:r>
      <w:r w:rsidR="00FD191B">
        <w:rPr>
          <w:rFonts w:cstheme="minorHAnsi"/>
          <w:sz w:val="20"/>
          <w:szCs w:val="20"/>
        </w:rPr>
        <w:t xml:space="preserve"> </w:t>
      </w:r>
      <w:r w:rsidR="00FD191B" w:rsidRPr="00FD191B">
        <w:rPr>
          <w:rFonts w:cstheme="minorHAnsi"/>
          <w:sz w:val="20"/>
          <w:szCs w:val="20"/>
        </w:rPr>
        <w:t xml:space="preserve">clinically relevant renal events </w:t>
      </w:r>
      <w:r w:rsidR="00FD191B">
        <w:rPr>
          <w:rFonts w:cstheme="minorHAnsi"/>
          <w:sz w:val="20"/>
          <w:szCs w:val="20"/>
        </w:rPr>
        <w:t>compared to</w:t>
      </w:r>
      <w:r w:rsidR="00FD191B" w:rsidRPr="00FD191B">
        <w:rPr>
          <w:rFonts w:cstheme="minorHAnsi"/>
          <w:sz w:val="20"/>
          <w:szCs w:val="20"/>
        </w:rPr>
        <w:t xml:space="preserve"> placebo</w:t>
      </w:r>
      <w:r w:rsidR="00FD191B">
        <w:rPr>
          <w:rFonts w:cstheme="minorHAnsi"/>
          <w:sz w:val="20"/>
          <w:szCs w:val="20"/>
        </w:rPr>
        <w:t>, though t</w:t>
      </w:r>
      <w:r w:rsidR="00B25F39">
        <w:rPr>
          <w:rFonts w:cstheme="minorHAnsi"/>
          <w:sz w:val="20"/>
          <w:szCs w:val="20"/>
        </w:rPr>
        <w:t xml:space="preserve">here was no decrease in rate of </w:t>
      </w:r>
      <w:r w:rsidR="00FD191B">
        <w:rPr>
          <w:rFonts w:cstheme="minorHAnsi"/>
          <w:sz w:val="20"/>
          <w:szCs w:val="20"/>
        </w:rPr>
        <w:t>MI, stroke or hospitalization.</w:t>
      </w:r>
      <w:r w:rsidR="00EB1869">
        <w:rPr>
          <w:rFonts w:cstheme="minorHAnsi"/>
          <w:sz w:val="20"/>
          <w:szCs w:val="20"/>
        </w:rPr>
        <w:t xml:space="preserve"> Result of </w:t>
      </w:r>
      <w:r w:rsidR="00EB1869" w:rsidRPr="000E4D13">
        <w:rPr>
          <w:rFonts w:cstheme="minorHAnsi"/>
          <w:sz w:val="20"/>
          <w:szCs w:val="20"/>
        </w:rPr>
        <w:t>EMPA-REG OUTCOME trial</w:t>
      </w:r>
      <w:r w:rsidR="00EB1869">
        <w:rPr>
          <w:rFonts w:cstheme="minorHAnsi"/>
          <w:sz w:val="20"/>
          <w:szCs w:val="20"/>
        </w:rPr>
        <w:t xml:space="preserve"> does not match with results of studies on other SGLT 2 inhibitors.  </w:t>
      </w:r>
      <w:r w:rsidR="00797AF4">
        <w:rPr>
          <w:rFonts w:cstheme="minorHAnsi"/>
          <w:sz w:val="20"/>
          <w:szCs w:val="20"/>
        </w:rPr>
        <w:t xml:space="preserve">Why </w:t>
      </w:r>
      <w:r w:rsidR="001E097A">
        <w:rPr>
          <w:rFonts w:cstheme="minorHAnsi"/>
          <w:sz w:val="20"/>
          <w:szCs w:val="20"/>
        </w:rPr>
        <w:t>“</w:t>
      </w:r>
      <w:r w:rsidR="001E097A" w:rsidRPr="000E4D13">
        <w:rPr>
          <w:rFonts w:cstheme="minorHAnsi"/>
          <w:sz w:val="20"/>
          <w:szCs w:val="20"/>
        </w:rPr>
        <w:t>EMPA-REG OUTCOME</w:t>
      </w:r>
      <w:r w:rsidR="001E097A">
        <w:rPr>
          <w:rFonts w:cstheme="minorHAnsi"/>
          <w:sz w:val="20"/>
          <w:szCs w:val="20"/>
        </w:rPr>
        <w:t>” trial &amp; “LEADER” trial results are at variance from other trials on drugs of these groups requires to be searched further.</w:t>
      </w:r>
      <w:r w:rsidR="00026FDA">
        <w:rPr>
          <w:rFonts w:cstheme="minorHAnsi"/>
          <w:sz w:val="20"/>
          <w:szCs w:val="20"/>
        </w:rPr>
        <w:t xml:space="preserve"> </w:t>
      </w:r>
      <w:r w:rsidR="00006DEE">
        <w:rPr>
          <w:rFonts w:cstheme="minorHAnsi"/>
          <w:sz w:val="20"/>
          <w:szCs w:val="20"/>
        </w:rPr>
        <w:t>We require well deigned trials uniformly comparing the cheaper medicines against novel drugs to clearly define the treatment for mass and the place of costlier drugs</w:t>
      </w:r>
      <w:r w:rsidR="00026FDA">
        <w:rPr>
          <w:rFonts w:cstheme="minorHAnsi"/>
          <w:sz w:val="20"/>
          <w:szCs w:val="20"/>
        </w:rPr>
        <w:t xml:space="preserve"> for</w:t>
      </w:r>
      <w:r w:rsidR="00006DEE">
        <w:rPr>
          <w:rFonts w:cstheme="minorHAnsi"/>
          <w:sz w:val="20"/>
          <w:szCs w:val="20"/>
        </w:rPr>
        <w:t xml:space="preserve"> that</w:t>
      </w:r>
      <w:r w:rsidR="00321A27">
        <w:rPr>
          <w:rFonts w:cstheme="minorHAnsi"/>
          <w:sz w:val="20"/>
          <w:szCs w:val="20"/>
        </w:rPr>
        <w:t xml:space="preserve">. That would also help in </w:t>
      </w:r>
      <w:r w:rsidR="00006DEE">
        <w:rPr>
          <w:rFonts w:cstheme="minorHAnsi"/>
          <w:sz w:val="20"/>
          <w:szCs w:val="20"/>
        </w:rPr>
        <w:t xml:space="preserve">industrial and legislative measures to make it work in the entire design. </w:t>
      </w:r>
      <w:r w:rsidR="004F304B">
        <w:rPr>
          <w:sz w:val="20"/>
          <w:szCs w:val="20"/>
        </w:rPr>
        <w:t> </w:t>
      </w:r>
    </w:p>
    <w:p w:rsidR="00026FDA" w:rsidRDefault="00026FDA" w:rsidP="00026FDA">
      <w:pPr>
        <w:autoSpaceDE w:val="0"/>
        <w:autoSpaceDN w:val="0"/>
        <w:adjustRightInd w:val="0"/>
        <w:spacing w:before="120" w:after="0" w:line="24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In conclusion, we have more unknown areas than known in the management of DKD patients and till we explore those we</w:t>
      </w:r>
      <w:r w:rsidR="000C057F">
        <w:rPr>
          <w:sz w:val="20"/>
          <w:szCs w:val="20"/>
        </w:rPr>
        <w:t>l</w:t>
      </w:r>
      <w:r>
        <w:rPr>
          <w:sz w:val="20"/>
          <w:szCs w:val="20"/>
        </w:rPr>
        <w:t xml:space="preserve">l, we are required to tread the path more cautiously. </w:t>
      </w:r>
    </w:p>
    <w:p w:rsidR="00A10240" w:rsidRPr="004F304B" w:rsidRDefault="00A10240" w:rsidP="004F304B">
      <w:pPr>
        <w:rPr>
          <w:sz w:val="20"/>
          <w:szCs w:val="20"/>
        </w:rPr>
        <w:sectPr w:rsidR="00A10240" w:rsidRPr="004F304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84F77" w:rsidRDefault="008B0E63" w:rsidP="00A10240">
      <w:pPr>
        <w:rPr>
          <w:sz w:val="20"/>
          <w:szCs w:val="20"/>
        </w:rPr>
      </w:pPr>
      <w:r>
        <w:rPr>
          <w:rFonts w:asciiTheme="majorHAnsi" w:hAnsiTheme="majorHAnsi"/>
          <w:b/>
          <w:color w:val="E36C0A" w:themeColor="accent6" w:themeShade="BF"/>
          <w:sz w:val="28"/>
          <w:szCs w:val="28"/>
        </w:rPr>
        <w:lastRenderedPageBreak/>
        <w:t>R</w:t>
      </w:r>
      <w:r w:rsidRPr="00FA6A0E">
        <w:rPr>
          <w:rFonts w:asciiTheme="majorHAnsi" w:hAnsiTheme="majorHAnsi"/>
          <w:b/>
          <w:color w:val="E36C0A" w:themeColor="accent6" w:themeShade="BF"/>
          <w:sz w:val="28"/>
          <w:szCs w:val="28"/>
        </w:rPr>
        <w:t>e</w:t>
      </w:r>
      <w:r>
        <w:rPr>
          <w:rFonts w:asciiTheme="majorHAnsi" w:hAnsiTheme="majorHAnsi"/>
          <w:b/>
          <w:color w:val="E36C0A" w:themeColor="accent6" w:themeShade="BF"/>
          <w:sz w:val="28"/>
          <w:szCs w:val="28"/>
        </w:rPr>
        <w:t>ferences:</w:t>
      </w:r>
    </w:p>
    <w:p w:rsidR="00AC5E88" w:rsidRPr="00766A9E" w:rsidRDefault="00AC5E88" w:rsidP="00AC5E8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>
        <w:rPr>
          <w:rFonts w:cs="Avenir LT Std 45 Book"/>
          <w:sz w:val="18"/>
          <w:szCs w:val="18"/>
        </w:rPr>
        <w:t>Global report on diabetes.</w:t>
      </w:r>
      <w:r w:rsidRPr="00AC5E88">
        <w:rPr>
          <w:rFonts w:asciiTheme="minorHAnsi" w:hAnsiTheme="minorHAnsi" w:cstheme="minorHAnsi"/>
          <w:bCs/>
          <w:sz w:val="20"/>
          <w:szCs w:val="20"/>
        </w:rPr>
        <w:t>World Health Organization 2016</w:t>
      </w:r>
      <w:r>
        <w:rPr>
          <w:sz w:val="19"/>
          <w:szCs w:val="19"/>
        </w:rPr>
        <w:t xml:space="preserve">; </w:t>
      </w:r>
      <w:r>
        <w:rPr>
          <w:rFonts w:cs="Avenir LT Std 45 Book"/>
          <w:sz w:val="18"/>
          <w:szCs w:val="18"/>
        </w:rPr>
        <w:t xml:space="preserve">ISBN 978 92 4 156525 7 (NLM classification: WK 810); </w:t>
      </w:r>
      <w:hyperlink r:id="rId10" w:history="1">
        <w:r w:rsidRPr="00766A9E">
          <w:rPr>
            <w:rStyle w:val="Hyperlink"/>
            <w:rFonts w:asciiTheme="minorHAnsi" w:hAnsiTheme="minorHAnsi" w:cstheme="minorHAnsi"/>
            <w:sz w:val="20"/>
            <w:szCs w:val="20"/>
          </w:rPr>
          <w:t>http://apps.who.int/iris/bitstream/10665/204871/1/9789241565257_eng.pdf?ua=1</w:t>
        </w:r>
      </w:hyperlink>
    </w:p>
    <w:p w:rsidR="00E84F77" w:rsidRPr="00766A9E" w:rsidRDefault="00E84F77" w:rsidP="00AC5E88">
      <w:pPr>
        <w:pStyle w:val="Default"/>
        <w:ind w:left="720"/>
        <w:rPr>
          <w:rFonts w:asciiTheme="minorHAnsi" w:hAnsiTheme="minorHAnsi" w:cstheme="minorHAnsi"/>
          <w:sz w:val="20"/>
          <w:szCs w:val="20"/>
        </w:rPr>
      </w:pPr>
    </w:p>
    <w:p w:rsidR="00497095" w:rsidRPr="002C71A6" w:rsidRDefault="00E84F77" w:rsidP="002C71A6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687B11">
        <w:rPr>
          <w:rFonts w:asciiTheme="minorHAnsi" w:hAnsiTheme="minorHAnsi" w:cstheme="minorHAnsi"/>
          <w:sz w:val="20"/>
          <w:szCs w:val="20"/>
        </w:rPr>
        <w:t xml:space="preserve">NCD Risk Factor Collaboration (NCD-RisC). Worldwide trends in diabetes since 1980: a pooled analysis of 751 </w:t>
      </w:r>
      <w:r w:rsidR="005750C7">
        <w:rPr>
          <w:rFonts w:asciiTheme="minorHAnsi" w:hAnsiTheme="minorHAnsi" w:cstheme="minorHAnsi"/>
          <w:sz w:val="20"/>
          <w:szCs w:val="20"/>
        </w:rPr>
        <w:t>population-based studies with 4</w:t>
      </w:r>
      <w:r w:rsidR="008B4C3D">
        <w:rPr>
          <w:rFonts w:asciiTheme="minorHAnsi" w:hAnsiTheme="minorHAnsi" w:cstheme="minorHAnsi"/>
          <w:sz w:val="20"/>
          <w:szCs w:val="20"/>
        </w:rPr>
        <w:t>.</w:t>
      </w:r>
      <w:r w:rsidRPr="00687B11">
        <w:rPr>
          <w:rFonts w:asciiTheme="minorHAnsi" w:hAnsiTheme="minorHAnsi" w:cstheme="minorHAnsi"/>
          <w:sz w:val="20"/>
          <w:szCs w:val="20"/>
        </w:rPr>
        <w:t>4 mil</w:t>
      </w:r>
      <w:r w:rsidR="00AC5E88" w:rsidRPr="00687B11">
        <w:rPr>
          <w:rFonts w:asciiTheme="minorHAnsi" w:hAnsiTheme="minorHAnsi" w:cstheme="minorHAnsi"/>
          <w:sz w:val="20"/>
          <w:szCs w:val="20"/>
        </w:rPr>
        <w:t>lion participants. Lancet 2016; 387 (1513-1530)</w:t>
      </w:r>
      <w:r w:rsidRPr="00687B11">
        <w:rPr>
          <w:rFonts w:asciiTheme="minorHAnsi" w:hAnsiTheme="minorHAnsi" w:cstheme="minorHAnsi"/>
          <w:i/>
          <w:iCs/>
          <w:sz w:val="20"/>
          <w:szCs w:val="20"/>
        </w:rPr>
        <w:t>doi.org/10.1016/S0140-6736(16)00618-8</w:t>
      </w:r>
      <w:r w:rsidR="00AC5E88" w:rsidRPr="00687B11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p w:rsidR="00872B7A" w:rsidRPr="00B31BE8" w:rsidRDefault="00687B11" w:rsidP="00B31BE8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687B11">
        <w:rPr>
          <w:sz w:val="19"/>
          <w:szCs w:val="19"/>
        </w:rPr>
        <w:t>IDF Diabetes Atlas, 7</w:t>
      </w:r>
      <w:r w:rsidRPr="00687B11">
        <w:rPr>
          <w:sz w:val="19"/>
          <w:szCs w:val="19"/>
          <w:vertAlign w:val="superscript"/>
        </w:rPr>
        <w:t>th</w:t>
      </w:r>
      <w:r w:rsidRPr="00687B11">
        <w:rPr>
          <w:sz w:val="19"/>
          <w:szCs w:val="19"/>
        </w:rPr>
        <w:t xml:space="preserve"> Edition 2015. </w:t>
      </w:r>
      <w:hyperlink r:id="rId11" w:history="1">
        <w:r w:rsidR="008412F8" w:rsidRPr="002F4786">
          <w:rPr>
            <w:rStyle w:val="Hyperlink"/>
            <w:sz w:val="20"/>
            <w:szCs w:val="20"/>
          </w:rPr>
          <w:t>http://www.diabetesatlas.org</w:t>
        </w:r>
      </w:hyperlink>
    </w:p>
    <w:p w:rsidR="006B03D8" w:rsidRDefault="00872B7A" w:rsidP="006B03D8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872B7A">
        <w:rPr>
          <w:rFonts w:asciiTheme="minorHAnsi" w:hAnsiTheme="minorHAnsi" w:cstheme="minorHAnsi"/>
          <w:sz w:val="20"/>
          <w:szCs w:val="20"/>
        </w:rPr>
        <w:t>Fabre J, Balant LP, Dayer PG, Fox HM, Vernet AT. The kidney in maturity onset diabetes mellitus: a clinical study of 510 patients. Kidney Int 1982;21:730-8.</w:t>
      </w:r>
    </w:p>
    <w:p w:rsidR="00BE6ACD" w:rsidRPr="0022317F" w:rsidRDefault="006B03D8" w:rsidP="006B03D8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6B03D8">
        <w:rPr>
          <w:rFonts w:asciiTheme="majorHAnsi" w:hAnsiTheme="majorHAnsi" w:cs="NewGalliard-Roman"/>
          <w:sz w:val="20"/>
          <w:szCs w:val="20"/>
        </w:rPr>
        <w:t>Hasslacher C, Ritz E, Wahl P, Michael C. Similar risks of nephropathy in patients with type I or type II diabetes mellitus. Nephrol Dial Transplant 1989;4:859-63.</w:t>
      </w:r>
    </w:p>
    <w:p w:rsidR="008B5CD6" w:rsidRPr="008B5CD6" w:rsidRDefault="008B5CD6" w:rsidP="00720FE1">
      <w:pPr>
        <w:pStyle w:val="ListParagraph"/>
        <w:numPr>
          <w:ilvl w:val="0"/>
          <w:numId w:val="2"/>
        </w:numPr>
        <w:spacing w:after="120" w:line="240" w:lineRule="auto"/>
        <w:contextualSpacing w:val="0"/>
        <w:rPr>
          <w:rFonts w:eastAsia="Times New Roman" w:cstheme="minorHAnsi"/>
          <w:color w:val="000000"/>
          <w:sz w:val="20"/>
          <w:szCs w:val="20"/>
        </w:rPr>
      </w:pPr>
      <w:r w:rsidRPr="008B5CD6">
        <w:rPr>
          <w:rFonts w:eastAsia="Times New Roman" w:cstheme="minorHAnsi"/>
          <w:color w:val="000000"/>
          <w:sz w:val="20"/>
          <w:szCs w:val="20"/>
        </w:rPr>
        <w:t>de Boer IH, Rue TC, Hall YN, Heagerty PJ, Weiss NS, Himmelfarb J. Temporal trends in the prevalence of diabetic kidney disease in the United States. JAMA 2011;305:2532–2539.</w:t>
      </w:r>
    </w:p>
    <w:p w:rsidR="00C219AE" w:rsidRPr="00D108F1" w:rsidRDefault="00720FE1" w:rsidP="00C219AE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720FE1">
        <w:rPr>
          <w:rFonts w:asciiTheme="minorHAnsi" w:hAnsiTheme="minorHAnsi" w:cstheme="minorHAnsi"/>
          <w:smallCaps/>
          <w:sz w:val="20"/>
          <w:szCs w:val="20"/>
        </w:rPr>
        <w:t>Chapter 1: Incidence, Prevalence, Patient Characteristics, and Treatment Modalities</w:t>
      </w:r>
      <w:r w:rsidRPr="00720FE1">
        <w:rPr>
          <w:rFonts w:asciiTheme="minorHAnsi" w:hAnsiTheme="minorHAnsi" w:cstheme="minorHAnsi"/>
          <w:sz w:val="20"/>
          <w:szCs w:val="20"/>
        </w:rPr>
        <w:t>, 28th Annual Data Report of the United States Renal Data System (USRDS) 2016</w:t>
      </w:r>
      <w:r>
        <w:rPr>
          <w:sz w:val="19"/>
          <w:szCs w:val="19"/>
        </w:rPr>
        <w:t xml:space="preserve">; </w:t>
      </w:r>
      <w:hyperlink r:id="rId12" w:history="1">
        <w:r w:rsidRPr="0093591C">
          <w:rPr>
            <w:rStyle w:val="Hyperlink"/>
            <w:sz w:val="19"/>
            <w:szCs w:val="19"/>
          </w:rPr>
          <w:t>https://www.usrds.org/2016/view/v2_01.aspx</w:t>
        </w:r>
      </w:hyperlink>
    </w:p>
    <w:p w:rsidR="00D108F1" w:rsidRPr="00D108F1" w:rsidRDefault="00D055B8" w:rsidP="00D108F1">
      <w:pPr>
        <w:pStyle w:val="Default"/>
        <w:numPr>
          <w:ilvl w:val="0"/>
          <w:numId w:val="2"/>
        </w:numPr>
        <w:spacing w:after="120"/>
        <w:rPr>
          <w:rStyle w:val="Hyperlink"/>
          <w:color w:val="000000"/>
          <w:sz w:val="19"/>
          <w:szCs w:val="19"/>
          <w:u w:val="none"/>
        </w:rPr>
      </w:pPr>
      <w:hyperlink r:id="rId13" w:history="1">
        <w:r w:rsidR="00D108F1" w:rsidRPr="00651146">
          <w:rPr>
            <w:rStyle w:val="Hyperlink"/>
            <w:sz w:val="19"/>
            <w:szCs w:val="19"/>
          </w:rPr>
          <w:t>https://www.niddk.nih.gov/about-niddk/research-areas/diabetes/diabetes-prevention-program-dpp/Pages/default.aspx</w:t>
        </w:r>
      </w:hyperlink>
      <w:r w:rsidR="00D108F1">
        <w:rPr>
          <w:rStyle w:val="Hyperlink"/>
          <w:color w:val="000000"/>
          <w:sz w:val="19"/>
          <w:szCs w:val="19"/>
          <w:u w:val="none"/>
        </w:rPr>
        <w:t xml:space="preserve"> (accessed on 26/2/2017)</w:t>
      </w:r>
    </w:p>
    <w:p w:rsidR="005117EC" w:rsidRPr="00AC103E" w:rsidRDefault="005117EC" w:rsidP="005117EC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AC103E">
        <w:rPr>
          <w:rFonts w:asciiTheme="minorHAnsi" w:hAnsiTheme="minorHAnsi" w:cstheme="minorHAnsi"/>
          <w:sz w:val="20"/>
          <w:szCs w:val="20"/>
        </w:rPr>
        <w:t xml:space="preserve">Noncommunicable diseases. Geneva: World Health Organization, </w:t>
      </w:r>
      <w:r>
        <w:rPr>
          <w:rFonts w:asciiTheme="minorHAnsi" w:hAnsiTheme="minorHAnsi" w:cstheme="minorHAnsi"/>
          <w:sz w:val="20"/>
          <w:szCs w:val="20"/>
        </w:rPr>
        <w:t xml:space="preserve">January </w:t>
      </w:r>
      <w:r w:rsidRPr="00AC103E">
        <w:rPr>
          <w:rFonts w:asciiTheme="minorHAnsi" w:hAnsiTheme="minorHAnsi" w:cstheme="minorHAnsi"/>
          <w:sz w:val="20"/>
          <w:szCs w:val="20"/>
        </w:rPr>
        <w:t>201</w:t>
      </w:r>
      <w:r>
        <w:rPr>
          <w:rFonts w:asciiTheme="minorHAnsi" w:hAnsiTheme="minorHAnsi" w:cstheme="minorHAnsi"/>
          <w:sz w:val="20"/>
          <w:szCs w:val="20"/>
        </w:rPr>
        <w:t>5</w:t>
      </w:r>
      <w:r w:rsidRPr="00AC103E">
        <w:rPr>
          <w:rFonts w:asciiTheme="minorHAnsi" w:hAnsiTheme="minorHAnsi" w:cstheme="minorHAnsi"/>
          <w:sz w:val="20"/>
          <w:szCs w:val="20"/>
        </w:rPr>
        <w:t>;</w:t>
      </w:r>
      <w:hyperlink r:id="rId14" w:history="1">
        <w:r w:rsidRPr="009C646B">
          <w:rPr>
            <w:rStyle w:val="Hyperlink"/>
            <w:rFonts w:asciiTheme="minorHAnsi" w:hAnsiTheme="minorHAnsi" w:cstheme="minorHAnsi"/>
            <w:sz w:val="20"/>
            <w:szCs w:val="20"/>
          </w:rPr>
          <w:t>http://www.who.int/mediacentre/factsheets/fs355/en/</w:t>
        </w:r>
      </w:hyperlink>
    </w:p>
    <w:p w:rsidR="005117EC" w:rsidRPr="0014602A" w:rsidRDefault="005117EC" w:rsidP="005117EC">
      <w:pPr>
        <w:pStyle w:val="Default"/>
        <w:spacing w:after="120"/>
        <w:ind w:left="720"/>
        <w:rPr>
          <w:rStyle w:val="Hyperlink"/>
          <w:color w:val="000000"/>
          <w:sz w:val="19"/>
          <w:szCs w:val="19"/>
          <w:u w:val="none"/>
        </w:rPr>
      </w:pPr>
    </w:p>
    <w:p w:rsidR="0014602A" w:rsidRPr="0014602A" w:rsidRDefault="0014602A" w:rsidP="0014602A">
      <w:pPr>
        <w:pStyle w:val="ListParagraph"/>
        <w:numPr>
          <w:ilvl w:val="0"/>
          <w:numId w:val="2"/>
        </w:numPr>
        <w:spacing w:after="240" w:line="240" w:lineRule="auto"/>
        <w:contextualSpacing w:val="0"/>
        <w:rPr>
          <w:rStyle w:val="Hyperlink"/>
          <w:rFonts w:eastAsia="Times New Roman" w:cstheme="minorHAnsi"/>
          <w:color w:val="000000"/>
          <w:sz w:val="20"/>
          <w:szCs w:val="20"/>
          <w:u w:val="none"/>
        </w:rPr>
      </w:pPr>
      <w:r w:rsidRPr="00603DA3">
        <w:rPr>
          <w:rFonts w:cstheme="minorHAnsi"/>
          <w:sz w:val="20"/>
          <w:szCs w:val="20"/>
        </w:rPr>
        <w:t>Ezzati</w:t>
      </w:r>
      <w:r w:rsidR="00AF6C11">
        <w:rPr>
          <w:rFonts w:cstheme="minorHAnsi"/>
          <w:sz w:val="20"/>
          <w:szCs w:val="20"/>
        </w:rPr>
        <w:t xml:space="preserve"> </w:t>
      </w:r>
      <w:r w:rsidRPr="00603DA3">
        <w:rPr>
          <w:sz w:val="19"/>
          <w:szCs w:val="19"/>
        </w:rPr>
        <w:t xml:space="preserve"> M, Riboli E. Can noncommunicable diseases be prevented? Lessons from studies of populations and individuals. Science 2012;337:1482-7.</w:t>
      </w:r>
    </w:p>
    <w:p w:rsidR="00DA03A6" w:rsidRPr="0022342A" w:rsidRDefault="00C219AE" w:rsidP="00DA03A6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C219AE">
        <w:rPr>
          <w:rFonts w:asciiTheme="minorHAnsi" w:eastAsia="OTNEJMQuadraat" w:hAnsiTheme="minorHAnsi" w:cstheme="minorHAnsi"/>
          <w:sz w:val="20"/>
          <w:szCs w:val="20"/>
        </w:rPr>
        <w:t>Ezzati M, Riboli E. Behavioral and dietary risk factors for noncommunicable diseases. N Engl J Med, 2013;369:954-64.</w:t>
      </w:r>
    </w:p>
    <w:p w:rsidR="0022342A" w:rsidRPr="0093196F" w:rsidRDefault="0022342A" w:rsidP="002234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 xml:space="preserve">David J. Hunter </w:t>
      </w:r>
      <w:r w:rsidRPr="0093196F">
        <w:rPr>
          <w:rFonts w:eastAsia="Times New Roman" w:cstheme="minorHAnsi"/>
          <w:color w:val="000000"/>
          <w:sz w:val="20"/>
          <w:szCs w:val="20"/>
        </w:rPr>
        <w:t>and K. Srinath Reddy</w:t>
      </w:r>
      <w:r>
        <w:rPr>
          <w:rFonts w:eastAsia="Times New Roman" w:cstheme="minorHAnsi"/>
          <w:color w:val="000000"/>
          <w:sz w:val="20"/>
          <w:szCs w:val="20"/>
        </w:rPr>
        <w:t xml:space="preserve">; </w:t>
      </w:r>
      <w:r w:rsidRPr="0093196F">
        <w:rPr>
          <w:rFonts w:eastAsia="Times New Roman" w:cstheme="minorHAnsi"/>
          <w:color w:val="000000"/>
          <w:sz w:val="20"/>
          <w:szCs w:val="20"/>
        </w:rPr>
        <w:t>Noncommunicable Diseases</w:t>
      </w:r>
      <w:r>
        <w:rPr>
          <w:rFonts w:eastAsia="Times New Roman" w:cstheme="minorHAnsi"/>
          <w:color w:val="000000"/>
          <w:sz w:val="20"/>
          <w:szCs w:val="20"/>
        </w:rPr>
        <w:t xml:space="preserve">; </w:t>
      </w:r>
      <w:r w:rsidRPr="0093196F">
        <w:rPr>
          <w:rFonts w:eastAsia="Times New Roman" w:cstheme="minorHAnsi"/>
          <w:color w:val="000000"/>
          <w:sz w:val="20"/>
          <w:szCs w:val="20"/>
        </w:rPr>
        <w:t>N Engl J Med 2013;369:1336-43.</w:t>
      </w:r>
    </w:p>
    <w:p w:rsidR="00AA7FE4" w:rsidRDefault="0022342A" w:rsidP="00AA7FE4">
      <w:pPr>
        <w:pStyle w:val="ListParagraph"/>
        <w:spacing w:after="240" w:line="240" w:lineRule="auto"/>
        <w:contextualSpacing w:val="0"/>
        <w:rPr>
          <w:rFonts w:eastAsia="Times New Roman" w:cstheme="minorHAnsi"/>
          <w:color w:val="000000"/>
          <w:sz w:val="20"/>
          <w:szCs w:val="20"/>
        </w:rPr>
      </w:pPr>
      <w:r w:rsidRPr="0093196F">
        <w:rPr>
          <w:rFonts w:eastAsia="Times New Roman" w:cstheme="minorHAnsi"/>
          <w:color w:val="000000"/>
          <w:sz w:val="20"/>
          <w:szCs w:val="20"/>
        </w:rPr>
        <w:t>DOI: 10.1056/NEJMra1109345</w:t>
      </w:r>
      <w:r>
        <w:rPr>
          <w:rFonts w:eastAsia="Times New Roman" w:cstheme="minorHAnsi"/>
          <w:color w:val="000000"/>
          <w:sz w:val="20"/>
          <w:szCs w:val="20"/>
        </w:rPr>
        <w:t>.</w:t>
      </w:r>
    </w:p>
    <w:p w:rsidR="007848A0" w:rsidRPr="007848A0" w:rsidRDefault="00AA7FE4" w:rsidP="007848A0">
      <w:pPr>
        <w:pStyle w:val="ListParagraph"/>
        <w:numPr>
          <w:ilvl w:val="0"/>
          <w:numId w:val="2"/>
        </w:numPr>
        <w:spacing w:after="240" w:line="240" w:lineRule="auto"/>
        <w:contextualSpacing w:val="0"/>
        <w:rPr>
          <w:rFonts w:eastAsia="Times New Roman" w:cstheme="minorHAnsi"/>
          <w:color w:val="000000"/>
          <w:sz w:val="20"/>
          <w:szCs w:val="20"/>
        </w:rPr>
      </w:pPr>
      <w:r w:rsidRPr="007848A0">
        <w:rPr>
          <w:rFonts w:cstheme="minorHAnsi"/>
          <w:sz w:val="20"/>
          <w:szCs w:val="20"/>
        </w:rPr>
        <w:t>V Jha et al.: Kidney care in low- and middle-income countries</w:t>
      </w:r>
      <w:r w:rsidR="007848A0">
        <w:rPr>
          <w:rFonts w:cstheme="minorHAnsi"/>
          <w:sz w:val="20"/>
          <w:szCs w:val="20"/>
        </w:rPr>
        <w:t xml:space="preserve">; </w:t>
      </w:r>
      <w:r w:rsidR="007848A0" w:rsidRPr="007848A0">
        <w:rPr>
          <w:rFonts w:ascii="AdvMYRLIGIT" w:hAnsi="AdvMYRLIGIT" w:cs="AdvMYRLIGIT"/>
          <w:color w:val="000000"/>
          <w:sz w:val="16"/>
          <w:szCs w:val="16"/>
        </w:rPr>
        <w:t xml:space="preserve">Kidney International </w:t>
      </w:r>
      <w:r w:rsidR="007848A0" w:rsidRPr="007848A0">
        <w:rPr>
          <w:rFonts w:ascii="AdvMYRLIGHT" w:hAnsi="AdvMYRLIGHT" w:cs="AdvMYRLIGHT"/>
          <w:color w:val="000000"/>
          <w:sz w:val="16"/>
          <w:szCs w:val="16"/>
        </w:rPr>
        <w:t xml:space="preserve">(2016) </w:t>
      </w:r>
      <w:r w:rsidR="007848A0" w:rsidRPr="007848A0">
        <w:rPr>
          <w:rFonts w:ascii="AdvOT9974ba86.B" w:hAnsi="AdvOT9974ba86.B" w:cs="AdvOT9974ba86.B"/>
          <w:color w:val="000000"/>
          <w:sz w:val="16"/>
          <w:szCs w:val="16"/>
        </w:rPr>
        <w:t xml:space="preserve">90, </w:t>
      </w:r>
      <w:r w:rsidR="007848A0" w:rsidRPr="007848A0">
        <w:rPr>
          <w:rFonts w:ascii="AdvMYRLIGHT" w:hAnsi="AdvMYRLIGHT" w:cs="AdvMYRLIGHT"/>
          <w:color w:val="000000"/>
          <w:sz w:val="16"/>
          <w:szCs w:val="16"/>
        </w:rPr>
        <w:t xml:space="preserve">1164–1174; </w:t>
      </w:r>
      <w:r w:rsidR="007848A0" w:rsidRPr="007848A0">
        <w:rPr>
          <w:rFonts w:ascii="AdvMYRLIGHT" w:hAnsi="AdvMYRLIGHT" w:cs="AdvMYRLIGHT"/>
          <w:color w:val="2197D2"/>
          <w:sz w:val="16"/>
          <w:szCs w:val="16"/>
        </w:rPr>
        <w:t>http://dx.doi.org/10.1016/j.kint.2016.09.009</w:t>
      </w:r>
    </w:p>
    <w:p w:rsidR="005A7ECA" w:rsidRPr="00DA03A6" w:rsidRDefault="005A7ECA" w:rsidP="00DA03A6">
      <w:pPr>
        <w:pStyle w:val="Default"/>
        <w:numPr>
          <w:ilvl w:val="0"/>
          <w:numId w:val="2"/>
        </w:numPr>
        <w:spacing w:after="120"/>
        <w:rPr>
          <w:sz w:val="19"/>
          <w:szCs w:val="19"/>
        </w:rPr>
      </w:pPr>
      <w:r w:rsidRPr="0055544C">
        <w:rPr>
          <w:rFonts w:asciiTheme="minorHAnsi" w:hAnsiTheme="minorHAnsi" w:cstheme="minorHAnsi"/>
          <w:sz w:val="20"/>
          <w:szCs w:val="20"/>
        </w:rPr>
        <w:t>Fox CS, Matsushita K, Woodward M, et al.; Chronic Kidney Disease Prognosis Consortium. Associations of kidney disease measures with mortality and end-stage renal disease in individuals with and without diabetes: a meta-analysis. Lancet 2012;380:1662–1673</w:t>
      </w:r>
      <w:r w:rsidRPr="0055544C">
        <w:rPr>
          <w:rFonts w:asciiTheme="minorHAnsi" w:hAnsiTheme="minorHAnsi" w:cstheme="minorHAnsi"/>
          <w:color w:val="FFFFFF"/>
          <w:sz w:val="20"/>
          <w:szCs w:val="20"/>
        </w:rPr>
        <w:t>u</w:t>
      </w:r>
      <w:r w:rsidRPr="00DA03A6">
        <w:rPr>
          <w:rFonts w:cstheme="minorHAnsi"/>
          <w:color w:val="FFFFFF"/>
          <w:sz w:val="20"/>
          <w:szCs w:val="20"/>
        </w:rPr>
        <w:t>re</w:t>
      </w:r>
    </w:p>
    <w:p w:rsidR="009E18C7" w:rsidRPr="009E18C7" w:rsidRDefault="00F1555A" w:rsidP="009E18C7">
      <w:pPr>
        <w:pStyle w:val="ListParagraph"/>
        <w:numPr>
          <w:ilvl w:val="0"/>
          <w:numId w:val="2"/>
        </w:numPr>
        <w:shd w:val="clear" w:color="auto" w:fill="FFFFFF"/>
        <w:spacing w:after="240" w:line="252" w:lineRule="atLeast"/>
        <w:contextualSpacing w:val="0"/>
        <w:textAlignment w:val="baseline"/>
        <w:rPr>
          <w:color w:val="000000"/>
          <w:sz w:val="20"/>
          <w:szCs w:val="20"/>
        </w:rPr>
      </w:pPr>
      <w:r w:rsidRPr="0090586E">
        <w:rPr>
          <w:rFonts w:eastAsia="Times New Roman" w:cstheme="minorHAnsi"/>
          <w:color w:val="000000"/>
          <w:sz w:val="20"/>
          <w:szCs w:val="20"/>
        </w:rPr>
        <w:t>KDIGO. Chapter 2: definition, identification, and prediction of CKD progression. Kidney IntSuppl (2011) 2013;3:63–72.</w:t>
      </w:r>
      <w:r w:rsidR="0090586E" w:rsidRPr="0090586E">
        <w:rPr>
          <w:rFonts w:eastAsia="Times New Roman" w:cstheme="minorHAnsi"/>
          <w:color w:val="000000"/>
          <w:sz w:val="20"/>
          <w:szCs w:val="20"/>
        </w:rPr>
        <w:t xml:space="preserve"> </w:t>
      </w:r>
    </w:p>
    <w:p w:rsidR="0060638B" w:rsidRPr="00754FE1" w:rsidRDefault="009E18C7" w:rsidP="009E18C7">
      <w:pPr>
        <w:pStyle w:val="ListParagraph"/>
        <w:numPr>
          <w:ilvl w:val="0"/>
          <w:numId w:val="2"/>
        </w:numPr>
        <w:shd w:val="clear" w:color="auto" w:fill="FFFFFF"/>
        <w:spacing w:after="240" w:line="252" w:lineRule="atLeast"/>
        <w:contextualSpacing w:val="0"/>
        <w:textAlignment w:val="baseline"/>
        <w:rPr>
          <w:color w:val="000000"/>
          <w:sz w:val="20"/>
          <w:szCs w:val="20"/>
        </w:rPr>
      </w:pPr>
      <w:r w:rsidRPr="009E18C7">
        <w:rPr>
          <w:rFonts w:cs="AdvOTd0703ba9"/>
          <w:sz w:val="20"/>
          <w:szCs w:val="20"/>
        </w:rPr>
        <w:t xml:space="preserve">Diabetic Kidney Disease: A Report From an ADA Consensus Conference </w:t>
      </w:r>
      <w:r w:rsidRPr="009E18C7">
        <w:rPr>
          <w:rFonts w:cs="AdvOT96952d75.I"/>
          <w:sz w:val="20"/>
          <w:szCs w:val="20"/>
        </w:rPr>
        <w:t>Diabetes Care 2014;37:2864</w:t>
      </w:r>
      <w:r w:rsidRPr="009E18C7">
        <w:rPr>
          <w:rFonts w:cs="AdvOT96952d75.I+20"/>
          <w:sz w:val="20"/>
          <w:szCs w:val="20"/>
        </w:rPr>
        <w:t>–</w:t>
      </w:r>
      <w:r w:rsidRPr="009E18C7">
        <w:rPr>
          <w:rFonts w:cs="AdvOT96952d75.I"/>
          <w:sz w:val="20"/>
          <w:szCs w:val="20"/>
        </w:rPr>
        <w:t>2883</w:t>
      </w:r>
    </w:p>
    <w:p w:rsidR="00754FE1" w:rsidRPr="003D2A55" w:rsidRDefault="003D2A55" w:rsidP="003D2A55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240" w:line="252" w:lineRule="atLeast"/>
        <w:contextualSpacing w:val="0"/>
        <w:textAlignment w:val="baseline"/>
        <w:rPr>
          <w:color w:val="000000"/>
          <w:sz w:val="20"/>
          <w:szCs w:val="20"/>
        </w:rPr>
      </w:pPr>
      <w:r w:rsidRPr="003D2A55">
        <w:rPr>
          <w:rFonts w:ascii="AdvOT7b515deb" w:hAnsi="AdvOT7b515deb" w:cs="AdvOT7b515deb"/>
          <w:sz w:val="16"/>
          <w:szCs w:val="16"/>
        </w:rPr>
        <w:t>Peralta CA, Norris KC, Li S, et al.; KEEP Investigators.Blood pressure components and end-stage renal disease in persons with chronic kidney disease: the Kidney Early Evaluation Program (KEEP). Arch Intern Med 2012;172:41</w:t>
      </w:r>
      <w:r w:rsidRPr="003D2A55">
        <w:rPr>
          <w:rFonts w:ascii="AdvOT7b515deb+20" w:hAnsi="AdvOT7b515deb+20" w:cs="AdvOT7b515deb+20"/>
          <w:sz w:val="16"/>
          <w:szCs w:val="16"/>
        </w:rPr>
        <w:t>–</w:t>
      </w:r>
      <w:r w:rsidRPr="003D2A55">
        <w:rPr>
          <w:rFonts w:ascii="AdvOT7b515deb" w:hAnsi="AdvOT7b515deb" w:cs="AdvOT7b515deb"/>
          <w:sz w:val="16"/>
          <w:szCs w:val="16"/>
        </w:rPr>
        <w:t>47</w:t>
      </w:r>
      <w:r>
        <w:rPr>
          <w:rFonts w:ascii="AdvOT7b515deb" w:hAnsi="AdvOT7b515deb" w:cs="AdvOT7b515deb"/>
          <w:sz w:val="16"/>
          <w:szCs w:val="16"/>
        </w:rPr>
        <w:t>.</w:t>
      </w:r>
    </w:p>
    <w:p w:rsidR="00772D7A" w:rsidRPr="004438BD" w:rsidRDefault="00772D7A" w:rsidP="00772D7A">
      <w:pPr>
        <w:pStyle w:val="ListParagraph"/>
        <w:numPr>
          <w:ilvl w:val="0"/>
          <w:numId w:val="2"/>
        </w:numPr>
        <w:shd w:val="clear" w:color="auto" w:fill="FFFFFF"/>
        <w:spacing w:after="240" w:line="252" w:lineRule="atLeast"/>
        <w:contextualSpacing w:val="0"/>
        <w:textAlignment w:val="baseline"/>
        <w:rPr>
          <w:rStyle w:val="citation"/>
          <w:sz w:val="20"/>
          <w:szCs w:val="20"/>
        </w:rPr>
      </w:pPr>
      <w:r w:rsidRPr="003D2A55">
        <w:rPr>
          <w:sz w:val="20"/>
          <w:szCs w:val="20"/>
        </w:rPr>
        <w:t xml:space="preserve">Telmisartan, Ramipril, or Both in Patients at High Risk for Vascular Events </w:t>
      </w:r>
      <w:r w:rsidRPr="003D2A55">
        <w:rPr>
          <w:rFonts w:cs="Arial"/>
          <w:sz w:val="20"/>
          <w:szCs w:val="20"/>
        </w:rPr>
        <w:t>The ONTARGET Investigators</w:t>
      </w:r>
      <w:r w:rsidRPr="003D2A55">
        <w:rPr>
          <w:rFonts w:cs="Arial"/>
          <w:sz w:val="20"/>
          <w:szCs w:val="20"/>
          <w:bdr w:val="none" w:sz="0" w:space="0" w:color="auto" w:frame="1"/>
        </w:rPr>
        <w:t xml:space="preserve">; </w:t>
      </w:r>
      <w:r w:rsidRPr="003D2A55">
        <w:rPr>
          <w:rStyle w:val="citation"/>
          <w:rFonts w:cs="Arial"/>
          <w:sz w:val="20"/>
          <w:szCs w:val="20"/>
          <w:bdr w:val="none" w:sz="0" w:space="0" w:color="auto" w:frame="1"/>
        </w:rPr>
        <w:t>N Engl J Med 2008; 358:1547-1559.</w:t>
      </w:r>
    </w:p>
    <w:p w:rsidR="004438BD" w:rsidRDefault="004438BD" w:rsidP="004438BD">
      <w:pPr>
        <w:pStyle w:val="Default"/>
        <w:numPr>
          <w:ilvl w:val="0"/>
          <w:numId w:val="2"/>
        </w:numPr>
        <w:tabs>
          <w:tab w:val="left" w:pos="1168"/>
        </w:tabs>
        <w:spacing w:after="1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Yan Xie, Benjamin Bowe, Tingting Li,</w:t>
      </w:r>
      <w:r w:rsidRPr="0009668A">
        <w:rPr>
          <w:rFonts w:asciiTheme="minorHAnsi" w:hAnsiTheme="minorHAnsi" w:cstheme="minorHAnsi"/>
          <w:sz w:val="20"/>
          <w:szCs w:val="20"/>
        </w:rPr>
        <w:t xml:space="preserve"> Hong</w:t>
      </w:r>
      <w:r>
        <w:rPr>
          <w:rFonts w:asciiTheme="minorHAnsi" w:hAnsiTheme="minorHAnsi" w:cstheme="minorHAnsi"/>
          <w:sz w:val="20"/>
          <w:szCs w:val="20"/>
        </w:rPr>
        <w:t xml:space="preserve"> Xian, Sumitra Balasubramanian,</w:t>
      </w:r>
      <w:r w:rsidRPr="0009668A">
        <w:rPr>
          <w:rFonts w:asciiTheme="minorHAnsi" w:hAnsiTheme="minorHAnsi" w:cstheme="minorHAnsi"/>
          <w:sz w:val="20"/>
          <w:szCs w:val="20"/>
        </w:rPr>
        <w:t xml:space="preserve"> and Ziyad Al-Aly</w:t>
      </w:r>
      <w:r>
        <w:rPr>
          <w:rFonts w:asciiTheme="minorHAnsi" w:hAnsiTheme="minorHAnsi" w:cstheme="minorHAnsi"/>
          <w:sz w:val="20"/>
          <w:szCs w:val="20"/>
        </w:rPr>
        <w:t xml:space="preserve">; </w:t>
      </w:r>
      <w:r w:rsidRPr="0009668A">
        <w:rPr>
          <w:rFonts w:asciiTheme="minorHAnsi" w:hAnsiTheme="minorHAnsi" w:cstheme="minorHAnsi"/>
          <w:sz w:val="20"/>
          <w:szCs w:val="20"/>
        </w:rPr>
        <w:t>Proton Pump Inhibitors and Risk of Incident CKD and Progression to ESRD</w:t>
      </w:r>
      <w:r>
        <w:rPr>
          <w:rFonts w:asciiTheme="minorHAnsi" w:hAnsiTheme="minorHAnsi" w:cstheme="minorHAnsi"/>
          <w:sz w:val="20"/>
          <w:szCs w:val="20"/>
        </w:rPr>
        <w:t xml:space="preserve">; </w:t>
      </w:r>
      <w:r w:rsidRPr="0009668A">
        <w:rPr>
          <w:rFonts w:asciiTheme="minorHAnsi" w:hAnsiTheme="minorHAnsi" w:cstheme="minorHAnsi"/>
          <w:sz w:val="20"/>
          <w:szCs w:val="20"/>
        </w:rPr>
        <w:t xml:space="preserve">J Am Soc Nephrol 27: </w:t>
      </w:r>
      <w:r>
        <w:rPr>
          <w:rFonts w:asciiTheme="minorHAnsi" w:hAnsiTheme="minorHAnsi" w:cstheme="minorHAnsi"/>
          <w:sz w:val="20"/>
          <w:szCs w:val="20"/>
        </w:rPr>
        <w:t>1-11.</w:t>
      </w:r>
    </w:p>
    <w:p w:rsidR="000054E6" w:rsidRPr="000054E6" w:rsidRDefault="000054E6" w:rsidP="000054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OTNEJMQuadraat" w:cs="OTNEJMQuadraat"/>
          <w:sz w:val="20"/>
          <w:szCs w:val="20"/>
        </w:rPr>
      </w:pPr>
      <w:r w:rsidRPr="000054E6">
        <w:rPr>
          <w:rFonts w:cs="AdvOT96952d75.I"/>
          <w:sz w:val="20"/>
          <w:szCs w:val="20"/>
        </w:rPr>
        <w:t xml:space="preserve">MathildeMonseu et al, </w:t>
      </w:r>
      <w:r w:rsidRPr="000054E6">
        <w:rPr>
          <w:rFonts w:cstheme="minorHAnsi"/>
          <w:sz w:val="20"/>
          <w:szCs w:val="20"/>
        </w:rPr>
        <w:t xml:space="preserve">SURDIAGENE Study Group. Acute Kidney Injury Predicts Major Adverse Outcomes in Diabetes: Synergic Impact With Low Glomerular Filtration Rate and Albuminuria. </w:t>
      </w:r>
      <w:r w:rsidRPr="000054E6">
        <w:rPr>
          <w:rFonts w:cs="AdvOT96952d75.I"/>
          <w:sz w:val="20"/>
          <w:szCs w:val="20"/>
        </w:rPr>
        <w:t>Diabetes Care 2015;38:2333</w:t>
      </w:r>
      <w:r w:rsidRPr="000054E6">
        <w:rPr>
          <w:rFonts w:cs="AdvOT96952d75.I+20"/>
          <w:sz w:val="20"/>
          <w:szCs w:val="20"/>
        </w:rPr>
        <w:t>–</w:t>
      </w:r>
      <w:r w:rsidRPr="000054E6">
        <w:rPr>
          <w:rFonts w:cs="AdvOT96952d75.I"/>
          <w:sz w:val="20"/>
          <w:szCs w:val="20"/>
        </w:rPr>
        <w:t xml:space="preserve">2340 </w:t>
      </w:r>
      <w:r w:rsidRPr="000054E6">
        <w:rPr>
          <w:rFonts w:cs="AdvOT7b515deb"/>
          <w:sz w:val="20"/>
          <w:szCs w:val="20"/>
        </w:rPr>
        <w:t xml:space="preserve">| </w:t>
      </w:r>
      <w:r w:rsidRPr="000054E6">
        <w:rPr>
          <w:rFonts w:cs="AdvOT96952d75.I"/>
          <w:sz w:val="20"/>
          <w:szCs w:val="20"/>
        </w:rPr>
        <w:t>DOI: 10.2337/dc15-1222</w:t>
      </w:r>
    </w:p>
    <w:p w:rsidR="00904AFB" w:rsidRPr="00904AFB" w:rsidRDefault="005F56AF" w:rsidP="009E18C7">
      <w:pPr>
        <w:pStyle w:val="ListParagraph"/>
        <w:numPr>
          <w:ilvl w:val="0"/>
          <w:numId w:val="2"/>
        </w:numPr>
        <w:shd w:val="clear" w:color="auto" w:fill="FFFFFF"/>
        <w:spacing w:after="240" w:line="252" w:lineRule="atLeast"/>
        <w:contextualSpacing w:val="0"/>
        <w:textAlignment w:val="baseline"/>
        <w:rPr>
          <w:color w:val="000000"/>
          <w:sz w:val="20"/>
          <w:szCs w:val="20"/>
        </w:rPr>
      </w:pPr>
      <w:r w:rsidRPr="0090586E">
        <w:rPr>
          <w:rFonts w:eastAsia="Times New Roman" w:cstheme="minorHAnsi"/>
          <w:color w:val="000000"/>
          <w:sz w:val="20"/>
          <w:szCs w:val="20"/>
        </w:rPr>
        <w:t>(DCCT/EDIC) Study Research Group</w:t>
      </w:r>
      <w:r w:rsidR="0090586E" w:rsidRPr="0090586E">
        <w:rPr>
          <w:rFonts w:eastAsia="Times New Roman" w:cstheme="minorHAnsi"/>
          <w:color w:val="000000"/>
          <w:sz w:val="20"/>
          <w:szCs w:val="20"/>
        </w:rPr>
        <w:t xml:space="preserve">; </w:t>
      </w:r>
      <w:r w:rsidR="0090586E" w:rsidRPr="0090586E">
        <w:rPr>
          <w:color w:val="000000"/>
          <w:sz w:val="20"/>
          <w:szCs w:val="20"/>
        </w:rPr>
        <w:t>Intensive Diabetes Treatment and Cardiovascular Disease in Patients with Type 1 Diabetes</w:t>
      </w:r>
      <w:r w:rsidR="00904AFB">
        <w:rPr>
          <w:color w:val="000000"/>
          <w:sz w:val="20"/>
          <w:szCs w:val="20"/>
        </w:rPr>
        <w:t xml:space="preserve">; </w:t>
      </w:r>
      <w:r w:rsidR="00904AFB" w:rsidRPr="00904AFB">
        <w:rPr>
          <w:color w:val="000000"/>
          <w:sz w:val="20"/>
          <w:szCs w:val="20"/>
        </w:rPr>
        <w:t>N Engl J Med 2005; 353:2643-2653</w:t>
      </w:r>
      <w:r w:rsidR="00904AFB">
        <w:rPr>
          <w:color w:val="000000"/>
          <w:sz w:val="20"/>
          <w:szCs w:val="20"/>
        </w:rPr>
        <w:t>.</w:t>
      </w:r>
      <w:hyperlink r:id="rId15" w:history="1"/>
      <w:r w:rsidR="00904AFB">
        <w:rPr>
          <w:color w:val="000000"/>
          <w:sz w:val="20"/>
          <w:szCs w:val="20"/>
        </w:rPr>
        <w:t xml:space="preserve"> </w:t>
      </w:r>
      <w:r w:rsidR="00904AFB" w:rsidRPr="00904AFB">
        <w:rPr>
          <w:color w:val="000000"/>
          <w:sz w:val="20"/>
          <w:szCs w:val="20"/>
        </w:rPr>
        <w:t>DOI: 10.1056/NEJMoa052187</w:t>
      </w:r>
    </w:p>
    <w:p w:rsidR="000A1873" w:rsidRPr="000A1873" w:rsidRDefault="00904AFB" w:rsidP="009E18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contextualSpacing w:val="0"/>
        <w:rPr>
          <w:rFonts w:eastAsia="OTNEJMQuadraat" w:cs="OTNEJMQuadraat"/>
          <w:sz w:val="20"/>
          <w:szCs w:val="20"/>
        </w:rPr>
      </w:pPr>
      <w:r w:rsidRPr="001B107F">
        <w:rPr>
          <w:rFonts w:eastAsia="Times New Roman" w:cstheme="minorHAnsi"/>
          <w:color w:val="000000"/>
          <w:sz w:val="20"/>
          <w:szCs w:val="20"/>
        </w:rPr>
        <w:t>UK Prospective Diabetes Study (UKPDS) Group. Intensive blood-glucose control with sulphonylureas or insulin compared with conventional treatment and risk of complications in patients with type 2 diabetes (UKPDS 33) Lancet. 1998;352:837–853.</w:t>
      </w:r>
      <w:r w:rsidR="001B107F" w:rsidRPr="001B107F">
        <w:rPr>
          <w:rFonts w:eastAsia="Times New Roman" w:cstheme="minorHAnsi"/>
          <w:color w:val="000000"/>
          <w:sz w:val="20"/>
          <w:szCs w:val="20"/>
        </w:rPr>
        <w:t xml:space="preserve"> </w:t>
      </w:r>
    </w:p>
    <w:p w:rsidR="001102E6" w:rsidRPr="001102E6" w:rsidRDefault="000A1873" w:rsidP="001102E6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Style w:val="citation"/>
          <w:rFonts w:cs="AdvOT7b515deb"/>
          <w:sz w:val="20"/>
          <w:szCs w:val="20"/>
        </w:rPr>
      </w:pPr>
      <w:r w:rsidRPr="001102E6">
        <w:rPr>
          <w:sz w:val="20"/>
          <w:szCs w:val="20"/>
        </w:rPr>
        <w:t xml:space="preserve">Effects of Intensive Glucose Lowering in Type 2 Diabetes </w:t>
      </w:r>
      <w:r w:rsidRPr="001102E6">
        <w:rPr>
          <w:rFonts w:cs="Arial"/>
          <w:sz w:val="20"/>
          <w:szCs w:val="20"/>
        </w:rPr>
        <w:t>The Action to Control Cardiovascular Risk in Diabetes Study Group</w:t>
      </w:r>
      <w:r w:rsidRPr="001102E6">
        <w:rPr>
          <w:rFonts w:cs="Arial"/>
          <w:sz w:val="20"/>
          <w:szCs w:val="20"/>
          <w:bdr w:val="none" w:sz="0" w:space="0" w:color="auto" w:frame="1"/>
        </w:rPr>
        <w:t xml:space="preserve">. </w:t>
      </w:r>
      <w:r w:rsidRPr="001102E6">
        <w:rPr>
          <w:rStyle w:val="citation"/>
          <w:rFonts w:cs="Arial"/>
          <w:sz w:val="20"/>
          <w:szCs w:val="20"/>
          <w:bdr w:val="none" w:sz="0" w:space="0" w:color="auto" w:frame="1"/>
        </w:rPr>
        <w:t>N Engl J Med 2008; 358:2545-2559.</w:t>
      </w:r>
      <w:r w:rsidR="001102E6" w:rsidRPr="001102E6">
        <w:rPr>
          <w:rStyle w:val="citation"/>
          <w:rFonts w:cs="Arial"/>
          <w:sz w:val="20"/>
          <w:szCs w:val="20"/>
          <w:bdr w:val="none" w:sz="0" w:space="0" w:color="auto" w:frame="1"/>
        </w:rPr>
        <w:t xml:space="preserve"> </w:t>
      </w:r>
    </w:p>
    <w:p w:rsidR="001102E6" w:rsidRDefault="001102E6" w:rsidP="007952B1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cs="AdvOT7b515deb"/>
          <w:sz w:val="20"/>
          <w:szCs w:val="20"/>
        </w:rPr>
      </w:pPr>
      <w:r w:rsidRPr="001102E6">
        <w:rPr>
          <w:rFonts w:cs="AdvOT7b515deb"/>
          <w:sz w:val="20"/>
          <w:szCs w:val="20"/>
        </w:rPr>
        <w:t>Ricks J, Molnar MZ, Kovesdy CP, et al. Glycemic control and cardiovascular mortality in hemodialysis patients with diabetes: a 6-year cohort study. Diabetes 2012;61:708</w:t>
      </w:r>
      <w:r w:rsidRPr="001102E6">
        <w:rPr>
          <w:rFonts w:cs="AdvOT7b515deb+20"/>
          <w:sz w:val="20"/>
          <w:szCs w:val="20"/>
        </w:rPr>
        <w:t>–</w:t>
      </w:r>
      <w:r w:rsidRPr="001102E6">
        <w:rPr>
          <w:rFonts w:cs="AdvOT7b515deb"/>
          <w:sz w:val="20"/>
          <w:szCs w:val="20"/>
        </w:rPr>
        <w:t>715</w:t>
      </w:r>
    </w:p>
    <w:p w:rsidR="001102E6" w:rsidRDefault="001102E6" w:rsidP="007952B1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cs="AdvOT7b515deb"/>
          <w:sz w:val="20"/>
          <w:szCs w:val="20"/>
        </w:rPr>
      </w:pPr>
      <w:r w:rsidRPr="001102E6">
        <w:rPr>
          <w:rFonts w:cs="AdvOT7b515deb"/>
          <w:sz w:val="20"/>
          <w:szCs w:val="20"/>
        </w:rPr>
        <w:t>Kalantar-Zadeh K, Kopple JD, Regidor DL, et al. A1C and survival in maintenance hemodialysis patients. Diabetes Care 2007;30:1049</w:t>
      </w:r>
      <w:r w:rsidRPr="001102E6">
        <w:rPr>
          <w:rFonts w:cs="AdvOT7b515deb+20"/>
          <w:sz w:val="20"/>
          <w:szCs w:val="20"/>
        </w:rPr>
        <w:t>–</w:t>
      </w:r>
      <w:r w:rsidRPr="001102E6">
        <w:rPr>
          <w:rFonts w:cs="AdvOT7b515deb"/>
          <w:sz w:val="20"/>
          <w:szCs w:val="20"/>
        </w:rPr>
        <w:t xml:space="preserve">1055 </w:t>
      </w:r>
      <w:r>
        <w:rPr>
          <w:rFonts w:cs="AdvOT7b515deb"/>
          <w:sz w:val="20"/>
          <w:szCs w:val="20"/>
        </w:rPr>
        <w:t xml:space="preserve">. </w:t>
      </w:r>
    </w:p>
    <w:p w:rsidR="001102E6" w:rsidRDefault="001102E6" w:rsidP="007952B1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cs="AdvOT7b515deb"/>
          <w:sz w:val="20"/>
          <w:szCs w:val="20"/>
        </w:rPr>
      </w:pPr>
      <w:r w:rsidRPr="001102E6">
        <w:rPr>
          <w:rFonts w:cs="AdvOT7b515deb"/>
          <w:sz w:val="20"/>
          <w:szCs w:val="20"/>
        </w:rPr>
        <w:t>Hoshino J, Mehrotra R, Rhee CM, et al. Using hemoglobin A1c to derive mean blood glucose in peritoneal dialysis patients. Am J Nephrol 2013;37:413</w:t>
      </w:r>
      <w:r w:rsidRPr="001102E6">
        <w:rPr>
          <w:rFonts w:cs="AdvOT7b515deb+20"/>
          <w:sz w:val="20"/>
          <w:szCs w:val="20"/>
        </w:rPr>
        <w:t>–</w:t>
      </w:r>
      <w:r w:rsidRPr="001102E6">
        <w:rPr>
          <w:rFonts w:cs="AdvOT7b515deb"/>
          <w:sz w:val="20"/>
          <w:szCs w:val="20"/>
        </w:rPr>
        <w:t xml:space="preserve">420. </w:t>
      </w:r>
      <w:r>
        <w:rPr>
          <w:rFonts w:cs="AdvOT7b515deb"/>
          <w:sz w:val="20"/>
          <w:szCs w:val="20"/>
        </w:rPr>
        <w:t xml:space="preserve"> </w:t>
      </w:r>
    </w:p>
    <w:p w:rsidR="001102E6" w:rsidRPr="001102E6" w:rsidRDefault="001102E6" w:rsidP="007952B1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Style w:val="citation"/>
          <w:rFonts w:cs="AdvOT7b515deb"/>
          <w:sz w:val="20"/>
          <w:szCs w:val="20"/>
        </w:rPr>
      </w:pPr>
      <w:r w:rsidRPr="001102E6">
        <w:rPr>
          <w:rFonts w:cs="AdvOT7b515deb"/>
          <w:sz w:val="20"/>
          <w:szCs w:val="20"/>
        </w:rPr>
        <w:t>Duong U, Mehrotra R, Molnar MZ, et al. Glycemic control and survival in peritoneal dialysis patients with diabetes mellitus. Clin J Am Soc Nephrol 2011;6:1041</w:t>
      </w:r>
      <w:r w:rsidRPr="001102E6">
        <w:rPr>
          <w:rFonts w:cs="AdvOT7b515deb+20"/>
          <w:sz w:val="20"/>
          <w:szCs w:val="20"/>
        </w:rPr>
        <w:t>–</w:t>
      </w:r>
      <w:r w:rsidRPr="001102E6">
        <w:rPr>
          <w:rFonts w:cs="AdvOT7b515deb"/>
          <w:sz w:val="20"/>
          <w:szCs w:val="20"/>
        </w:rPr>
        <w:t>1048</w:t>
      </w:r>
    </w:p>
    <w:p w:rsidR="00E307CB" w:rsidRDefault="001B107F" w:rsidP="007952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OTNEJMQuadraat" w:cs="OTNEJMQuadraat"/>
          <w:sz w:val="20"/>
          <w:szCs w:val="20"/>
        </w:rPr>
      </w:pPr>
      <w:r w:rsidRPr="00E307CB">
        <w:rPr>
          <w:rFonts w:eastAsia="OTNEJMQuadraat" w:cs="OTNEJMQuadraat"/>
          <w:sz w:val="20"/>
          <w:szCs w:val="20"/>
        </w:rPr>
        <w:t xml:space="preserve">White WB, Cannon CP, Heller SR, et al. Alogliptin after acute coronary syndrome in patients with type 2 diabetes. N Engl J Med 2013; 369: 1327-35. </w:t>
      </w:r>
      <w:r w:rsidR="00E307CB" w:rsidRPr="00E307CB">
        <w:rPr>
          <w:rFonts w:eastAsia="OTNEJMQuadraat" w:cs="OTNEJMQuadraat"/>
          <w:sz w:val="20"/>
          <w:szCs w:val="20"/>
        </w:rPr>
        <w:t xml:space="preserve"> </w:t>
      </w:r>
    </w:p>
    <w:p w:rsidR="001B107F" w:rsidRDefault="001B107F" w:rsidP="007952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OTNEJMQuadraat" w:cs="OTNEJMQuadraat"/>
          <w:sz w:val="20"/>
          <w:szCs w:val="20"/>
        </w:rPr>
      </w:pPr>
      <w:r w:rsidRPr="001B107F">
        <w:rPr>
          <w:rFonts w:eastAsia="OTNEJMQuadraat" w:cs="OTNEJMQuadraat"/>
          <w:sz w:val="20"/>
          <w:szCs w:val="20"/>
        </w:rPr>
        <w:t xml:space="preserve">Scirica BM, Bhatt DL, Braunwald E, et al. Saxagliptin and cardiovascular outcomes in patients with type 2 diabetes mellitus. N Engl J Med 2013; 369: 1317-26.  </w:t>
      </w:r>
    </w:p>
    <w:p w:rsidR="001B107F" w:rsidRPr="001B107F" w:rsidRDefault="001B107F" w:rsidP="007952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OTNEJMQuadraat" w:eastAsia="OTNEJMQuadraat" w:cs="OTNEJMQuadraat"/>
          <w:sz w:val="15"/>
          <w:szCs w:val="15"/>
        </w:rPr>
      </w:pPr>
      <w:r w:rsidRPr="001B107F">
        <w:rPr>
          <w:rFonts w:eastAsia="OTNEJMQuadraat" w:cs="OTNEJMQuadraat"/>
          <w:sz w:val="20"/>
          <w:szCs w:val="20"/>
        </w:rPr>
        <w:t xml:space="preserve">Green JB, Bethel MA, Armstrong PW, et al. Effect of sitagliptin on cardiovascular outcomes in type 2 diabetes. N Engl J Med 2015; 373: 232-42.  </w:t>
      </w:r>
    </w:p>
    <w:p w:rsidR="00645C5C" w:rsidRPr="00645C5C" w:rsidRDefault="001B107F" w:rsidP="007952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OTNEJMQuadraat" w:eastAsia="OTNEJMQuadraat" w:cs="OTNEJMQuadraat"/>
          <w:sz w:val="15"/>
          <w:szCs w:val="15"/>
        </w:rPr>
      </w:pPr>
      <w:r w:rsidRPr="001B107F">
        <w:rPr>
          <w:rFonts w:eastAsia="OTNEJMQuadraat" w:cs="OTNEJMQuadraat"/>
          <w:sz w:val="20"/>
          <w:szCs w:val="20"/>
        </w:rPr>
        <w:t>Pfeffer MA, Claggett B, Diaz R, et al. Lixisenatide in patients with type 2 diabetes and acute coronary syndrome. N Engl J Med 2015; 373: 2247-57</w:t>
      </w:r>
    </w:p>
    <w:p w:rsidR="00645C5C" w:rsidRDefault="00645C5C" w:rsidP="007952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OTNEJMQuadraat" w:cs="OTNEJMQuadraat"/>
          <w:sz w:val="20"/>
          <w:szCs w:val="20"/>
        </w:rPr>
      </w:pPr>
      <w:r w:rsidRPr="00645C5C">
        <w:rPr>
          <w:rFonts w:eastAsia="OTNEJMQuadraat" w:cs="OTNEJMQuadraat"/>
          <w:sz w:val="20"/>
          <w:szCs w:val="20"/>
        </w:rPr>
        <w:t>Marso SP, Daniels GH, Brown-Frandsen K, et al. Liraglutide and cardiovascular outcomes in type 2 diabetes. N Engl J Med 2016;375:311-22.</w:t>
      </w:r>
    </w:p>
    <w:p w:rsidR="004F6242" w:rsidRDefault="00645C5C" w:rsidP="007952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OTNEJMQuadraat" w:cs="OTNEJMQuadraat"/>
          <w:sz w:val="20"/>
          <w:szCs w:val="20"/>
        </w:rPr>
      </w:pPr>
      <w:r w:rsidRPr="00645C5C">
        <w:rPr>
          <w:rFonts w:eastAsia="OTNEJMQuadraat" w:cs="OTNEJMQuadraat"/>
          <w:sz w:val="20"/>
          <w:szCs w:val="20"/>
        </w:rPr>
        <w:t>Zinman B, Wanner C, Lachin JM, et al. Empagliflozin, cardiovascular outcomes, and mortality in type 2 diabetes. N Engl J Med 2015; 373: 2117-28.</w:t>
      </w:r>
    </w:p>
    <w:p w:rsidR="00AC103E" w:rsidRDefault="00AC103E" w:rsidP="00AC103E">
      <w:pPr>
        <w:tabs>
          <w:tab w:val="left" w:pos="2377"/>
        </w:tabs>
      </w:pPr>
    </w:p>
    <w:sectPr w:rsidR="00AC103E" w:rsidSect="00FB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289" w:rsidRDefault="00335289" w:rsidP="009C210F">
      <w:pPr>
        <w:spacing w:after="0" w:line="240" w:lineRule="auto"/>
      </w:pPr>
      <w:r>
        <w:separator/>
      </w:r>
    </w:p>
  </w:endnote>
  <w:endnote w:type="continuationSeparator" w:id="1">
    <w:p w:rsidR="00335289" w:rsidRDefault="00335289" w:rsidP="009C2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altName w:val="Avenir LT Std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TNEJMQuadraat">
    <w:altName w:val="MS Mincho"/>
    <w:panose1 w:val="00000000000000000000"/>
    <w:charset w:val="80"/>
    <w:family w:val="roman"/>
    <w:notTrueType/>
    <w:pitch w:val="default"/>
    <w:sig w:usb0="20000001" w:usb1="08070000" w:usb2="00000010" w:usb3="00000000" w:csb0="00020100" w:csb1="00000000"/>
  </w:font>
  <w:font w:name="AdvOT7b515de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 LT Std 45 Book">
    <w:altName w:val="Avenir LT Std 45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Galliar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MYRLIG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MYR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9974ba86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d0703ba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96952d75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96952d75.I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7b515deb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289" w:rsidRDefault="00335289" w:rsidP="009C210F">
      <w:pPr>
        <w:spacing w:after="0" w:line="240" w:lineRule="auto"/>
      </w:pPr>
      <w:r>
        <w:separator/>
      </w:r>
    </w:p>
  </w:footnote>
  <w:footnote w:type="continuationSeparator" w:id="1">
    <w:p w:rsidR="00335289" w:rsidRDefault="00335289" w:rsidP="009C2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70450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401E" w:rsidRDefault="0034401E" w:rsidP="009C210F">
        <w:pPr>
          <w:pStyle w:val="Header"/>
          <w:tabs>
            <w:tab w:val="clear" w:pos="4680"/>
            <w:tab w:val="clear" w:pos="9360"/>
            <w:tab w:val="left" w:pos="5692"/>
          </w:tabs>
        </w:pPr>
        <w:r w:rsidRPr="009C210F">
          <w:rPr>
            <w:sz w:val="24"/>
            <w:szCs w:val="24"/>
          </w:rPr>
          <w:t>Diabetic Nephropathy: Where Do We Stand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D055B8" w:rsidRPr="009C210F">
          <w:rPr>
            <w:sz w:val="24"/>
            <w:szCs w:val="24"/>
          </w:rPr>
          <w:fldChar w:fldCharType="begin"/>
        </w:r>
        <w:r w:rsidRPr="009C210F">
          <w:rPr>
            <w:sz w:val="24"/>
            <w:szCs w:val="24"/>
          </w:rPr>
          <w:instrText xml:space="preserve"> PAGE   \* MERGEFORMAT </w:instrText>
        </w:r>
        <w:r w:rsidR="00D055B8" w:rsidRPr="009C210F">
          <w:rPr>
            <w:sz w:val="24"/>
            <w:szCs w:val="24"/>
          </w:rPr>
          <w:fldChar w:fldCharType="separate"/>
        </w:r>
        <w:r w:rsidR="00E96535">
          <w:rPr>
            <w:noProof/>
            <w:sz w:val="24"/>
            <w:szCs w:val="24"/>
          </w:rPr>
          <w:t>4</w:t>
        </w:r>
        <w:r w:rsidR="00D055B8" w:rsidRPr="009C210F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238C"/>
    <w:multiLevelType w:val="hybridMultilevel"/>
    <w:tmpl w:val="6E3A2BF8"/>
    <w:lvl w:ilvl="0" w:tplc="39D642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75CCE"/>
    <w:multiLevelType w:val="hybridMultilevel"/>
    <w:tmpl w:val="BEC65E68"/>
    <w:lvl w:ilvl="0" w:tplc="BF48CB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2580A"/>
    <w:multiLevelType w:val="hybridMultilevel"/>
    <w:tmpl w:val="37D2E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70080"/>
    <w:multiLevelType w:val="hybridMultilevel"/>
    <w:tmpl w:val="A2564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04887"/>
    <w:multiLevelType w:val="hybridMultilevel"/>
    <w:tmpl w:val="6E3A2BF8"/>
    <w:lvl w:ilvl="0" w:tplc="39D642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662C2"/>
    <w:multiLevelType w:val="hybridMultilevel"/>
    <w:tmpl w:val="3FA63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045E3"/>
    <w:multiLevelType w:val="hybridMultilevel"/>
    <w:tmpl w:val="52E6CF34"/>
    <w:lvl w:ilvl="0" w:tplc="567A1F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130B9"/>
    <w:multiLevelType w:val="hybridMultilevel"/>
    <w:tmpl w:val="D0A00DF4"/>
    <w:lvl w:ilvl="0" w:tplc="567A1F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ED623D"/>
    <w:multiLevelType w:val="hybridMultilevel"/>
    <w:tmpl w:val="3FA63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EF300E"/>
    <w:multiLevelType w:val="hybridMultilevel"/>
    <w:tmpl w:val="36F01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201690"/>
    <w:multiLevelType w:val="hybridMultilevel"/>
    <w:tmpl w:val="36F01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9F08FA"/>
    <w:multiLevelType w:val="hybridMultilevel"/>
    <w:tmpl w:val="3FA63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A3552"/>
    <w:multiLevelType w:val="multilevel"/>
    <w:tmpl w:val="BFAA8516"/>
    <w:lvl w:ilvl="0">
      <w:start w:val="1"/>
      <w:numFmt w:val="decimal"/>
      <w:lvlText w:val="%1."/>
      <w:lvlJc w:val="left"/>
      <w:pPr>
        <w:ind w:left="720" w:hanging="360"/>
      </w:pPr>
      <w:rPr>
        <w:b/>
        <w:color w:val="E36C0A" w:themeColor="accent6" w:themeShade="BF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>
    <w:nsid w:val="71CA24C1"/>
    <w:multiLevelType w:val="hybridMultilevel"/>
    <w:tmpl w:val="B226D6CE"/>
    <w:lvl w:ilvl="0" w:tplc="39D642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  <w:num w:numId="11">
    <w:abstractNumId w:val="0"/>
  </w:num>
  <w:num w:numId="12">
    <w:abstractNumId w:val="13"/>
  </w:num>
  <w:num w:numId="13">
    <w:abstractNumId w:val="6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9C210F"/>
    <w:rsid w:val="000054E6"/>
    <w:rsid w:val="00006DEE"/>
    <w:rsid w:val="00012087"/>
    <w:rsid w:val="00015D29"/>
    <w:rsid w:val="00015EFB"/>
    <w:rsid w:val="00026FDA"/>
    <w:rsid w:val="00031F59"/>
    <w:rsid w:val="0004606A"/>
    <w:rsid w:val="00064358"/>
    <w:rsid w:val="00085243"/>
    <w:rsid w:val="000917CB"/>
    <w:rsid w:val="0009181A"/>
    <w:rsid w:val="0009668A"/>
    <w:rsid w:val="000A1873"/>
    <w:rsid w:val="000A1E28"/>
    <w:rsid w:val="000A4A1A"/>
    <w:rsid w:val="000A5D78"/>
    <w:rsid w:val="000B04AE"/>
    <w:rsid w:val="000B196D"/>
    <w:rsid w:val="000C057F"/>
    <w:rsid w:val="000C4921"/>
    <w:rsid w:val="000D6726"/>
    <w:rsid w:val="000E4D13"/>
    <w:rsid w:val="00110252"/>
    <w:rsid w:val="001102E6"/>
    <w:rsid w:val="00121F03"/>
    <w:rsid w:val="0014602A"/>
    <w:rsid w:val="0015548B"/>
    <w:rsid w:val="00166DFA"/>
    <w:rsid w:val="00174B5E"/>
    <w:rsid w:val="00185461"/>
    <w:rsid w:val="00186F0C"/>
    <w:rsid w:val="001913EA"/>
    <w:rsid w:val="001A68A7"/>
    <w:rsid w:val="001A72AC"/>
    <w:rsid w:val="001B0324"/>
    <w:rsid w:val="001B107F"/>
    <w:rsid w:val="001C64AE"/>
    <w:rsid w:val="001D5D7A"/>
    <w:rsid w:val="001E097A"/>
    <w:rsid w:val="001F54D2"/>
    <w:rsid w:val="0022317F"/>
    <w:rsid w:val="0022342A"/>
    <w:rsid w:val="00224608"/>
    <w:rsid w:val="00247A43"/>
    <w:rsid w:val="002672C2"/>
    <w:rsid w:val="00267CD0"/>
    <w:rsid w:val="00274AD0"/>
    <w:rsid w:val="002827EA"/>
    <w:rsid w:val="00295AD8"/>
    <w:rsid w:val="002A6517"/>
    <w:rsid w:val="002B0AC6"/>
    <w:rsid w:val="002B146E"/>
    <w:rsid w:val="002B3D57"/>
    <w:rsid w:val="002C71A6"/>
    <w:rsid w:val="002D4FFB"/>
    <w:rsid w:val="002E6301"/>
    <w:rsid w:val="002F56E0"/>
    <w:rsid w:val="002F6800"/>
    <w:rsid w:val="00302271"/>
    <w:rsid w:val="00303CD4"/>
    <w:rsid w:val="00311F1F"/>
    <w:rsid w:val="00321A27"/>
    <w:rsid w:val="00335289"/>
    <w:rsid w:val="003407A0"/>
    <w:rsid w:val="0034401E"/>
    <w:rsid w:val="003509D9"/>
    <w:rsid w:val="003567EC"/>
    <w:rsid w:val="00362CE7"/>
    <w:rsid w:val="00367858"/>
    <w:rsid w:val="003730BC"/>
    <w:rsid w:val="00394EBC"/>
    <w:rsid w:val="00395D7D"/>
    <w:rsid w:val="003B7F16"/>
    <w:rsid w:val="003D2A55"/>
    <w:rsid w:val="003D7E60"/>
    <w:rsid w:val="003E465E"/>
    <w:rsid w:val="003F4362"/>
    <w:rsid w:val="00402590"/>
    <w:rsid w:val="00407A84"/>
    <w:rsid w:val="00422D98"/>
    <w:rsid w:val="0042465A"/>
    <w:rsid w:val="004438BD"/>
    <w:rsid w:val="004538FF"/>
    <w:rsid w:val="00460E2C"/>
    <w:rsid w:val="004624D3"/>
    <w:rsid w:val="004637B4"/>
    <w:rsid w:val="00464B17"/>
    <w:rsid w:val="004753C3"/>
    <w:rsid w:val="00475945"/>
    <w:rsid w:val="00493009"/>
    <w:rsid w:val="00497095"/>
    <w:rsid w:val="004A38F5"/>
    <w:rsid w:val="004A572C"/>
    <w:rsid w:val="004B15ED"/>
    <w:rsid w:val="004B1EFA"/>
    <w:rsid w:val="004E0E84"/>
    <w:rsid w:val="004F304B"/>
    <w:rsid w:val="004F6242"/>
    <w:rsid w:val="0050072C"/>
    <w:rsid w:val="005117EC"/>
    <w:rsid w:val="00514389"/>
    <w:rsid w:val="00524836"/>
    <w:rsid w:val="00531775"/>
    <w:rsid w:val="0055544C"/>
    <w:rsid w:val="00555E5A"/>
    <w:rsid w:val="005627EB"/>
    <w:rsid w:val="00573848"/>
    <w:rsid w:val="005750C7"/>
    <w:rsid w:val="0058542C"/>
    <w:rsid w:val="005A7ECA"/>
    <w:rsid w:val="005B4AA8"/>
    <w:rsid w:val="005B5421"/>
    <w:rsid w:val="005D1506"/>
    <w:rsid w:val="005D312A"/>
    <w:rsid w:val="005D775E"/>
    <w:rsid w:val="005E2B9A"/>
    <w:rsid w:val="005F56AF"/>
    <w:rsid w:val="005F73B5"/>
    <w:rsid w:val="005F78F7"/>
    <w:rsid w:val="00603DA3"/>
    <w:rsid w:val="00605EB1"/>
    <w:rsid w:val="0060638B"/>
    <w:rsid w:val="006265DC"/>
    <w:rsid w:val="0063183D"/>
    <w:rsid w:val="00634B3E"/>
    <w:rsid w:val="00645C5C"/>
    <w:rsid w:val="00650519"/>
    <w:rsid w:val="00653308"/>
    <w:rsid w:val="00666804"/>
    <w:rsid w:val="00687B11"/>
    <w:rsid w:val="006B03D8"/>
    <w:rsid w:val="006B0F0E"/>
    <w:rsid w:val="006E0A0A"/>
    <w:rsid w:val="006F283C"/>
    <w:rsid w:val="007101C5"/>
    <w:rsid w:val="00720FE1"/>
    <w:rsid w:val="007226A9"/>
    <w:rsid w:val="00734AED"/>
    <w:rsid w:val="00737D73"/>
    <w:rsid w:val="007431AD"/>
    <w:rsid w:val="007537E2"/>
    <w:rsid w:val="00754B22"/>
    <w:rsid w:val="00754FE1"/>
    <w:rsid w:val="0076053E"/>
    <w:rsid w:val="00766A9E"/>
    <w:rsid w:val="007716A3"/>
    <w:rsid w:val="00772D7A"/>
    <w:rsid w:val="00774602"/>
    <w:rsid w:val="007848A0"/>
    <w:rsid w:val="0079204D"/>
    <w:rsid w:val="007952B1"/>
    <w:rsid w:val="00797AF4"/>
    <w:rsid w:val="007C3D6B"/>
    <w:rsid w:val="007E244A"/>
    <w:rsid w:val="007E77D9"/>
    <w:rsid w:val="00823255"/>
    <w:rsid w:val="00825137"/>
    <w:rsid w:val="00826821"/>
    <w:rsid w:val="00832CAB"/>
    <w:rsid w:val="008412F8"/>
    <w:rsid w:val="00856213"/>
    <w:rsid w:val="00872B7A"/>
    <w:rsid w:val="00873B8B"/>
    <w:rsid w:val="00884198"/>
    <w:rsid w:val="008B0E63"/>
    <w:rsid w:val="008B1E96"/>
    <w:rsid w:val="008B4C3D"/>
    <w:rsid w:val="008B5CD6"/>
    <w:rsid w:val="008B6844"/>
    <w:rsid w:val="008C64D9"/>
    <w:rsid w:val="008E1C4E"/>
    <w:rsid w:val="008E5E1E"/>
    <w:rsid w:val="008F5748"/>
    <w:rsid w:val="00904AFB"/>
    <w:rsid w:val="0090586E"/>
    <w:rsid w:val="0091142B"/>
    <w:rsid w:val="009130C9"/>
    <w:rsid w:val="00925859"/>
    <w:rsid w:val="0093196F"/>
    <w:rsid w:val="00941B0B"/>
    <w:rsid w:val="0094256A"/>
    <w:rsid w:val="0094470D"/>
    <w:rsid w:val="00951880"/>
    <w:rsid w:val="00951DF0"/>
    <w:rsid w:val="00952A91"/>
    <w:rsid w:val="00960856"/>
    <w:rsid w:val="00973F1F"/>
    <w:rsid w:val="009772DD"/>
    <w:rsid w:val="00985D35"/>
    <w:rsid w:val="00986DC4"/>
    <w:rsid w:val="009A0C4E"/>
    <w:rsid w:val="009A285A"/>
    <w:rsid w:val="009B0E23"/>
    <w:rsid w:val="009B4EF8"/>
    <w:rsid w:val="009C210F"/>
    <w:rsid w:val="009C413F"/>
    <w:rsid w:val="009E18C7"/>
    <w:rsid w:val="009E2DDF"/>
    <w:rsid w:val="009E3741"/>
    <w:rsid w:val="009E4096"/>
    <w:rsid w:val="009E7849"/>
    <w:rsid w:val="009F08C6"/>
    <w:rsid w:val="009F16DE"/>
    <w:rsid w:val="009F702C"/>
    <w:rsid w:val="00A10240"/>
    <w:rsid w:val="00A11F02"/>
    <w:rsid w:val="00A22B95"/>
    <w:rsid w:val="00A266E1"/>
    <w:rsid w:val="00A47F09"/>
    <w:rsid w:val="00A8362F"/>
    <w:rsid w:val="00A920E1"/>
    <w:rsid w:val="00AA7FE4"/>
    <w:rsid w:val="00AC103E"/>
    <w:rsid w:val="00AC5E88"/>
    <w:rsid w:val="00AD576B"/>
    <w:rsid w:val="00AE5912"/>
    <w:rsid w:val="00AE6A27"/>
    <w:rsid w:val="00AF1AC3"/>
    <w:rsid w:val="00AF1AC5"/>
    <w:rsid w:val="00AF6C11"/>
    <w:rsid w:val="00AF7251"/>
    <w:rsid w:val="00B102F7"/>
    <w:rsid w:val="00B13AF8"/>
    <w:rsid w:val="00B25F39"/>
    <w:rsid w:val="00B27035"/>
    <w:rsid w:val="00B31BE8"/>
    <w:rsid w:val="00B3675E"/>
    <w:rsid w:val="00B370C8"/>
    <w:rsid w:val="00B37695"/>
    <w:rsid w:val="00B50E4A"/>
    <w:rsid w:val="00B51F79"/>
    <w:rsid w:val="00B60E3C"/>
    <w:rsid w:val="00B75694"/>
    <w:rsid w:val="00B8087D"/>
    <w:rsid w:val="00B83649"/>
    <w:rsid w:val="00B86900"/>
    <w:rsid w:val="00BA298A"/>
    <w:rsid w:val="00BA69AC"/>
    <w:rsid w:val="00BA6D46"/>
    <w:rsid w:val="00BB053B"/>
    <w:rsid w:val="00BC2E45"/>
    <w:rsid w:val="00BC7551"/>
    <w:rsid w:val="00BD0A12"/>
    <w:rsid w:val="00BD26D0"/>
    <w:rsid w:val="00BE4AD2"/>
    <w:rsid w:val="00BE6ACD"/>
    <w:rsid w:val="00BF3DF2"/>
    <w:rsid w:val="00C16E6D"/>
    <w:rsid w:val="00C219AE"/>
    <w:rsid w:val="00C25840"/>
    <w:rsid w:val="00C27EFE"/>
    <w:rsid w:val="00C62156"/>
    <w:rsid w:val="00C661AE"/>
    <w:rsid w:val="00C709E8"/>
    <w:rsid w:val="00C82D3F"/>
    <w:rsid w:val="00C9516D"/>
    <w:rsid w:val="00CA0C9D"/>
    <w:rsid w:val="00CA6D52"/>
    <w:rsid w:val="00CB1A70"/>
    <w:rsid w:val="00CB7823"/>
    <w:rsid w:val="00CC5E66"/>
    <w:rsid w:val="00CE4894"/>
    <w:rsid w:val="00D04A2C"/>
    <w:rsid w:val="00D055B8"/>
    <w:rsid w:val="00D108F1"/>
    <w:rsid w:val="00D10B3D"/>
    <w:rsid w:val="00D1542C"/>
    <w:rsid w:val="00D1772A"/>
    <w:rsid w:val="00D27EE4"/>
    <w:rsid w:val="00D37162"/>
    <w:rsid w:val="00D404F4"/>
    <w:rsid w:val="00D52078"/>
    <w:rsid w:val="00D52D27"/>
    <w:rsid w:val="00D646D8"/>
    <w:rsid w:val="00D80F35"/>
    <w:rsid w:val="00D951BE"/>
    <w:rsid w:val="00DA03A6"/>
    <w:rsid w:val="00DC1E77"/>
    <w:rsid w:val="00DC230E"/>
    <w:rsid w:val="00DC3BB6"/>
    <w:rsid w:val="00DC61F8"/>
    <w:rsid w:val="00E13DFE"/>
    <w:rsid w:val="00E21DC3"/>
    <w:rsid w:val="00E307CB"/>
    <w:rsid w:val="00E60AF2"/>
    <w:rsid w:val="00E61A84"/>
    <w:rsid w:val="00E630A9"/>
    <w:rsid w:val="00E72925"/>
    <w:rsid w:val="00E77808"/>
    <w:rsid w:val="00E8247E"/>
    <w:rsid w:val="00E84F77"/>
    <w:rsid w:val="00E902DC"/>
    <w:rsid w:val="00E91CB5"/>
    <w:rsid w:val="00E96535"/>
    <w:rsid w:val="00EA6F7F"/>
    <w:rsid w:val="00EB0837"/>
    <w:rsid w:val="00EB1869"/>
    <w:rsid w:val="00EC0395"/>
    <w:rsid w:val="00EC5258"/>
    <w:rsid w:val="00EE4AEE"/>
    <w:rsid w:val="00F05757"/>
    <w:rsid w:val="00F143F1"/>
    <w:rsid w:val="00F153B9"/>
    <w:rsid w:val="00F1555A"/>
    <w:rsid w:val="00F2604E"/>
    <w:rsid w:val="00F4122A"/>
    <w:rsid w:val="00F47900"/>
    <w:rsid w:val="00F51C6E"/>
    <w:rsid w:val="00F54A89"/>
    <w:rsid w:val="00F63B42"/>
    <w:rsid w:val="00F646A9"/>
    <w:rsid w:val="00F66C37"/>
    <w:rsid w:val="00F678A8"/>
    <w:rsid w:val="00FA4C1C"/>
    <w:rsid w:val="00FA6A0E"/>
    <w:rsid w:val="00FB0DB5"/>
    <w:rsid w:val="00FB7E29"/>
    <w:rsid w:val="00FC0354"/>
    <w:rsid w:val="00FC20CA"/>
    <w:rsid w:val="00FC647D"/>
    <w:rsid w:val="00FD191B"/>
    <w:rsid w:val="00FD35B0"/>
    <w:rsid w:val="00FD450C"/>
    <w:rsid w:val="00FF03EC"/>
    <w:rsid w:val="00FF4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DB5"/>
  </w:style>
  <w:style w:type="paragraph" w:styleId="Heading1">
    <w:name w:val="heading 1"/>
    <w:basedOn w:val="Normal"/>
    <w:next w:val="Normal"/>
    <w:link w:val="Heading1Char"/>
    <w:uiPriority w:val="9"/>
    <w:qFormat/>
    <w:rsid w:val="009C21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10F"/>
  </w:style>
  <w:style w:type="paragraph" w:styleId="Footer">
    <w:name w:val="footer"/>
    <w:basedOn w:val="Normal"/>
    <w:link w:val="FooterChar"/>
    <w:uiPriority w:val="99"/>
    <w:unhideWhenUsed/>
    <w:rsid w:val="009C2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10F"/>
  </w:style>
  <w:style w:type="character" w:customStyle="1" w:styleId="Heading1Char">
    <w:name w:val="Heading 1 Char"/>
    <w:basedOn w:val="DefaultParagraphFont"/>
    <w:link w:val="Heading1"/>
    <w:uiPriority w:val="9"/>
    <w:rsid w:val="009C21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A651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0E2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10240"/>
    <w:rPr>
      <w:i/>
      <w:iCs/>
    </w:rPr>
  </w:style>
  <w:style w:type="character" w:customStyle="1" w:styleId="ref-text">
    <w:name w:val="ref-text"/>
    <w:basedOn w:val="DefaultParagraphFont"/>
    <w:rsid w:val="00A10240"/>
  </w:style>
  <w:style w:type="character" w:customStyle="1" w:styleId="apple-converted-space">
    <w:name w:val="apple-converted-space"/>
    <w:basedOn w:val="DefaultParagraphFont"/>
    <w:rsid w:val="00A10240"/>
  </w:style>
  <w:style w:type="character" w:styleId="FollowedHyperlink">
    <w:name w:val="FollowedHyperlink"/>
    <w:basedOn w:val="DefaultParagraphFont"/>
    <w:uiPriority w:val="99"/>
    <w:semiHidden/>
    <w:unhideWhenUsed/>
    <w:rsid w:val="007226A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6A9"/>
    <w:rPr>
      <w:rFonts w:ascii="Tahoma" w:hAnsi="Tahoma" w:cs="Tahoma"/>
      <w:sz w:val="16"/>
      <w:szCs w:val="16"/>
    </w:rPr>
  </w:style>
  <w:style w:type="paragraph" w:customStyle="1" w:styleId="Pa33">
    <w:name w:val="Pa33"/>
    <w:basedOn w:val="Normal"/>
    <w:next w:val="Normal"/>
    <w:uiPriority w:val="99"/>
    <w:rsid w:val="00C709E8"/>
    <w:pPr>
      <w:autoSpaceDE w:val="0"/>
      <w:autoSpaceDN w:val="0"/>
      <w:adjustRightInd w:val="0"/>
      <w:spacing w:after="0" w:line="191" w:lineRule="atLeast"/>
    </w:pPr>
    <w:rPr>
      <w:rFonts w:ascii="Avenir LT Std 55 Roman" w:hAnsi="Avenir LT Std 55 Roman"/>
      <w:sz w:val="24"/>
      <w:szCs w:val="24"/>
    </w:rPr>
  </w:style>
  <w:style w:type="paragraph" w:customStyle="1" w:styleId="Pa34">
    <w:name w:val="Pa34"/>
    <w:basedOn w:val="Normal"/>
    <w:next w:val="Normal"/>
    <w:uiPriority w:val="99"/>
    <w:rsid w:val="00C709E8"/>
    <w:pPr>
      <w:autoSpaceDE w:val="0"/>
      <w:autoSpaceDN w:val="0"/>
      <w:adjustRightInd w:val="0"/>
      <w:spacing w:after="0" w:line="191" w:lineRule="atLeast"/>
    </w:pPr>
    <w:rPr>
      <w:rFonts w:ascii="Avenir LT Std 55 Roman" w:hAnsi="Avenir LT Std 55 Roman"/>
      <w:sz w:val="24"/>
      <w:szCs w:val="24"/>
    </w:rPr>
  </w:style>
  <w:style w:type="paragraph" w:customStyle="1" w:styleId="Default">
    <w:name w:val="Default"/>
    <w:rsid w:val="00E84F77"/>
    <w:pPr>
      <w:autoSpaceDE w:val="0"/>
      <w:autoSpaceDN w:val="0"/>
      <w:adjustRightInd w:val="0"/>
      <w:spacing w:after="0" w:line="240" w:lineRule="auto"/>
    </w:pPr>
    <w:rPr>
      <w:rFonts w:ascii="Avenir LT Std 55 Roman" w:hAnsi="Avenir LT Std 55 Roman" w:cs="Avenir LT Std 55 Roman"/>
      <w:color w:val="000000"/>
      <w:sz w:val="24"/>
      <w:szCs w:val="24"/>
    </w:rPr>
  </w:style>
  <w:style w:type="character" w:customStyle="1" w:styleId="A6">
    <w:name w:val="A6"/>
    <w:uiPriority w:val="99"/>
    <w:rsid w:val="00CC5E66"/>
    <w:rPr>
      <w:rFonts w:cs="Avenir LT Std 55 Roman"/>
      <w:color w:val="000000"/>
      <w:sz w:val="11"/>
      <w:szCs w:val="11"/>
    </w:rPr>
  </w:style>
  <w:style w:type="paragraph" w:customStyle="1" w:styleId="authors">
    <w:name w:val="authors"/>
    <w:basedOn w:val="Normal"/>
    <w:rsid w:val="000A1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ationline">
    <w:name w:val="citationline"/>
    <w:basedOn w:val="Normal"/>
    <w:rsid w:val="000A1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DefaultParagraphFont"/>
    <w:rsid w:val="000A1873"/>
  </w:style>
  <w:style w:type="character" w:customStyle="1" w:styleId="doi">
    <w:name w:val="doi"/>
    <w:basedOn w:val="DefaultParagraphFont"/>
    <w:rsid w:val="000A18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1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10F"/>
  </w:style>
  <w:style w:type="paragraph" w:styleId="Footer">
    <w:name w:val="footer"/>
    <w:basedOn w:val="Normal"/>
    <w:link w:val="FooterChar"/>
    <w:uiPriority w:val="99"/>
    <w:unhideWhenUsed/>
    <w:rsid w:val="009C2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10F"/>
  </w:style>
  <w:style w:type="character" w:customStyle="1" w:styleId="Heading1Char">
    <w:name w:val="Heading 1 Char"/>
    <w:basedOn w:val="DefaultParagraphFont"/>
    <w:link w:val="Heading1"/>
    <w:uiPriority w:val="9"/>
    <w:rsid w:val="009C21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A651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0E2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10240"/>
    <w:rPr>
      <w:i/>
      <w:iCs/>
    </w:rPr>
  </w:style>
  <w:style w:type="character" w:customStyle="1" w:styleId="ref-text">
    <w:name w:val="ref-text"/>
    <w:basedOn w:val="DefaultParagraphFont"/>
    <w:rsid w:val="00A10240"/>
  </w:style>
  <w:style w:type="character" w:customStyle="1" w:styleId="apple-converted-space">
    <w:name w:val="apple-converted-space"/>
    <w:basedOn w:val="DefaultParagraphFont"/>
    <w:rsid w:val="00A10240"/>
  </w:style>
  <w:style w:type="character" w:styleId="FollowedHyperlink">
    <w:name w:val="FollowedHyperlink"/>
    <w:basedOn w:val="DefaultParagraphFont"/>
    <w:uiPriority w:val="99"/>
    <w:semiHidden/>
    <w:unhideWhenUsed/>
    <w:rsid w:val="007226A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6A9"/>
    <w:rPr>
      <w:rFonts w:ascii="Tahoma" w:hAnsi="Tahoma" w:cs="Tahoma"/>
      <w:sz w:val="16"/>
      <w:szCs w:val="16"/>
    </w:rPr>
  </w:style>
  <w:style w:type="paragraph" w:customStyle="1" w:styleId="Pa33">
    <w:name w:val="Pa33"/>
    <w:basedOn w:val="Normal"/>
    <w:next w:val="Normal"/>
    <w:uiPriority w:val="99"/>
    <w:rsid w:val="00C709E8"/>
    <w:pPr>
      <w:autoSpaceDE w:val="0"/>
      <w:autoSpaceDN w:val="0"/>
      <w:adjustRightInd w:val="0"/>
      <w:spacing w:after="0" w:line="191" w:lineRule="atLeast"/>
    </w:pPr>
    <w:rPr>
      <w:rFonts w:ascii="Avenir LT Std 55 Roman" w:hAnsi="Avenir LT Std 55 Roman"/>
      <w:sz w:val="24"/>
      <w:szCs w:val="24"/>
    </w:rPr>
  </w:style>
  <w:style w:type="paragraph" w:customStyle="1" w:styleId="Pa34">
    <w:name w:val="Pa34"/>
    <w:basedOn w:val="Normal"/>
    <w:next w:val="Normal"/>
    <w:uiPriority w:val="99"/>
    <w:rsid w:val="00C709E8"/>
    <w:pPr>
      <w:autoSpaceDE w:val="0"/>
      <w:autoSpaceDN w:val="0"/>
      <w:adjustRightInd w:val="0"/>
      <w:spacing w:after="0" w:line="191" w:lineRule="atLeast"/>
    </w:pPr>
    <w:rPr>
      <w:rFonts w:ascii="Avenir LT Std 55 Roman" w:hAnsi="Avenir LT Std 55 Roman"/>
      <w:sz w:val="24"/>
      <w:szCs w:val="24"/>
    </w:rPr>
  </w:style>
  <w:style w:type="paragraph" w:customStyle="1" w:styleId="Default">
    <w:name w:val="Default"/>
    <w:rsid w:val="00E84F77"/>
    <w:pPr>
      <w:autoSpaceDE w:val="0"/>
      <w:autoSpaceDN w:val="0"/>
      <w:adjustRightInd w:val="0"/>
      <w:spacing w:after="0" w:line="240" w:lineRule="auto"/>
    </w:pPr>
    <w:rPr>
      <w:rFonts w:ascii="Avenir LT Std 55 Roman" w:hAnsi="Avenir LT Std 55 Roman" w:cs="Avenir LT Std 55 Roman"/>
      <w:color w:val="000000"/>
      <w:sz w:val="24"/>
      <w:szCs w:val="24"/>
    </w:rPr>
  </w:style>
  <w:style w:type="character" w:customStyle="1" w:styleId="A6">
    <w:name w:val="A6"/>
    <w:uiPriority w:val="99"/>
    <w:rsid w:val="00CC5E66"/>
    <w:rPr>
      <w:rFonts w:cs="Avenir LT Std 55 Roman"/>
      <w:color w:val="000000"/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30608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</w:divsChild>
        </w:div>
        <w:div w:id="1985043270">
          <w:marLeft w:val="150"/>
          <w:marRight w:val="0"/>
          <w:marTop w:val="0"/>
          <w:marBottom w:val="15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7995128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16970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74656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9478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0628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1642465291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20212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7758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</w:divsChild>
        </w:div>
        <w:div w:id="513082022">
          <w:marLeft w:val="150"/>
          <w:marRight w:val="0"/>
          <w:marTop w:val="0"/>
          <w:marBottom w:val="15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0873574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18154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4314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7245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73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828331800">
              <w:marLeft w:val="0"/>
              <w:marRight w:val="0"/>
              <w:marTop w:val="0"/>
              <w:marBottom w:val="0"/>
              <w:divBdr>
                <w:top w:val="none" w:sz="0" w:space="2" w:color="000000"/>
                <w:left w:val="none" w:sz="0" w:space="2" w:color="000000"/>
                <w:bottom w:val="single" w:sz="6" w:space="2" w:color="000000"/>
                <w:right w:val="none" w:sz="0" w:space="2" w:color="000000"/>
              </w:divBdr>
            </w:div>
            <w:div w:id="46701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8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6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8495">
          <w:marLeft w:val="0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4914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16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6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5074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1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2147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10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4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4520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08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1793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9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2128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515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4570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2833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8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268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943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386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1468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3544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2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7418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1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4885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5029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0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2428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7534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7621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2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4383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5182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2385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3451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1057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852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353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187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782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343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4506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9407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719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451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2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220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8140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209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3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52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mjha@gmail.com" TargetMode="External"/><Relationship Id="rId13" Type="http://schemas.openxmlformats.org/officeDocument/2006/relationships/hyperlink" Target="https://www.niddk.nih.gov/about-niddk/research-areas/diabetes/diabetes-prevention-program-dpp/Pages/default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srds.org/2016/view/v2_01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2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betesatlas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ejm.org/toc/nejm/353/25/" TargetMode="External"/><Relationship Id="rId10" Type="http://schemas.openxmlformats.org/officeDocument/2006/relationships/hyperlink" Target="http://apps.who.int/iris/bitstream/10665/204871/1/9789241565257_eng.pdf?ua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who.int/mediacentre/factsheets/fs355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E914F-6DF4-4C96-BCEB-54292FDFF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Chandra Mauli Jha</dc:creator>
  <cp:lastModifiedBy>cmj</cp:lastModifiedBy>
  <cp:revision>3</cp:revision>
  <dcterms:created xsi:type="dcterms:W3CDTF">2017-02-26T12:56:00Z</dcterms:created>
  <dcterms:modified xsi:type="dcterms:W3CDTF">2017-02-26T13:02:00Z</dcterms:modified>
</cp:coreProperties>
</file>