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DBB" w:rsidRDefault="00891CD1" w:rsidP="00891CD1">
      <w:r w:rsidRPr="00891CD1">
        <w:t xml:space="preserve">ABSTRACT Background: We assessed the effect of hepatitis C </w:t>
      </w:r>
      <w:proofErr w:type="spellStart"/>
      <w:r w:rsidRPr="00891CD1">
        <w:t>seropositivity</w:t>
      </w:r>
      <w:proofErr w:type="spellEnd"/>
      <w:r w:rsidRPr="00891CD1">
        <w:t xml:space="preserve"> on the percentage of various </w:t>
      </w:r>
      <w:proofErr w:type="spellStart"/>
      <w:r w:rsidRPr="00891CD1">
        <w:t>Tcells</w:t>
      </w:r>
      <w:proofErr w:type="spellEnd"/>
      <w:r w:rsidRPr="00891CD1">
        <w:t xml:space="preserve"> in living donor renal transplant recipients (LDRTRs) and their association with </w:t>
      </w:r>
      <w:proofErr w:type="spellStart"/>
      <w:r w:rsidRPr="00891CD1">
        <w:t>intercurrent</w:t>
      </w:r>
      <w:proofErr w:type="spellEnd"/>
      <w:r w:rsidRPr="00891CD1">
        <w:t xml:space="preserve"> infections post renal transplantation (post-</w:t>
      </w:r>
      <w:proofErr w:type="spellStart"/>
      <w:r w:rsidRPr="00891CD1">
        <w:t>Tx</w:t>
      </w:r>
      <w:proofErr w:type="spellEnd"/>
      <w:r w:rsidRPr="00891CD1">
        <w:t>). Methods: One hundred and thirty-three matching LDRTRs [A (seronegative) (68 patients) and B (seropositive) (65 patients) by ELISA] were studied prospectively 10 days, 6 months and 12 months post-</w:t>
      </w:r>
      <w:proofErr w:type="spellStart"/>
      <w:r w:rsidRPr="00891CD1">
        <w:t>Tx</w:t>
      </w:r>
      <w:proofErr w:type="spellEnd"/>
      <w:r w:rsidRPr="00891CD1">
        <w:t xml:space="preserve"> for </w:t>
      </w:r>
      <w:proofErr w:type="spellStart"/>
      <w:r w:rsidRPr="00891CD1">
        <w:t>intercurrent</w:t>
      </w:r>
      <w:proofErr w:type="spellEnd"/>
      <w:r w:rsidRPr="00891CD1">
        <w:t xml:space="preserve"> infections, acute rejection and T-cell% by flow cytometry. Results: CD4þ, CD8þ, CD4/CD8 were significantly higher 10 days post-</w:t>
      </w:r>
      <w:proofErr w:type="spellStart"/>
      <w:r w:rsidRPr="00891CD1">
        <w:t>Tx</w:t>
      </w:r>
      <w:proofErr w:type="spellEnd"/>
      <w:r w:rsidRPr="00891CD1">
        <w:t xml:space="preserve"> in Group B compared to Group A, p &lt; 0.001. A significant increase in CD8% was seen 6-month post-</w:t>
      </w:r>
      <w:proofErr w:type="spellStart"/>
      <w:r w:rsidRPr="00891CD1">
        <w:t>Tx</w:t>
      </w:r>
      <w:proofErr w:type="spellEnd"/>
      <w:r w:rsidRPr="00891CD1">
        <w:t xml:space="preserve"> among Group B compared to Group A. No difference was detected between groups in (CD4þ, CD8þ, CD4/CD8, CD3–CD16/</w:t>
      </w:r>
      <w:proofErr w:type="gramStart"/>
      <w:r w:rsidRPr="00891CD1">
        <w:t>65þ%</w:t>
      </w:r>
      <w:proofErr w:type="gramEnd"/>
      <w:r w:rsidRPr="00891CD1">
        <w:t xml:space="preserve">), rate and severity of </w:t>
      </w:r>
      <w:proofErr w:type="spellStart"/>
      <w:r w:rsidRPr="00891CD1">
        <w:t>intercurrent</w:t>
      </w:r>
      <w:proofErr w:type="spellEnd"/>
      <w:r w:rsidRPr="00891CD1">
        <w:t xml:space="preserve"> infection, rate of acute rejection, 12 months post-</w:t>
      </w:r>
      <w:proofErr w:type="spellStart"/>
      <w:r w:rsidRPr="00891CD1">
        <w:t>Tx</w:t>
      </w:r>
      <w:proofErr w:type="spellEnd"/>
      <w:r w:rsidRPr="00891CD1">
        <w:t>. A significantly higher rate of severe infections particularly urinary tract infections (UTI) was noted in Group B compared to Group A the first 3 months post-</w:t>
      </w:r>
      <w:proofErr w:type="spellStart"/>
      <w:r w:rsidRPr="00891CD1">
        <w:t>Tx</w:t>
      </w:r>
      <w:proofErr w:type="spellEnd"/>
      <w:r w:rsidRPr="00891CD1">
        <w:t xml:space="preserve"> particularly in those who received the combination of </w:t>
      </w:r>
      <w:proofErr w:type="spellStart"/>
      <w:r w:rsidRPr="00891CD1">
        <w:t>antithymocyte</w:t>
      </w:r>
      <w:proofErr w:type="spellEnd"/>
      <w:r w:rsidRPr="00891CD1">
        <w:t xml:space="preserve"> globulin (ATG) or </w:t>
      </w:r>
      <w:proofErr w:type="spellStart"/>
      <w:r w:rsidRPr="00891CD1">
        <w:t>basiliximab</w:t>
      </w:r>
      <w:proofErr w:type="spellEnd"/>
      <w:r w:rsidRPr="00891CD1">
        <w:t xml:space="preserve">, tacrolimus, steroids, mycophenolate </w:t>
      </w:r>
      <w:proofErr w:type="spellStart"/>
      <w:r w:rsidRPr="00891CD1">
        <w:t>mofetil</w:t>
      </w:r>
      <w:proofErr w:type="spellEnd"/>
      <w:r w:rsidRPr="00891CD1">
        <w:t xml:space="preserve"> (MMF). CD4þ% correlated negatively with </w:t>
      </w:r>
      <w:proofErr w:type="spellStart"/>
      <w:r w:rsidRPr="00891CD1">
        <w:t>intercurrent</w:t>
      </w:r>
      <w:proofErr w:type="spellEnd"/>
      <w:r w:rsidRPr="00891CD1">
        <w:t xml:space="preserve"> infections in Group B 6 </w:t>
      </w:r>
      <w:proofErr w:type="gramStart"/>
      <w:r w:rsidRPr="00891CD1">
        <w:t>months</w:t>
      </w:r>
      <w:proofErr w:type="gramEnd"/>
      <w:r w:rsidRPr="00891CD1">
        <w:t xml:space="preserve"> post-</w:t>
      </w:r>
      <w:proofErr w:type="spellStart"/>
      <w:r w:rsidRPr="00891CD1">
        <w:t>Tx</w:t>
      </w:r>
      <w:proofErr w:type="spellEnd"/>
      <w:r w:rsidRPr="00891CD1">
        <w:t xml:space="preserve">. Conclusion: </w:t>
      </w:r>
      <w:proofErr w:type="spellStart"/>
      <w:r w:rsidRPr="00891CD1">
        <w:t>HCVþ</w:t>
      </w:r>
      <w:proofErr w:type="spellEnd"/>
      <w:r w:rsidRPr="00891CD1">
        <w:t xml:space="preserve"> patients are more prone to </w:t>
      </w:r>
      <w:proofErr w:type="spellStart"/>
      <w:r w:rsidRPr="00891CD1">
        <w:t>intercurrent</w:t>
      </w:r>
      <w:proofErr w:type="spellEnd"/>
      <w:r w:rsidRPr="00891CD1">
        <w:t xml:space="preserve"> infections the first 3 months post-</w:t>
      </w:r>
      <w:proofErr w:type="spellStart"/>
      <w:r w:rsidRPr="00891CD1">
        <w:t>Tx</w:t>
      </w:r>
      <w:proofErr w:type="spellEnd"/>
      <w:r w:rsidRPr="00891CD1">
        <w:t xml:space="preserve">. Infection rate correlates positively with pre-transplant HCV </w:t>
      </w:r>
      <w:proofErr w:type="spellStart"/>
      <w:r w:rsidRPr="00891CD1">
        <w:t>seropositivity</w:t>
      </w:r>
      <w:proofErr w:type="spellEnd"/>
      <w:r w:rsidRPr="00891CD1">
        <w:t xml:space="preserve"> and immunosuppressive regimen.</w:t>
      </w:r>
      <w:bookmarkStart w:id="0" w:name="_GoBack"/>
      <w:bookmarkEnd w:id="0"/>
    </w:p>
    <w:sectPr w:rsidR="000B1D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CD1"/>
    <w:rsid w:val="000B1DBB"/>
    <w:rsid w:val="00891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DC25ABF-DF2C-42D5-A379-6E15AD37A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dawlet sany</dc:creator>
  <cp:keywords/>
  <dc:description/>
  <cp:lastModifiedBy>dawlet sany</cp:lastModifiedBy>
  <cp:revision>1</cp:revision>
  <dcterms:created xsi:type="dcterms:W3CDTF">2016-09-23T00:32:00Z</dcterms:created>
  <dcterms:modified xsi:type="dcterms:W3CDTF">2016-09-23T00:33:00Z</dcterms:modified>
</cp:coreProperties>
</file>