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9BA8C" w14:textId="77777777" w:rsidR="006E2172" w:rsidRPr="00300796" w:rsidRDefault="003D4EB3" w:rsidP="0040104A">
      <w:pPr>
        <w:pStyle w:val="NoSpacing"/>
        <w:rPr>
          <w:rFonts w:ascii="Calibri" w:hAnsi="Calibri"/>
        </w:rPr>
      </w:pPr>
      <w:r w:rsidRPr="00300796">
        <w:rPr>
          <w:rFonts w:ascii="Calibri" w:hAnsi="Calibri" w:cs="Calibri"/>
          <w:b/>
        </w:rPr>
        <w:t>Abstract title</w:t>
      </w:r>
      <w:r w:rsidR="007771E1" w:rsidRPr="00300796">
        <w:rPr>
          <w:rFonts w:ascii="Calibri" w:hAnsi="Calibri"/>
        </w:rPr>
        <w:t xml:space="preserve">: Weight adjusted </w:t>
      </w:r>
      <w:r w:rsidRPr="00300796">
        <w:rPr>
          <w:rFonts w:ascii="Calibri" w:hAnsi="Calibri"/>
        </w:rPr>
        <w:t>heparin</w:t>
      </w:r>
      <w:r w:rsidR="007771E1" w:rsidRPr="00300796">
        <w:rPr>
          <w:rFonts w:ascii="Calibri" w:hAnsi="Calibri"/>
        </w:rPr>
        <w:t xml:space="preserve"> dose calculation in hemodialysis</w:t>
      </w:r>
      <w:r w:rsidRPr="00300796">
        <w:rPr>
          <w:rFonts w:ascii="Calibri" w:hAnsi="Calibri"/>
        </w:rPr>
        <w:t>- A “win win “ situation</w:t>
      </w:r>
    </w:p>
    <w:p w14:paraId="5496845E" w14:textId="77777777" w:rsidR="00300796" w:rsidRDefault="00300796">
      <w:pPr>
        <w:pStyle w:val="Body"/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</w:p>
    <w:p w14:paraId="2D60FF90" w14:textId="77777777" w:rsidR="007771E1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bookmarkStart w:id="0" w:name="_GoBack"/>
      <w:bookmarkEnd w:id="0"/>
      <w:r w:rsidRPr="00300796">
        <w:rPr>
          <w:rFonts w:ascii="Calibri" w:eastAsia="Calibri" w:hAnsi="Calibri" w:cs="Calibri"/>
          <w:b/>
          <w:bCs/>
          <w:sz w:val="24"/>
          <w:szCs w:val="24"/>
          <w:u w:color="000000"/>
        </w:rPr>
        <w:t xml:space="preserve">Presenting  Author </w:t>
      </w:r>
      <w:r w:rsidRPr="00300796">
        <w:rPr>
          <w:rFonts w:ascii="Calibri" w:eastAsia="Calibri" w:hAnsi="Calibri" w:cs="Calibri"/>
          <w:bCs/>
          <w:sz w:val="24"/>
          <w:szCs w:val="24"/>
          <w:u w:color="000000"/>
        </w:rPr>
        <w:t>: Pankaj</w:t>
      </w:r>
      <w:r w:rsidR="00DA7842" w:rsidRPr="00300796">
        <w:rPr>
          <w:rFonts w:ascii="Calibri" w:eastAsia="Calibri" w:hAnsi="Calibri" w:cs="Calibri"/>
          <w:bCs/>
          <w:sz w:val="24"/>
          <w:szCs w:val="24"/>
          <w:u w:color="000000"/>
        </w:rPr>
        <w:t xml:space="preserve"> Jawandhiya</w:t>
      </w:r>
    </w:p>
    <w:p w14:paraId="7D3902FD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b/>
          <w:bCs/>
          <w:sz w:val="24"/>
          <w:szCs w:val="24"/>
          <w:u w:color="000000"/>
        </w:rPr>
        <w:t xml:space="preserve">Other Authors 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 xml:space="preserve">: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Deepa Usulumarty, Ganesh Sanap, Jatin Kothari, Rajesh Kumar, Shrirang Bichu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,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Pa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rag Tilve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,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Viswanath Billa</w:t>
      </w:r>
    </w:p>
    <w:p w14:paraId="0F348F49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sz w:val="24"/>
          <w:szCs w:val="24"/>
          <w:u w:color="000000"/>
        </w:rPr>
        <w:t>I</w:t>
      </w:r>
      <w:r w:rsidRPr="00300796">
        <w:rPr>
          <w:rFonts w:ascii="Calibri" w:eastAsia="Calibri" w:hAnsi="Calibri" w:cs="Calibri"/>
          <w:b/>
          <w:bCs/>
          <w:sz w:val="24"/>
          <w:szCs w:val="24"/>
          <w:u w:color="000000"/>
        </w:rPr>
        <w:t xml:space="preserve">nstitution: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Apex Kidney Care,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Sushrut Hospital</w:t>
      </w:r>
      <w:r w:rsidRPr="00300796">
        <w:rPr>
          <w:rFonts w:ascii="Calibri" w:eastAsia="Calibri" w:hAnsi="Calibri" w:cs="Calibri"/>
          <w:sz w:val="24"/>
          <w:szCs w:val="24"/>
          <w:u w:color="000000"/>
          <w:lang w:val="de-DE"/>
        </w:rPr>
        <w:t>.</w:t>
      </w:r>
    </w:p>
    <w:p w14:paraId="6E69A23B" w14:textId="77777777" w:rsidR="007771E1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b/>
          <w:sz w:val="24"/>
          <w:szCs w:val="24"/>
          <w:u w:color="000000"/>
        </w:rPr>
        <w:t>Background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: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Anticoagulation is necessary during hemodialysis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, to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maintain optimal blood flow,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preve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nt thrombosis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of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the circuit. The a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nticoagulant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s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commonly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used are conventional heparin, low molecular weight heparin and citrate. Concomitantly,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ESRD patients are at increased risk 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>of bleeding due to ur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emia related platelet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dysfunction.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Conventional heparin has adverse effects including elevation of liver enzymes, osteoporosis, HIT, fractures, and bleeding diathesis. Hence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optimum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d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osing of anticoagulation during hemodialysis is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important. </w:t>
      </w:r>
    </w:p>
    <w:p w14:paraId="6581B2E8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b/>
          <w:sz w:val="24"/>
          <w:szCs w:val="24"/>
          <w:u w:color="000000"/>
        </w:rPr>
        <w:t>Aim of study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: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To compare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the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effects of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using a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heparin sliding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scale dosing as per body weight versus a standard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7500-10000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I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U dosing on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>the dialyzer clotting tendency and Kt/V.</w:t>
      </w:r>
    </w:p>
    <w:p w14:paraId="3BB969B0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b/>
          <w:sz w:val="24"/>
          <w:szCs w:val="24"/>
          <w:u w:color="000000"/>
        </w:rPr>
        <w:t>Method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: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81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patients in a single hemodialysis centre were studied.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Any patient having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a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temporary or permanent </w:t>
      </w:r>
      <w:r w:rsidR="007771E1" w:rsidRPr="00300796">
        <w:rPr>
          <w:rFonts w:ascii="Calibri" w:eastAsia="Calibri" w:hAnsi="Calibri" w:cs="Calibri"/>
          <w:sz w:val="24"/>
          <w:szCs w:val="24"/>
          <w:u w:color="000000"/>
        </w:rPr>
        <w:t xml:space="preserve">catheters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were excluded. All of them were on 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>a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fixed dose anticoagulation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of 7500U heparin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till 27</w:t>
      </w:r>
      <w:r w:rsidRPr="00300796">
        <w:rPr>
          <w:rFonts w:ascii="Calibri" w:eastAsia="Calibri" w:hAnsi="Calibri" w:cs="Calibri"/>
          <w:position w:val="-1"/>
          <w:sz w:val="24"/>
          <w:szCs w:val="24"/>
          <w:u w:color="000000"/>
          <w:vertAlign w:val="superscript"/>
        </w:rPr>
        <w:t>th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Feb 2017.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For subsequent dialysis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sessions,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the anticoagulati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>on doses were weight adjusted. An i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nitial heparin loadin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>g dose was 50 u/kg dry weight followed by a c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ontinuou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s infusion of 15 u/kg/h as a individualized to each patient.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Patient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>s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having signs of clotting in the circuit were given 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an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extra bolus and were excluded from study.</w:t>
      </w:r>
      <w:r w:rsidR="00A674A2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</w:p>
    <w:p w14:paraId="531864FF" w14:textId="77777777" w:rsidR="0040104A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b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b/>
          <w:sz w:val="24"/>
          <w:szCs w:val="24"/>
          <w:u w:color="000000"/>
        </w:rPr>
        <w:t>Results:</w:t>
      </w:r>
      <w:r w:rsidR="0040104A" w:rsidRPr="00300796">
        <w:rPr>
          <w:rFonts w:ascii="Calibri" w:eastAsia="Calibri" w:hAnsi="Calibri" w:cs="Calibri"/>
          <w:b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Weight based calculated heparin dose required in patients was 5992</w:t>
      </w:r>
      <w:r w:rsidRPr="00300796">
        <w:rPr>
          <w:rFonts w:ascii="Calibri" w:eastAsia="Calibri" w:hAnsi="Calibri" w:cs="Calibri"/>
          <w:sz w:val="24"/>
          <w:szCs w:val="24"/>
          <w:u w:val="single"/>
        </w:rPr>
        <w:t>+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1442IU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as compared to regular dose of 7500IU.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We found that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85.2 % patients were receiving greater than calculated dose while 14.8% were receiving les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s than calculated dose when compared to a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fixed regimen was used.</w:t>
      </w:r>
    </w:p>
    <w:p w14:paraId="69E75F3B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b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sz w:val="24"/>
          <w:szCs w:val="24"/>
          <w:u w:color="000000"/>
        </w:rPr>
        <w:t>Mean KT/V was 1.2±0.24 with fixed dose heparin, while it was 1.44±0.22 with weight based heparin.</w:t>
      </w:r>
      <w:r w:rsidR="00741634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Mean blood flows achieved were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the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same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at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30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0ml/min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.</w:t>
      </w:r>
    </w:p>
    <w:p w14:paraId="6C3D370B" w14:textId="77777777" w:rsidR="006E2172" w:rsidRPr="00300796" w:rsidRDefault="003D4EB3">
      <w:pPr>
        <w:pStyle w:val="Body"/>
        <w:spacing w:after="200" w:line="276" w:lineRule="auto"/>
        <w:rPr>
          <w:rFonts w:ascii="Calibri" w:eastAsia="Calibri" w:hAnsi="Calibri" w:cs="Calibri"/>
          <w:sz w:val="24"/>
          <w:szCs w:val="24"/>
          <w:u w:color="000000"/>
        </w:rPr>
      </w:pP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Fixed dose mean monthly single patient expenditure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on heparin was Rs.331.50 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as compared to Rs.261.75 for the w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eight based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regimen. The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cost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savings is approximately Rs.70 per patient per month. </w:t>
      </w:r>
    </w:p>
    <w:p w14:paraId="03758E52" w14:textId="77777777" w:rsidR="006E2172" w:rsidRPr="00300796" w:rsidRDefault="003D4EB3">
      <w:pPr>
        <w:pStyle w:val="Body"/>
        <w:spacing w:after="200" w:line="276" w:lineRule="auto"/>
        <w:rPr>
          <w:rFonts w:ascii="Calibri" w:hAnsi="Calibri"/>
          <w:sz w:val="24"/>
          <w:szCs w:val="24"/>
        </w:rPr>
      </w:pPr>
      <w:r w:rsidRPr="00300796">
        <w:rPr>
          <w:rFonts w:ascii="Calibri" w:eastAsia="Calibri" w:hAnsi="Calibri" w:cs="Calibri"/>
          <w:b/>
          <w:sz w:val="24"/>
          <w:szCs w:val="24"/>
          <w:u w:color="000000"/>
        </w:rPr>
        <w:t>Conclusion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:</w:t>
      </w:r>
      <w:r w:rsidR="0040104A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Heparin is essential for 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anticoagulation during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hemodialysis but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has a varied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 xml:space="preserve"> side-effect profile.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Als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>o heparin adds to the dialysis cost</w:t>
      </w:r>
      <w:r w:rsidRPr="00300796">
        <w:rPr>
          <w:rFonts w:ascii="Calibri" w:eastAsia="Calibri" w:hAnsi="Calibri" w:cs="Calibri"/>
          <w:sz w:val="24"/>
          <w:szCs w:val="24"/>
          <w:u w:color="000000"/>
        </w:rPr>
        <w:t>.</w:t>
      </w:r>
      <w:r w:rsidR="00F82629" w:rsidRPr="00300796">
        <w:rPr>
          <w:rFonts w:ascii="Calibri" w:eastAsia="Calibri" w:hAnsi="Calibri" w:cs="Calibri"/>
          <w:sz w:val="24"/>
          <w:szCs w:val="24"/>
          <w:u w:color="000000"/>
        </w:rPr>
        <w:t xml:space="preserve"> Titrating the dose of heparin to body weight is a more scientific and cost saving option for dialysis patients. </w:t>
      </w:r>
    </w:p>
    <w:sectPr w:rsidR="006E2172" w:rsidRPr="00300796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4A02B" w14:textId="77777777" w:rsidR="00A674A2" w:rsidRDefault="00A674A2">
      <w:r>
        <w:separator/>
      </w:r>
    </w:p>
  </w:endnote>
  <w:endnote w:type="continuationSeparator" w:id="0">
    <w:p w14:paraId="4B7BAB1F" w14:textId="77777777" w:rsidR="00A674A2" w:rsidRDefault="00A6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D05C8" w14:textId="77777777" w:rsidR="00A674A2" w:rsidRDefault="00A674A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E193DD" w14:textId="77777777" w:rsidR="00A674A2" w:rsidRDefault="00A674A2">
      <w:r>
        <w:separator/>
      </w:r>
    </w:p>
  </w:footnote>
  <w:footnote w:type="continuationSeparator" w:id="0">
    <w:p w14:paraId="3D99B064" w14:textId="77777777" w:rsidR="00A674A2" w:rsidRDefault="00A674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4F093" w14:textId="77777777" w:rsidR="00A674A2" w:rsidRDefault="00A674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E2172"/>
    <w:rsid w:val="00300796"/>
    <w:rsid w:val="003D4EB3"/>
    <w:rsid w:val="0040104A"/>
    <w:rsid w:val="006E2172"/>
    <w:rsid w:val="006E7CFA"/>
    <w:rsid w:val="00741634"/>
    <w:rsid w:val="007771E1"/>
    <w:rsid w:val="00A674A2"/>
    <w:rsid w:val="00DA7842"/>
    <w:rsid w:val="00F8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97B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paragraph" w:styleId="NoSpacing">
    <w:name w:val="No Spacing"/>
    <w:uiPriority w:val="1"/>
    <w:qFormat/>
    <w:rsid w:val="0040104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paragraph" w:styleId="NoSpacing">
    <w:name w:val="No Spacing"/>
    <w:uiPriority w:val="1"/>
    <w:qFormat/>
    <w:rsid w:val="0040104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370</Words>
  <Characters>2114</Characters>
  <Application>Microsoft Macintosh Word</Application>
  <DocSecurity>0</DocSecurity>
  <Lines>17</Lines>
  <Paragraphs>4</Paragraphs>
  <ScaleCrop>false</ScaleCrop>
  <Company>HP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Viswanath Billa</cp:lastModifiedBy>
  <cp:revision>3</cp:revision>
  <dcterms:created xsi:type="dcterms:W3CDTF">2017-08-27T04:57:00Z</dcterms:created>
  <dcterms:modified xsi:type="dcterms:W3CDTF">2017-08-27T04:57:00Z</dcterms:modified>
</cp:coreProperties>
</file>