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4F49" w:rsidRDefault="009E4F49" w:rsidP="005D407D">
      <w:pPr>
        <w:autoSpaceDE w:val="0"/>
        <w:autoSpaceDN w:val="0"/>
        <w:adjustRightInd w:val="0"/>
        <w:spacing w:line="480" w:lineRule="auto"/>
        <w:jc w:val="both"/>
        <w:rPr>
          <w:b/>
          <w:sz w:val="32"/>
          <w:u w:val="single"/>
        </w:rPr>
      </w:pPr>
    </w:p>
    <w:p w:rsidR="00387E50" w:rsidRDefault="00387E50" w:rsidP="00387E50">
      <w:pPr>
        <w:autoSpaceDE w:val="0"/>
        <w:autoSpaceDN w:val="0"/>
        <w:adjustRightInd w:val="0"/>
        <w:rPr>
          <w:rFonts w:ascii="Arial" w:hAnsi="Arial" w:cs="Arial"/>
          <w:b/>
          <w:sz w:val="32"/>
          <w:szCs w:val="32"/>
          <w:u w:val="single"/>
        </w:rPr>
      </w:pPr>
      <w:r>
        <w:rPr>
          <w:rFonts w:ascii="Arial" w:hAnsi="Arial" w:cs="Arial"/>
          <w:b/>
          <w:sz w:val="32"/>
          <w:szCs w:val="32"/>
          <w:u w:val="single"/>
        </w:rPr>
        <w:t xml:space="preserve">Introduction </w:t>
      </w:r>
    </w:p>
    <w:p w:rsidR="00387E50" w:rsidRDefault="00387E50" w:rsidP="00387E50">
      <w:pPr>
        <w:autoSpaceDE w:val="0"/>
        <w:autoSpaceDN w:val="0"/>
        <w:adjustRightInd w:val="0"/>
        <w:rPr>
          <w:rFonts w:ascii="Arial" w:hAnsi="Arial" w:cs="Arial"/>
          <w:b/>
          <w:sz w:val="16"/>
          <w:szCs w:val="16"/>
          <w:u w:val="single"/>
        </w:rPr>
      </w:pPr>
    </w:p>
    <w:p w:rsidR="00387E50" w:rsidRPr="00387E50" w:rsidRDefault="00387E50" w:rsidP="00387E50">
      <w:pPr>
        <w:autoSpaceDE w:val="0"/>
        <w:autoSpaceDN w:val="0"/>
        <w:adjustRightInd w:val="0"/>
        <w:spacing w:line="360" w:lineRule="auto"/>
        <w:ind w:firstLine="720"/>
        <w:jc w:val="both"/>
        <w:rPr>
          <w:rFonts w:ascii="Arial" w:hAnsi="Arial" w:cs="Arial"/>
          <w:color w:val="999999"/>
        </w:rPr>
      </w:pPr>
      <w:r w:rsidRPr="00387E50">
        <w:rPr>
          <w:rFonts w:ascii="Arial" w:hAnsi="Arial" w:cs="Arial"/>
        </w:rPr>
        <w:t>Chronic kidney disease (CKD) is increasingly recognized as a global public health problem. The declaration of World Kidney Day to be observed annually beginning in March 2006 sends a clear message to the public, government health officials, physicians, allied health professionals, patients, and families that ‘CKD is common, harmful, and treatable</w:t>
      </w:r>
      <w:r w:rsidRPr="00387E50">
        <w:rPr>
          <w:rFonts w:ascii="Arial" w:hAnsi="Arial" w:cs="Arial"/>
          <w:color w:val="999999"/>
        </w:rPr>
        <w:t>.(1)</w:t>
      </w:r>
    </w:p>
    <w:p w:rsidR="00387E50" w:rsidRPr="00387E50" w:rsidRDefault="00387E50" w:rsidP="00387E50">
      <w:pPr>
        <w:spacing w:line="360" w:lineRule="auto"/>
        <w:jc w:val="both"/>
        <w:rPr>
          <w:rFonts w:ascii="Arial" w:hAnsi="Arial" w:cs="Arial"/>
        </w:rPr>
      </w:pPr>
      <w:r w:rsidRPr="00387E50">
        <w:rPr>
          <w:rFonts w:ascii="Arial" w:hAnsi="Arial" w:cs="Arial"/>
        </w:rPr>
        <w:t xml:space="preserve"> Chronic kidney disease (CKD) is receiving increased public attention, with early prevalence estimates at 11% </w:t>
      </w:r>
      <w:r w:rsidRPr="00387E50">
        <w:rPr>
          <w:rFonts w:ascii="Arial" w:hAnsi="Arial" w:cs="Arial"/>
          <w:color w:val="999999"/>
        </w:rPr>
        <w:t xml:space="preserve">(2) </w:t>
      </w:r>
      <w:r w:rsidRPr="00387E50">
        <w:rPr>
          <w:rFonts w:ascii="Arial" w:hAnsi="Arial" w:cs="Arial"/>
        </w:rPr>
        <w:t>and more recent estimates showing that 13% of the US population has some evidence of kidney damage</w:t>
      </w:r>
      <w:r w:rsidRPr="00387E50">
        <w:rPr>
          <w:rFonts w:ascii="Arial" w:hAnsi="Arial" w:cs="Arial"/>
          <w:color w:val="999999"/>
        </w:rPr>
        <w:t>.(3)</w:t>
      </w:r>
      <w:r w:rsidRPr="00387E50">
        <w:rPr>
          <w:rFonts w:ascii="Arial" w:hAnsi="Arial" w:cs="Arial"/>
        </w:rPr>
        <w:t>.  More than 20 million Americans aged 20 and older may have CKD, based on a decreased glomerular filtration   rate (GFR), a measure of kidney function (</w:t>
      </w:r>
      <w:proofErr w:type="spellStart"/>
      <w:r w:rsidRPr="00387E50">
        <w:rPr>
          <w:rFonts w:ascii="Arial" w:hAnsi="Arial" w:cs="Arial"/>
        </w:rPr>
        <w:t>Levey</w:t>
      </w:r>
      <w:proofErr w:type="spellEnd"/>
      <w:r w:rsidRPr="00387E50">
        <w:rPr>
          <w:rFonts w:ascii="Arial" w:hAnsi="Arial" w:cs="Arial"/>
        </w:rPr>
        <w:t>, et al</w:t>
      </w:r>
      <w:proofErr w:type="gramStart"/>
      <w:r w:rsidRPr="00387E50">
        <w:rPr>
          <w:rFonts w:ascii="Arial" w:hAnsi="Arial" w:cs="Arial"/>
        </w:rPr>
        <w:t>.,</w:t>
      </w:r>
      <w:proofErr w:type="gramEnd"/>
      <w:r w:rsidRPr="00387E50">
        <w:rPr>
          <w:rFonts w:ascii="Arial" w:hAnsi="Arial" w:cs="Arial"/>
        </w:rPr>
        <w:t xml:space="preserve"> </w:t>
      </w:r>
    </w:p>
    <w:p w:rsidR="00387E50" w:rsidRPr="00387E50" w:rsidRDefault="00387E50" w:rsidP="00387E50">
      <w:pPr>
        <w:spacing w:line="360" w:lineRule="auto"/>
        <w:jc w:val="both"/>
        <w:rPr>
          <w:rFonts w:ascii="Arial" w:hAnsi="Arial" w:cs="Arial"/>
        </w:rPr>
      </w:pPr>
      <w:r w:rsidRPr="00387E50">
        <w:rPr>
          <w:rFonts w:ascii="Arial" w:hAnsi="Arial" w:cs="Arial"/>
        </w:rPr>
        <w:t>2009).  Although CKD is common, many Americans with the key risk factors—diabetes and high blood pressure—do not know they are at risk.  In addition</w:t>
      </w:r>
      <w:proofErr w:type="gramStart"/>
      <w:r w:rsidRPr="00387E50">
        <w:rPr>
          <w:rFonts w:ascii="Arial" w:hAnsi="Arial" w:cs="Arial"/>
        </w:rPr>
        <w:t>,  the</w:t>
      </w:r>
      <w:proofErr w:type="gramEnd"/>
      <w:r w:rsidRPr="00387E50">
        <w:rPr>
          <w:rFonts w:ascii="Arial" w:hAnsi="Arial" w:cs="Arial"/>
        </w:rPr>
        <w:t xml:space="preserve"> rising rates of diabetes and obesity will continue to fuel its growth, as both conditions increase the risk of developing CKD and speed its progression. In addition to kidney failure, other serious complications— particularly cardiovascular disease (CVD)—are associated   with CKD.  Other complications include anemia, malnutrition, bone disease, and depression</w:t>
      </w:r>
      <w:r w:rsidRPr="00387E50">
        <w:rPr>
          <w:rFonts w:ascii="Arial" w:hAnsi="Arial" w:cs="Arial"/>
        </w:rPr>
        <w:tab/>
        <w:t xml:space="preserve">The exact prevalence of chronic kidney disease in Pakistan is not clear in the absence of regular national registry data and provided only by small observation series or rely on reports from personal experience, and the quality of data is quiet uneven. </w:t>
      </w:r>
      <w:r w:rsidRPr="00387E50">
        <w:rPr>
          <w:rFonts w:ascii="Arial" w:hAnsi="Arial" w:cs="Arial"/>
          <w:bCs/>
        </w:rPr>
        <w:t>CKD is defined as presence of kidney damage or glomerular filtration rate less than 60ml/min/1.73msq for 3 or longer, irrespective of cause</w:t>
      </w:r>
      <w:proofErr w:type="gramStart"/>
      <w:r w:rsidRPr="00387E50">
        <w:rPr>
          <w:rFonts w:ascii="Arial" w:hAnsi="Arial" w:cs="Arial"/>
          <w:bCs/>
        </w:rPr>
        <w:t>.(</w:t>
      </w:r>
      <w:proofErr w:type="gramEnd"/>
      <w:r w:rsidRPr="00387E50">
        <w:rPr>
          <w:rFonts w:ascii="Arial" w:hAnsi="Arial" w:cs="Arial"/>
          <w:bCs/>
        </w:rPr>
        <w:t>4-6</w:t>
      </w:r>
      <w:r w:rsidRPr="00387E50">
        <w:rPr>
          <w:rFonts w:ascii="Arial" w:hAnsi="Arial" w:cs="Arial"/>
          <w:b/>
          <w:bCs/>
        </w:rPr>
        <w:t>)</w:t>
      </w:r>
      <w:r w:rsidRPr="00387E50">
        <w:rPr>
          <w:rFonts w:ascii="Arial" w:hAnsi="Arial" w:cs="Arial"/>
        </w:rPr>
        <w:t xml:space="preserve">CKD and ESRD impose a tremendous public health burden, costing the U.S. health care system billions  of dollars.  In 2006, costs for Medicare patients with CKD exceeded $49 billion, accounting for </w:t>
      </w:r>
      <w:proofErr w:type="gramStart"/>
      <w:r w:rsidRPr="00387E50">
        <w:rPr>
          <w:rFonts w:ascii="Arial" w:hAnsi="Arial" w:cs="Arial"/>
        </w:rPr>
        <w:t>nearly  one</w:t>
      </w:r>
      <w:proofErr w:type="gramEnd"/>
      <w:r w:rsidRPr="00387E50">
        <w:rPr>
          <w:rFonts w:ascii="Arial" w:hAnsi="Arial" w:cs="Arial"/>
        </w:rPr>
        <w:t xml:space="preserve">-quarter of general Medicare costs (USRDS, 2008). Medicare spending for ESRD reached $22.7 billion during the same year (USRDS, 2008).  By 2020, Medicare ESRD costs are expected to </w:t>
      </w:r>
      <w:proofErr w:type="gramStart"/>
      <w:r w:rsidRPr="00387E50">
        <w:rPr>
          <w:rFonts w:ascii="Arial" w:hAnsi="Arial" w:cs="Arial"/>
        </w:rPr>
        <w:t>reach  $</w:t>
      </w:r>
      <w:proofErr w:type="gramEnd"/>
      <w:r w:rsidRPr="00387E50">
        <w:rPr>
          <w:rFonts w:ascii="Arial" w:hAnsi="Arial" w:cs="Arial"/>
        </w:rPr>
        <w:t xml:space="preserve">55.6 billion (USRDS, 2007).  Survival, Mortality and Causes of Death in ESRD </w:t>
      </w:r>
      <w:proofErr w:type="gramStart"/>
      <w:r w:rsidRPr="00387E50">
        <w:rPr>
          <w:rFonts w:ascii="Arial" w:hAnsi="Arial" w:cs="Arial"/>
        </w:rPr>
        <w:t>Patients  Despite</w:t>
      </w:r>
      <w:proofErr w:type="gramEnd"/>
      <w:r w:rsidRPr="00387E50">
        <w:rPr>
          <w:rFonts w:ascii="Arial" w:hAnsi="Arial" w:cs="Arial"/>
        </w:rPr>
        <w:t xml:space="preserve"> advances in dialysis and transplantation, the prognosis of kidney failure remains bleak. The USRDS reported </w:t>
      </w:r>
      <w:r w:rsidRPr="00387E50">
        <w:rPr>
          <w:rFonts w:ascii="Arial" w:hAnsi="Arial" w:cs="Arial"/>
        </w:rPr>
        <w:lastRenderedPageBreak/>
        <w:t xml:space="preserve">more than 60000 deaths of patients with ESRD, and an annual mortality rate of dialysis patients in excess of 20%13. Expected remaining lifetimes of patients treated by dialysis were shorter than the age matched general population, varying (depending on race and gender) from 7.1 to 11.5 years for patients aged 40 to 44 </w:t>
      </w:r>
      <w:proofErr w:type="gramStart"/>
      <w:r w:rsidRPr="00387E50">
        <w:rPr>
          <w:rFonts w:ascii="Arial" w:hAnsi="Arial" w:cs="Arial"/>
        </w:rPr>
        <w:t>years,</w:t>
      </w:r>
      <w:proofErr w:type="gramEnd"/>
      <w:r w:rsidRPr="00387E50">
        <w:rPr>
          <w:rFonts w:ascii="Arial" w:hAnsi="Arial" w:cs="Arial"/>
        </w:rPr>
        <w:t xml:space="preserve"> and from 2.7 to 3.9 years for patients aged 60 to 64 years.</w:t>
      </w:r>
    </w:p>
    <w:p w:rsidR="00387E50" w:rsidRPr="00387E50" w:rsidRDefault="00387E50" w:rsidP="00387E50">
      <w:pPr>
        <w:tabs>
          <w:tab w:val="left" w:pos="6975"/>
        </w:tabs>
        <w:spacing w:line="360" w:lineRule="auto"/>
        <w:jc w:val="both"/>
        <w:rPr>
          <w:rFonts w:ascii="Arial" w:hAnsi="Arial" w:cs="Arial"/>
        </w:rPr>
      </w:pPr>
    </w:p>
    <w:p w:rsidR="00387E50" w:rsidRDefault="00387E50" w:rsidP="00387E50">
      <w:pPr>
        <w:tabs>
          <w:tab w:val="left" w:pos="6975"/>
        </w:tabs>
        <w:spacing w:line="360" w:lineRule="auto"/>
        <w:jc w:val="both"/>
        <w:rPr>
          <w:sz w:val="28"/>
          <w:szCs w:val="28"/>
        </w:rPr>
      </w:pPr>
    </w:p>
    <w:p w:rsidR="00387E50" w:rsidRDefault="00387E50" w:rsidP="00387E50">
      <w:pPr>
        <w:autoSpaceDE w:val="0"/>
        <w:autoSpaceDN w:val="0"/>
        <w:adjustRightInd w:val="0"/>
        <w:spacing w:line="480" w:lineRule="auto"/>
        <w:jc w:val="both"/>
        <w:rPr>
          <w:b/>
          <w:sz w:val="32"/>
          <w:u w:val="single"/>
        </w:rPr>
      </w:pPr>
    </w:p>
    <w:p w:rsidR="005D407D" w:rsidRDefault="005D407D" w:rsidP="00387E50">
      <w:pPr>
        <w:autoSpaceDE w:val="0"/>
        <w:autoSpaceDN w:val="0"/>
        <w:adjustRightInd w:val="0"/>
        <w:spacing w:line="480" w:lineRule="auto"/>
        <w:jc w:val="both"/>
        <w:rPr>
          <w:b/>
          <w:sz w:val="32"/>
          <w:u w:val="single"/>
        </w:rPr>
      </w:pPr>
      <w:r>
        <w:rPr>
          <w:b/>
          <w:sz w:val="32"/>
          <w:u w:val="single"/>
        </w:rPr>
        <w:t>METHODS</w:t>
      </w:r>
    </w:p>
    <w:p w:rsidR="005D407D" w:rsidRDefault="005D407D" w:rsidP="005D407D">
      <w:pPr>
        <w:autoSpaceDE w:val="0"/>
        <w:autoSpaceDN w:val="0"/>
        <w:adjustRightInd w:val="0"/>
        <w:spacing w:line="480" w:lineRule="auto"/>
        <w:jc w:val="both"/>
        <w:rPr>
          <w:u w:val="single"/>
        </w:rPr>
      </w:pPr>
    </w:p>
    <w:p w:rsidR="005D407D" w:rsidRDefault="005D407D" w:rsidP="005D407D">
      <w:pPr>
        <w:autoSpaceDE w:val="0"/>
        <w:autoSpaceDN w:val="0"/>
        <w:adjustRightInd w:val="0"/>
        <w:spacing w:line="480" w:lineRule="auto"/>
        <w:jc w:val="both"/>
        <w:rPr>
          <w:b/>
          <w:sz w:val="28"/>
        </w:rPr>
      </w:pPr>
      <w:r>
        <w:rPr>
          <w:b/>
          <w:sz w:val="28"/>
        </w:rPr>
        <w:t xml:space="preserve">STUDY DESIGN: </w:t>
      </w:r>
    </w:p>
    <w:p w:rsidR="005D407D" w:rsidRPr="00201AD4" w:rsidRDefault="00201AD4" w:rsidP="00201AD4">
      <w:pPr>
        <w:autoSpaceDE w:val="0"/>
        <w:autoSpaceDN w:val="0"/>
        <w:adjustRightInd w:val="0"/>
        <w:spacing w:line="480" w:lineRule="auto"/>
        <w:ind w:firstLine="720"/>
        <w:jc w:val="both"/>
      </w:pPr>
      <w:r>
        <w:t xml:space="preserve">This is an </w:t>
      </w:r>
      <w:proofErr w:type="spellStart"/>
      <w:r w:rsidR="005D407D">
        <w:t>Cro</w:t>
      </w:r>
      <w:r>
        <w:t>ssectional</w:t>
      </w:r>
      <w:proofErr w:type="spellEnd"/>
      <w:r>
        <w:t xml:space="preserve">  observational study done at Nephrology  department, Pakistan Institute of medical science from</w:t>
      </w:r>
      <w:r w:rsidR="00A65D65">
        <w:t xml:space="preserve"> </w:t>
      </w:r>
      <w:proofErr w:type="spellStart"/>
      <w:r w:rsidR="00A65D65">
        <w:t>january</w:t>
      </w:r>
      <w:proofErr w:type="spellEnd"/>
      <w:r w:rsidR="00A65D65">
        <w:t xml:space="preserve"> 2014 to </w:t>
      </w:r>
      <w:proofErr w:type="spellStart"/>
      <w:r w:rsidR="00A65D65">
        <w:t>january</w:t>
      </w:r>
      <w:proofErr w:type="spellEnd"/>
      <w:r w:rsidR="00A65D65">
        <w:t xml:space="preserve"> 2015.</w:t>
      </w:r>
      <w:r w:rsidR="005D407D">
        <w:t xml:space="preserve">All relatives of incident dialysis patient </w:t>
      </w:r>
      <w:bookmarkStart w:id="0" w:name="_GoBack"/>
      <w:bookmarkEnd w:id="0"/>
      <w:r w:rsidR="005D407D">
        <w:t xml:space="preserve">will be taken for the </w:t>
      </w:r>
      <w:proofErr w:type="spellStart"/>
      <w:r w:rsidR="005D407D">
        <w:t>study.Documentation</w:t>
      </w:r>
      <w:proofErr w:type="spellEnd"/>
      <w:r w:rsidR="005D407D">
        <w:t xml:space="preserve"> of existing standards of care for chronic diseases associated with renal disease and institution of disease management program m that facilitate the systematic management of patient with chronic diseases that lead to end stage renal </w:t>
      </w:r>
      <w:proofErr w:type="spellStart"/>
      <w:r w:rsidR="005D407D">
        <w:t>disease.Randomized</w:t>
      </w:r>
      <w:proofErr w:type="spellEnd"/>
      <w:r w:rsidR="005D407D">
        <w:t xml:space="preserve"> non-biased sampling of patients admitted or consulted the nephrology department of Pakistan Institute of Medical Sciences, Islamabad.</w:t>
      </w:r>
    </w:p>
    <w:p w:rsidR="005D407D" w:rsidRPr="00201AD4" w:rsidRDefault="005D407D" w:rsidP="005D407D">
      <w:pPr>
        <w:autoSpaceDE w:val="0"/>
        <w:autoSpaceDN w:val="0"/>
        <w:adjustRightInd w:val="0"/>
        <w:spacing w:line="480" w:lineRule="auto"/>
        <w:jc w:val="both"/>
        <w:rPr>
          <w:b/>
          <w:sz w:val="28"/>
        </w:rPr>
      </w:pPr>
      <w:r>
        <w:rPr>
          <w:b/>
          <w:sz w:val="28"/>
          <w:u w:val="single"/>
        </w:rPr>
        <w:t>INCLUSION CRITERIAS</w:t>
      </w:r>
      <w:r>
        <w:rPr>
          <w:b/>
          <w:sz w:val="28"/>
        </w:rPr>
        <w:t>:</w:t>
      </w:r>
    </w:p>
    <w:p w:rsidR="005D407D" w:rsidRDefault="005D407D" w:rsidP="005D407D">
      <w:pPr>
        <w:autoSpaceDE w:val="0"/>
        <w:autoSpaceDN w:val="0"/>
        <w:adjustRightInd w:val="0"/>
        <w:spacing w:line="480" w:lineRule="auto"/>
        <w:jc w:val="both"/>
      </w:pPr>
      <w:r>
        <w:t>Age: All ages</w:t>
      </w:r>
    </w:p>
    <w:p w:rsidR="005D407D" w:rsidRDefault="005D407D" w:rsidP="005D407D">
      <w:pPr>
        <w:autoSpaceDE w:val="0"/>
        <w:autoSpaceDN w:val="0"/>
        <w:adjustRightInd w:val="0"/>
        <w:spacing w:line="480" w:lineRule="auto"/>
        <w:jc w:val="both"/>
      </w:pPr>
      <w:r>
        <w:t xml:space="preserve">Personal History </w:t>
      </w:r>
    </w:p>
    <w:p w:rsidR="005D407D" w:rsidRDefault="005D407D" w:rsidP="005D407D">
      <w:pPr>
        <w:numPr>
          <w:ilvl w:val="0"/>
          <w:numId w:val="1"/>
        </w:numPr>
        <w:autoSpaceDE w:val="0"/>
        <w:autoSpaceDN w:val="0"/>
        <w:adjustRightInd w:val="0"/>
        <w:spacing w:line="480" w:lineRule="auto"/>
        <w:jc w:val="both"/>
      </w:pPr>
      <w:r>
        <w:t>Diabetes</w:t>
      </w:r>
    </w:p>
    <w:p w:rsidR="005D407D" w:rsidRDefault="005D407D" w:rsidP="005D407D">
      <w:pPr>
        <w:numPr>
          <w:ilvl w:val="0"/>
          <w:numId w:val="1"/>
        </w:numPr>
        <w:autoSpaceDE w:val="0"/>
        <w:autoSpaceDN w:val="0"/>
        <w:adjustRightInd w:val="0"/>
        <w:spacing w:line="480" w:lineRule="auto"/>
        <w:jc w:val="both"/>
      </w:pPr>
      <w:r>
        <w:t>Hyper tension</w:t>
      </w:r>
    </w:p>
    <w:p w:rsidR="005D407D" w:rsidRDefault="005D407D" w:rsidP="005D407D">
      <w:pPr>
        <w:numPr>
          <w:ilvl w:val="0"/>
          <w:numId w:val="1"/>
        </w:numPr>
        <w:autoSpaceDE w:val="0"/>
        <w:autoSpaceDN w:val="0"/>
        <w:adjustRightInd w:val="0"/>
        <w:spacing w:line="480" w:lineRule="auto"/>
        <w:jc w:val="both"/>
      </w:pPr>
      <w:r>
        <w:t xml:space="preserve">Family History </w:t>
      </w:r>
    </w:p>
    <w:p w:rsidR="005D407D" w:rsidRDefault="005D407D" w:rsidP="005D407D">
      <w:pPr>
        <w:numPr>
          <w:ilvl w:val="0"/>
          <w:numId w:val="1"/>
        </w:numPr>
        <w:autoSpaceDE w:val="0"/>
        <w:autoSpaceDN w:val="0"/>
        <w:adjustRightInd w:val="0"/>
        <w:spacing w:line="480" w:lineRule="auto"/>
        <w:jc w:val="both"/>
      </w:pPr>
      <w:r>
        <w:lastRenderedPageBreak/>
        <w:t>Chronic Kidney diseases</w:t>
      </w:r>
    </w:p>
    <w:p w:rsidR="005D407D" w:rsidRDefault="005D407D" w:rsidP="005D407D">
      <w:pPr>
        <w:numPr>
          <w:ilvl w:val="0"/>
          <w:numId w:val="1"/>
        </w:numPr>
        <w:autoSpaceDE w:val="0"/>
        <w:autoSpaceDN w:val="0"/>
        <w:adjustRightInd w:val="0"/>
        <w:spacing w:line="480" w:lineRule="auto"/>
        <w:jc w:val="both"/>
      </w:pPr>
      <w:r>
        <w:t>Chronic pyelonephritis</w:t>
      </w:r>
    </w:p>
    <w:p w:rsidR="005D407D" w:rsidRDefault="005D407D" w:rsidP="005D407D">
      <w:pPr>
        <w:numPr>
          <w:ilvl w:val="0"/>
          <w:numId w:val="1"/>
        </w:numPr>
        <w:autoSpaceDE w:val="0"/>
        <w:autoSpaceDN w:val="0"/>
        <w:adjustRightInd w:val="0"/>
        <w:spacing w:line="480" w:lineRule="auto"/>
        <w:jc w:val="both"/>
      </w:pPr>
      <w:r>
        <w:t xml:space="preserve">Autoimmune disease </w:t>
      </w:r>
    </w:p>
    <w:p w:rsidR="005D407D" w:rsidRDefault="005D407D" w:rsidP="005D407D">
      <w:pPr>
        <w:autoSpaceDE w:val="0"/>
        <w:autoSpaceDN w:val="0"/>
        <w:adjustRightInd w:val="0"/>
        <w:spacing w:line="480" w:lineRule="auto"/>
        <w:jc w:val="both"/>
        <w:rPr>
          <w:b/>
          <w:sz w:val="28"/>
          <w:u w:val="single"/>
        </w:rPr>
      </w:pPr>
      <w:r>
        <w:rPr>
          <w:b/>
          <w:sz w:val="28"/>
          <w:u w:val="single"/>
        </w:rPr>
        <w:t>EXCLUSION CRITERIA</w:t>
      </w:r>
    </w:p>
    <w:p w:rsidR="005D407D" w:rsidRDefault="005D407D" w:rsidP="005D407D">
      <w:pPr>
        <w:numPr>
          <w:ilvl w:val="0"/>
          <w:numId w:val="2"/>
        </w:numPr>
        <w:autoSpaceDE w:val="0"/>
        <w:autoSpaceDN w:val="0"/>
        <w:adjustRightInd w:val="0"/>
        <w:spacing w:line="480" w:lineRule="auto"/>
        <w:jc w:val="both"/>
      </w:pPr>
      <w:r>
        <w:t>Renal replacement therapy</w:t>
      </w:r>
    </w:p>
    <w:p w:rsidR="005D407D" w:rsidRDefault="005D407D" w:rsidP="005D407D">
      <w:pPr>
        <w:numPr>
          <w:ilvl w:val="0"/>
          <w:numId w:val="2"/>
        </w:numPr>
        <w:autoSpaceDE w:val="0"/>
        <w:autoSpaceDN w:val="0"/>
        <w:adjustRightInd w:val="0"/>
        <w:spacing w:line="480" w:lineRule="auto"/>
        <w:jc w:val="both"/>
      </w:pPr>
      <w:r>
        <w:t>Kidney transplantation</w:t>
      </w:r>
    </w:p>
    <w:p w:rsidR="005D407D" w:rsidRDefault="005D407D" w:rsidP="005D407D">
      <w:pPr>
        <w:numPr>
          <w:ilvl w:val="0"/>
          <w:numId w:val="2"/>
        </w:numPr>
        <w:autoSpaceDE w:val="0"/>
        <w:autoSpaceDN w:val="0"/>
        <w:adjustRightInd w:val="0"/>
        <w:spacing w:line="480" w:lineRule="auto"/>
        <w:jc w:val="both"/>
      </w:pPr>
      <w:proofErr w:type="spellStart"/>
      <w:r>
        <w:t>HBsAg</w:t>
      </w:r>
      <w:proofErr w:type="spellEnd"/>
      <w:r>
        <w:t xml:space="preserve"> and HCV</w:t>
      </w:r>
    </w:p>
    <w:p w:rsidR="005D407D" w:rsidRDefault="005D407D" w:rsidP="005D407D">
      <w:pPr>
        <w:numPr>
          <w:ilvl w:val="0"/>
          <w:numId w:val="2"/>
        </w:numPr>
        <w:autoSpaceDE w:val="0"/>
        <w:autoSpaceDN w:val="0"/>
        <w:adjustRightInd w:val="0"/>
        <w:spacing w:line="480" w:lineRule="auto"/>
        <w:jc w:val="both"/>
      </w:pPr>
      <w:r>
        <w:t>Chronic heart failure</w:t>
      </w:r>
    </w:p>
    <w:p w:rsidR="005D407D" w:rsidRDefault="005D407D" w:rsidP="005D407D">
      <w:pPr>
        <w:numPr>
          <w:ilvl w:val="0"/>
          <w:numId w:val="2"/>
        </w:numPr>
        <w:autoSpaceDE w:val="0"/>
        <w:autoSpaceDN w:val="0"/>
        <w:adjustRightInd w:val="0"/>
        <w:spacing w:line="480" w:lineRule="auto"/>
        <w:jc w:val="both"/>
      </w:pPr>
      <w:r>
        <w:t>Chronic liver failure</w:t>
      </w:r>
    </w:p>
    <w:p w:rsidR="005D407D" w:rsidRDefault="005D407D" w:rsidP="005D407D">
      <w:pPr>
        <w:numPr>
          <w:ilvl w:val="0"/>
          <w:numId w:val="2"/>
        </w:numPr>
        <w:autoSpaceDE w:val="0"/>
        <w:autoSpaceDN w:val="0"/>
        <w:adjustRightInd w:val="0"/>
        <w:spacing w:line="480" w:lineRule="auto"/>
        <w:jc w:val="both"/>
      </w:pPr>
      <w:r>
        <w:t xml:space="preserve">Chronic infection disease </w:t>
      </w:r>
    </w:p>
    <w:p w:rsidR="005D407D" w:rsidRDefault="005D407D" w:rsidP="005D407D">
      <w:pPr>
        <w:numPr>
          <w:ilvl w:val="0"/>
          <w:numId w:val="3"/>
        </w:numPr>
        <w:autoSpaceDE w:val="0"/>
        <w:autoSpaceDN w:val="0"/>
        <w:adjustRightInd w:val="0"/>
        <w:spacing w:line="480" w:lineRule="auto"/>
        <w:jc w:val="both"/>
      </w:pPr>
      <w:r>
        <w:t xml:space="preserve">Repeated septicemia </w:t>
      </w:r>
    </w:p>
    <w:p w:rsidR="005D407D" w:rsidRDefault="005D407D" w:rsidP="005D407D">
      <w:pPr>
        <w:numPr>
          <w:ilvl w:val="0"/>
          <w:numId w:val="3"/>
        </w:numPr>
        <w:autoSpaceDE w:val="0"/>
        <w:autoSpaceDN w:val="0"/>
        <w:adjustRightInd w:val="0"/>
        <w:spacing w:line="480" w:lineRule="auto"/>
        <w:jc w:val="both"/>
      </w:pPr>
      <w:r>
        <w:t>Other chronic infection</w:t>
      </w:r>
    </w:p>
    <w:p w:rsidR="005D407D" w:rsidRDefault="005D407D" w:rsidP="005D407D">
      <w:pPr>
        <w:autoSpaceDE w:val="0"/>
        <w:autoSpaceDN w:val="0"/>
        <w:adjustRightInd w:val="0"/>
        <w:spacing w:line="480" w:lineRule="auto"/>
        <w:jc w:val="both"/>
        <w:rPr>
          <w:b/>
        </w:rPr>
      </w:pPr>
      <w:proofErr w:type="spellStart"/>
      <w:r>
        <w:rPr>
          <w:b/>
        </w:rPr>
        <w:t>Immuno</w:t>
      </w:r>
      <w:proofErr w:type="spellEnd"/>
      <w:r>
        <w:rPr>
          <w:b/>
        </w:rPr>
        <w:t>-compromised states</w:t>
      </w:r>
    </w:p>
    <w:p w:rsidR="005D407D" w:rsidRDefault="005D407D" w:rsidP="005D407D">
      <w:pPr>
        <w:numPr>
          <w:ilvl w:val="0"/>
          <w:numId w:val="4"/>
        </w:numPr>
        <w:autoSpaceDE w:val="0"/>
        <w:autoSpaceDN w:val="0"/>
        <w:adjustRightInd w:val="0"/>
        <w:spacing w:line="480" w:lineRule="auto"/>
        <w:jc w:val="both"/>
      </w:pPr>
      <w:r>
        <w:t>HIV-AIDS</w:t>
      </w:r>
    </w:p>
    <w:p w:rsidR="005D407D" w:rsidRDefault="005D407D" w:rsidP="005D407D">
      <w:pPr>
        <w:numPr>
          <w:ilvl w:val="0"/>
          <w:numId w:val="4"/>
        </w:numPr>
        <w:autoSpaceDE w:val="0"/>
        <w:autoSpaceDN w:val="0"/>
        <w:adjustRightInd w:val="0"/>
        <w:spacing w:line="480" w:lineRule="auto"/>
        <w:jc w:val="both"/>
      </w:pPr>
      <w:r>
        <w:t>Malignancy</w:t>
      </w:r>
    </w:p>
    <w:p w:rsidR="005D407D" w:rsidRPr="00201AD4" w:rsidRDefault="005D407D" w:rsidP="005D407D">
      <w:pPr>
        <w:numPr>
          <w:ilvl w:val="0"/>
          <w:numId w:val="4"/>
        </w:numPr>
        <w:autoSpaceDE w:val="0"/>
        <w:autoSpaceDN w:val="0"/>
        <w:adjustRightInd w:val="0"/>
        <w:spacing w:line="480" w:lineRule="auto"/>
        <w:jc w:val="both"/>
      </w:pPr>
      <w:r>
        <w:t xml:space="preserve">Chemotherapeutic agents </w:t>
      </w:r>
    </w:p>
    <w:p w:rsidR="005D407D" w:rsidRDefault="005D407D" w:rsidP="005D407D">
      <w:pPr>
        <w:autoSpaceDE w:val="0"/>
        <w:autoSpaceDN w:val="0"/>
        <w:adjustRightInd w:val="0"/>
        <w:spacing w:line="480" w:lineRule="auto"/>
        <w:jc w:val="both"/>
        <w:rPr>
          <w:b/>
          <w:sz w:val="28"/>
          <w:u w:val="single"/>
        </w:rPr>
      </w:pPr>
      <w:r>
        <w:rPr>
          <w:b/>
          <w:sz w:val="28"/>
          <w:u w:val="single"/>
        </w:rPr>
        <w:t>DATA COLLETION PROCEDURE</w:t>
      </w:r>
    </w:p>
    <w:p w:rsidR="005D407D" w:rsidRDefault="005D407D" w:rsidP="005D407D">
      <w:pPr>
        <w:spacing w:line="480" w:lineRule="auto"/>
        <w:jc w:val="both"/>
      </w:pPr>
      <w:r>
        <w:t xml:space="preserve">Permission will be taken from hospital ethics committee. A standardized data collection instrument will be used to record the number of siblings and children of each incident dialysis patient, the names, vital status, and addresses of relatives with ESRD, and the name, address, and phone number of a relative without ESRD to serve as a family contact. Participants will be informed about the purpose, and importance of the study. Written consent will be taken form each participant / close relatives. Patients who fulfill the inclusion criteria will enroll in the </w:t>
      </w:r>
      <w:r>
        <w:lastRenderedPageBreak/>
        <w:t xml:space="preserve">study.  .Each participant/ relative will be interviewed and the Questionnaire filled accordingly. Investigations that include urine routine examination, complete blood count,   renal functions and ultrasonography will be performed by pathologist and radiology respectively. </w:t>
      </w:r>
      <w:proofErr w:type="gramStart"/>
      <w:r>
        <w:t>Estimated GFR to be calculated by nephrology resident.</w:t>
      </w:r>
      <w:proofErr w:type="gramEnd"/>
    </w:p>
    <w:p w:rsidR="005D407D" w:rsidRPr="00201AD4" w:rsidRDefault="005D407D" w:rsidP="00201AD4">
      <w:pPr>
        <w:spacing w:line="480" w:lineRule="auto"/>
        <w:jc w:val="both"/>
      </w:pPr>
      <w:r>
        <w:t xml:space="preserve">  Required data from each case will be collected and stored on a specially designed Performa along with separately. </w:t>
      </w:r>
    </w:p>
    <w:p w:rsidR="005D407D" w:rsidRDefault="005D407D" w:rsidP="005D407D">
      <w:pPr>
        <w:autoSpaceDE w:val="0"/>
        <w:autoSpaceDN w:val="0"/>
        <w:adjustRightInd w:val="0"/>
        <w:spacing w:line="480" w:lineRule="auto"/>
        <w:jc w:val="both"/>
        <w:rPr>
          <w:b/>
          <w:sz w:val="28"/>
          <w:u w:val="single"/>
        </w:rPr>
      </w:pPr>
      <w:r>
        <w:rPr>
          <w:b/>
          <w:sz w:val="28"/>
          <w:u w:val="single"/>
        </w:rPr>
        <w:t>DATA ANALYSIS PROCEDURE:</w:t>
      </w:r>
    </w:p>
    <w:p w:rsidR="005D407D" w:rsidRDefault="005D407D" w:rsidP="005D407D">
      <w:pPr>
        <w:autoSpaceDE w:val="0"/>
        <w:autoSpaceDN w:val="0"/>
        <w:adjustRightInd w:val="0"/>
        <w:spacing w:line="480" w:lineRule="auto"/>
        <w:ind w:firstLine="720"/>
        <w:jc w:val="both"/>
      </w:pPr>
      <w:r>
        <w:t>Statistical package for social sciences (SPSS version 13) will to enter and analyze the gathered data. Descriptive statistic and frequencies will be calculated using the background variable.</w:t>
      </w:r>
    </w:p>
    <w:p w:rsidR="005D407D" w:rsidRDefault="005D407D" w:rsidP="005D407D">
      <w:pPr>
        <w:autoSpaceDE w:val="0"/>
        <w:autoSpaceDN w:val="0"/>
        <w:adjustRightInd w:val="0"/>
        <w:spacing w:line="480" w:lineRule="auto"/>
        <w:jc w:val="both"/>
        <w:rPr>
          <w:b/>
          <w:sz w:val="44"/>
        </w:rPr>
      </w:pPr>
      <w:r>
        <w:rPr>
          <w:b/>
          <w:sz w:val="44"/>
        </w:rPr>
        <w:t>Results:</w:t>
      </w:r>
    </w:p>
    <w:p w:rsidR="005D407D" w:rsidRDefault="005D407D" w:rsidP="005D407D">
      <w:pPr>
        <w:spacing w:line="480" w:lineRule="auto"/>
        <w:jc w:val="both"/>
      </w:pPr>
      <w:r>
        <w:t xml:space="preserve">In this study total 200 family members of the patients on maintenance dialysis for ESRD were included after taking the consent and fulfilling the inclusion and exclusion criteria. Out of these 200 participant 144(72%) were </w:t>
      </w:r>
      <w:proofErr w:type="gramStart"/>
      <w:r>
        <w:t>male  and</w:t>
      </w:r>
      <w:proofErr w:type="gramEnd"/>
      <w:r>
        <w:t xml:space="preserve">  56 (28%)were female (Figure 1) . Minimum age of the study population was 18 years and maximum age was 66 years. Mean age is 35.5 years with standard deviation of </w:t>
      </w:r>
      <w:r>
        <w:rPr>
          <w:rFonts w:cs="Calibri"/>
        </w:rPr>
        <w:t>±</w:t>
      </w:r>
      <w:r>
        <w:t xml:space="preserve"> 9.93. (Table 2) </w:t>
      </w:r>
    </w:p>
    <w:p w:rsidR="005D407D" w:rsidRDefault="005D407D" w:rsidP="005D407D">
      <w:pPr>
        <w:spacing w:line="480" w:lineRule="auto"/>
        <w:jc w:val="both"/>
      </w:pPr>
      <w:r>
        <w:t xml:space="preserve">As for as relation of the participants with the patients is concerned, it was shown that 112 (56%) were sons, followed by 36(18%) daughters than 24(12%) brothers. </w:t>
      </w:r>
      <w:proofErr w:type="gramStart"/>
      <w:r>
        <w:t>(Figure 2).</w:t>
      </w:r>
      <w:proofErr w:type="gramEnd"/>
      <w:r>
        <w:t xml:space="preserve">  Frequency of risk factors in study population has shown that out of 200 participants 30(15%) has hypertension, 12 (6%) had diabetes, 5(2.5%) has renal stone disease and 148(74%) participants did not have any risk factor at all. </w:t>
      </w:r>
      <w:proofErr w:type="gramStart"/>
      <w:r>
        <w:t>(Figure 3).</w:t>
      </w:r>
      <w:proofErr w:type="gramEnd"/>
      <w:r>
        <w:t xml:space="preserve"> Blood pressure was normal in 166(83%) participants whereas it was increased in 34(17%) participants (Figure 4). Minimum blood glucose was 54mg/dl maximum </w:t>
      </w:r>
      <w:r>
        <w:lastRenderedPageBreak/>
        <w:t xml:space="preserve">was 234 mg/dl and mean was 106mg/dl with standard deviation of about 31.48. </w:t>
      </w:r>
      <w:proofErr w:type="gramStart"/>
      <w:r>
        <w:t>(Table 2).</w:t>
      </w:r>
      <w:proofErr w:type="gramEnd"/>
      <w:r>
        <w:t xml:space="preserve"> And this blood glucose was found to be normal in 185 (92.5%) patients and increased in 15 (7.5%) participants. </w:t>
      </w:r>
      <w:proofErr w:type="gramStart"/>
      <w:r>
        <w:t>(Figure 5).</w:t>
      </w:r>
      <w:proofErr w:type="gramEnd"/>
      <w:r>
        <w:t xml:space="preserve"> </w:t>
      </w:r>
    </w:p>
    <w:p w:rsidR="005D407D" w:rsidRDefault="005D407D" w:rsidP="005D407D">
      <w:pPr>
        <w:spacing w:line="480" w:lineRule="auto"/>
        <w:jc w:val="both"/>
      </w:pPr>
      <w:r>
        <w:t xml:space="preserve">When urine sample of these participants were analyzed, it was found that 171(85.5%) participants did not have any urinary protein, 21(10.5%) had 1+ protein, 6(3%) had 2+ protein, and 2 (1%) participants had 3+ urinary glucose (Figure 6) .Similarly 178 (89%) participants did not have urinary glucose, 10(5%) had 1+ glucose, 7(3.5%) had 2+ glucose, 4(2%) had 3+ glucose and one (0.5%) had 4+ urinary glucose.(Figure 7). Same is the case with blood in urine, it was found that 174 participants did not have any blood in urine </w:t>
      </w:r>
      <w:proofErr w:type="spellStart"/>
      <w:r>
        <w:t>where as</w:t>
      </w:r>
      <w:proofErr w:type="spellEnd"/>
      <w:r>
        <w:t xml:space="preserve"> 20 participants had 1+ urinary blood, 5 had 2+ </w:t>
      </w:r>
      <w:proofErr w:type="gramStart"/>
      <w:r>
        <w:t>blood</w:t>
      </w:r>
      <w:proofErr w:type="gramEnd"/>
      <w:r>
        <w:t xml:space="preserve"> and 1 had 3+ blood in urine. </w:t>
      </w:r>
      <w:proofErr w:type="gramStart"/>
      <w:r>
        <w:t>(Figure 8).</w:t>
      </w:r>
      <w:proofErr w:type="gramEnd"/>
      <w:r>
        <w:t xml:space="preserve"> And it is found to be normal in 184(92%) patients and increased in 16(8%) participants. </w:t>
      </w:r>
      <w:proofErr w:type="gramStart"/>
      <w:r>
        <w:t>(Figure 9).</w:t>
      </w:r>
      <w:proofErr w:type="gramEnd"/>
      <w:r>
        <w:t xml:space="preserve">  In our study population lipid profile was normal in 147(73.5%) participants and was abnormal in 53(26%). </w:t>
      </w:r>
      <w:proofErr w:type="gramStart"/>
      <w:r>
        <w:t>(Figure 10).</w:t>
      </w:r>
      <w:proofErr w:type="gramEnd"/>
      <w:r>
        <w:t xml:space="preserve"> </w:t>
      </w:r>
    </w:p>
    <w:p w:rsidR="005D407D" w:rsidRDefault="005D407D" w:rsidP="005D407D">
      <w:pPr>
        <w:spacing w:line="480" w:lineRule="auto"/>
        <w:jc w:val="both"/>
      </w:pPr>
      <w:r>
        <w:t xml:space="preserve">As for as hemoglobin is concerned , it was found that minimum </w:t>
      </w:r>
      <w:proofErr w:type="spellStart"/>
      <w:r>
        <w:t>Hb</w:t>
      </w:r>
      <w:proofErr w:type="spellEnd"/>
      <w:r>
        <w:t xml:space="preserve"> was 8, maximum was 18, mean was 12.12 with standard deviation of about </w:t>
      </w:r>
      <w:r>
        <w:rPr>
          <w:rFonts w:cs="Calibri"/>
        </w:rPr>
        <w:t>±</w:t>
      </w:r>
      <w:r>
        <w:t xml:space="preserve">2.09. </w:t>
      </w:r>
      <w:proofErr w:type="gramStart"/>
      <w:r>
        <w:t>(Table 2).</w:t>
      </w:r>
      <w:proofErr w:type="gramEnd"/>
      <w:r>
        <w:t xml:space="preserve">  On other hand minimum serum calcium in our study population was 7, maximum was 9.5 and mean was 8.84 with standard deviation of about 0.3991.On </w:t>
      </w:r>
      <w:proofErr w:type="gramStart"/>
      <w:r>
        <w:t>ultrasound  kidney</w:t>
      </w:r>
      <w:proofErr w:type="gramEnd"/>
      <w:r>
        <w:t xml:space="preserve"> sizes were normal in 158(79%) participants whereas were decreased in 42 (21%) participants.( Figure 11)</w:t>
      </w:r>
    </w:p>
    <w:p w:rsidR="005D407D" w:rsidRDefault="005D407D" w:rsidP="005D407D">
      <w:pPr>
        <w:autoSpaceDE w:val="0"/>
        <w:autoSpaceDN w:val="0"/>
        <w:adjustRightInd w:val="0"/>
        <w:spacing w:line="480" w:lineRule="auto"/>
        <w:jc w:val="both"/>
        <w:rPr>
          <w:b/>
          <w:sz w:val="36"/>
        </w:rPr>
      </w:pPr>
    </w:p>
    <w:p w:rsidR="005D407D" w:rsidRDefault="005D407D" w:rsidP="005D407D">
      <w:pPr>
        <w:autoSpaceDE w:val="0"/>
        <w:autoSpaceDN w:val="0"/>
        <w:adjustRightInd w:val="0"/>
        <w:spacing w:line="480" w:lineRule="auto"/>
        <w:jc w:val="both"/>
      </w:pPr>
    </w:p>
    <w:p w:rsidR="005D407D" w:rsidRDefault="005D407D" w:rsidP="005D407D">
      <w:pPr>
        <w:autoSpaceDE w:val="0"/>
        <w:autoSpaceDN w:val="0"/>
        <w:adjustRightInd w:val="0"/>
        <w:spacing w:line="480" w:lineRule="auto"/>
        <w:jc w:val="both"/>
        <w:rPr>
          <w:rFonts w:ascii="Arial" w:hAnsi="Arial" w:cs="Arial"/>
          <w:b/>
          <w:bCs/>
          <w:color w:val="000000"/>
          <w:sz w:val="18"/>
          <w:szCs w:val="18"/>
        </w:rPr>
      </w:pPr>
      <w:r>
        <w:rPr>
          <w:color w:val="000000"/>
        </w:rPr>
        <w:t xml:space="preserve">                   </w:t>
      </w:r>
      <w:r>
        <w:rPr>
          <w:rFonts w:ascii="Arial" w:hAnsi="Arial" w:cs="Arial"/>
          <w:b/>
          <w:bCs/>
          <w:color w:val="000000"/>
          <w:sz w:val="18"/>
          <w:szCs w:val="18"/>
        </w:rPr>
        <w:t xml:space="preserve">                          </w:t>
      </w:r>
      <w:r>
        <w:rPr>
          <w:rFonts w:ascii="Arial" w:hAnsi="Arial" w:cs="Arial"/>
          <w:b/>
          <w:bCs/>
          <w:color w:val="000000"/>
          <w:sz w:val="32"/>
          <w:szCs w:val="18"/>
        </w:rPr>
        <w:t>DESCRIPTIVE STATISTICS</w:t>
      </w:r>
    </w:p>
    <w:p w:rsidR="005D407D" w:rsidRDefault="005D407D" w:rsidP="005D407D">
      <w:pPr>
        <w:tabs>
          <w:tab w:val="center" w:pos="4564"/>
        </w:tabs>
        <w:autoSpaceDE w:val="0"/>
        <w:autoSpaceDN w:val="0"/>
        <w:adjustRightInd w:val="0"/>
        <w:rPr>
          <w:rFonts w:ascii="Arial" w:hAnsi="Arial" w:cs="Arial"/>
          <w:b/>
          <w:bCs/>
          <w:color w:val="000000"/>
          <w:sz w:val="32"/>
          <w:szCs w:val="18"/>
        </w:rPr>
      </w:pPr>
    </w:p>
    <w:p w:rsidR="005D407D" w:rsidRDefault="005D407D" w:rsidP="005D407D">
      <w:pPr>
        <w:tabs>
          <w:tab w:val="center" w:pos="4564"/>
        </w:tabs>
        <w:autoSpaceDE w:val="0"/>
        <w:autoSpaceDN w:val="0"/>
        <w:adjustRightInd w:val="0"/>
        <w:rPr>
          <w:rFonts w:ascii="Arial" w:hAnsi="Arial" w:cs="Arial"/>
          <w:b/>
          <w:bCs/>
          <w:color w:val="000000"/>
          <w:sz w:val="18"/>
          <w:szCs w:val="18"/>
        </w:rPr>
      </w:pPr>
    </w:p>
    <w:tbl>
      <w:tblPr>
        <w:tblW w:w="8745" w:type="dxa"/>
        <w:tblInd w:w="93" w:type="dxa"/>
        <w:tblLayout w:type="fixed"/>
        <w:tblCellMar>
          <w:left w:w="93" w:type="dxa"/>
          <w:right w:w="93" w:type="dxa"/>
        </w:tblCellMar>
        <w:tblLook w:val="04A0" w:firstRow="1" w:lastRow="0" w:firstColumn="1" w:lastColumn="0" w:noHBand="0" w:noVBand="1"/>
      </w:tblPr>
      <w:tblGrid>
        <w:gridCol w:w="2022"/>
        <w:gridCol w:w="767"/>
        <w:gridCol w:w="1079"/>
        <w:gridCol w:w="1259"/>
        <w:gridCol w:w="1349"/>
        <w:gridCol w:w="888"/>
        <w:gridCol w:w="1381"/>
      </w:tblGrid>
      <w:tr w:rsidR="005D407D" w:rsidTr="005D407D">
        <w:trPr>
          <w:trHeight w:val="598"/>
        </w:trPr>
        <w:tc>
          <w:tcPr>
            <w:tcW w:w="2023" w:type="dxa"/>
            <w:tcBorders>
              <w:top w:val="single" w:sz="12" w:space="0" w:color="000000"/>
              <w:left w:val="single" w:sz="12" w:space="0" w:color="000000"/>
              <w:bottom w:val="single" w:sz="12" w:space="0" w:color="000000"/>
              <w:right w:val="single" w:sz="12" w:space="0" w:color="000000"/>
            </w:tcBorders>
            <w:shd w:val="clear" w:color="auto" w:fill="FFFFFF"/>
            <w:vAlign w:val="bottom"/>
          </w:tcPr>
          <w:p w:rsidR="005D407D" w:rsidRDefault="005D407D">
            <w:pPr>
              <w:autoSpaceDE w:val="0"/>
              <w:autoSpaceDN w:val="0"/>
              <w:adjustRightInd w:val="0"/>
              <w:rPr>
                <w:rFonts w:ascii="Arial" w:hAnsi="Arial" w:cs="Arial"/>
                <w:b/>
                <w:color w:val="000000"/>
                <w:szCs w:val="18"/>
              </w:rPr>
            </w:pPr>
            <w:r>
              <w:rPr>
                <w:rFonts w:ascii="Arial" w:hAnsi="Arial" w:cs="Arial"/>
                <w:b/>
                <w:color w:val="000000"/>
                <w:szCs w:val="18"/>
              </w:rPr>
              <w:lastRenderedPageBreak/>
              <w:t xml:space="preserve"> </w:t>
            </w:r>
          </w:p>
          <w:p w:rsidR="005D407D" w:rsidRDefault="005D407D">
            <w:pPr>
              <w:autoSpaceDE w:val="0"/>
              <w:autoSpaceDN w:val="0"/>
              <w:adjustRightInd w:val="0"/>
              <w:rPr>
                <w:rFonts w:ascii="Arial" w:hAnsi="Arial" w:cs="Arial"/>
                <w:b/>
                <w:color w:val="000000"/>
                <w:szCs w:val="18"/>
              </w:rPr>
            </w:pPr>
          </w:p>
          <w:p w:rsidR="005D407D" w:rsidRDefault="005D407D">
            <w:pPr>
              <w:autoSpaceDE w:val="0"/>
              <w:autoSpaceDN w:val="0"/>
              <w:adjustRightInd w:val="0"/>
              <w:rPr>
                <w:rFonts w:ascii="Arial" w:hAnsi="Arial" w:cs="Arial"/>
                <w:b/>
                <w:color w:val="000000"/>
                <w:szCs w:val="18"/>
              </w:rPr>
            </w:pPr>
          </w:p>
          <w:p w:rsidR="005D407D" w:rsidRDefault="005D407D">
            <w:pPr>
              <w:autoSpaceDE w:val="0"/>
              <w:autoSpaceDN w:val="0"/>
              <w:adjustRightInd w:val="0"/>
              <w:rPr>
                <w:rFonts w:ascii="Arial" w:hAnsi="Arial" w:cs="Arial"/>
                <w:b/>
                <w:color w:val="000000"/>
                <w:szCs w:val="18"/>
              </w:rPr>
            </w:pPr>
            <w:r>
              <w:rPr>
                <w:rFonts w:ascii="Arial" w:hAnsi="Arial" w:cs="Arial"/>
                <w:b/>
                <w:color w:val="000000"/>
                <w:szCs w:val="18"/>
              </w:rPr>
              <w:t>VARIABLES</w:t>
            </w:r>
          </w:p>
          <w:p w:rsidR="005D407D" w:rsidRDefault="005D407D">
            <w:pPr>
              <w:autoSpaceDE w:val="0"/>
              <w:autoSpaceDN w:val="0"/>
              <w:adjustRightInd w:val="0"/>
              <w:rPr>
                <w:rFonts w:ascii="Arial" w:hAnsi="Arial" w:cs="Arial"/>
                <w:b/>
                <w:color w:val="000000"/>
                <w:szCs w:val="18"/>
              </w:rPr>
            </w:pPr>
          </w:p>
        </w:tc>
        <w:tc>
          <w:tcPr>
            <w:tcW w:w="767" w:type="dxa"/>
            <w:tcBorders>
              <w:top w:val="single" w:sz="12" w:space="0" w:color="000000"/>
              <w:left w:val="single" w:sz="12" w:space="0" w:color="000000"/>
              <w:bottom w:val="single" w:sz="12" w:space="0" w:color="000000"/>
              <w:right w:val="single" w:sz="2" w:space="0" w:color="000000"/>
            </w:tcBorders>
            <w:shd w:val="clear" w:color="auto" w:fill="FFFFFF"/>
            <w:vAlign w:val="bottom"/>
          </w:tcPr>
          <w:p w:rsidR="005D407D" w:rsidRDefault="005D407D">
            <w:pPr>
              <w:autoSpaceDE w:val="0"/>
              <w:autoSpaceDN w:val="0"/>
              <w:adjustRightInd w:val="0"/>
              <w:rPr>
                <w:rFonts w:ascii="Arial" w:hAnsi="Arial" w:cs="Arial"/>
                <w:b/>
                <w:color w:val="000000"/>
                <w:szCs w:val="18"/>
              </w:rPr>
            </w:pPr>
            <w:r>
              <w:rPr>
                <w:rFonts w:ascii="Arial" w:hAnsi="Arial" w:cs="Arial"/>
                <w:b/>
                <w:color w:val="000000"/>
                <w:szCs w:val="18"/>
              </w:rPr>
              <w:t xml:space="preserve">   N</w:t>
            </w:r>
          </w:p>
          <w:p w:rsidR="005D407D" w:rsidRDefault="005D407D">
            <w:pPr>
              <w:autoSpaceDE w:val="0"/>
              <w:autoSpaceDN w:val="0"/>
              <w:adjustRightInd w:val="0"/>
              <w:rPr>
                <w:rFonts w:ascii="Arial" w:hAnsi="Arial" w:cs="Arial"/>
                <w:b/>
                <w:color w:val="000000"/>
                <w:szCs w:val="18"/>
              </w:rPr>
            </w:pPr>
          </w:p>
        </w:tc>
        <w:tc>
          <w:tcPr>
            <w:tcW w:w="1080" w:type="dxa"/>
            <w:tcBorders>
              <w:top w:val="single" w:sz="12" w:space="0" w:color="000000"/>
              <w:left w:val="single" w:sz="2" w:space="0" w:color="000000"/>
              <w:bottom w:val="single" w:sz="12" w:space="0" w:color="000000"/>
              <w:right w:val="single" w:sz="2" w:space="0" w:color="000000"/>
            </w:tcBorders>
            <w:shd w:val="clear" w:color="auto" w:fill="FFFFFF"/>
            <w:vAlign w:val="bottom"/>
          </w:tcPr>
          <w:p w:rsidR="005D407D" w:rsidRDefault="005D407D">
            <w:pPr>
              <w:autoSpaceDE w:val="0"/>
              <w:autoSpaceDN w:val="0"/>
              <w:adjustRightInd w:val="0"/>
              <w:jc w:val="center"/>
              <w:rPr>
                <w:rFonts w:ascii="Arial" w:hAnsi="Arial" w:cs="Arial"/>
                <w:b/>
                <w:color w:val="000000"/>
                <w:szCs w:val="18"/>
              </w:rPr>
            </w:pPr>
            <w:r>
              <w:rPr>
                <w:rFonts w:ascii="Arial" w:hAnsi="Arial" w:cs="Arial"/>
                <w:b/>
                <w:color w:val="000000"/>
                <w:szCs w:val="18"/>
              </w:rPr>
              <w:t>Range</w:t>
            </w:r>
          </w:p>
          <w:p w:rsidR="005D407D" w:rsidRDefault="005D407D">
            <w:pPr>
              <w:autoSpaceDE w:val="0"/>
              <w:autoSpaceDN w:val="0"/>
              <w:adjustRightInd w:val="0"/>
              <w:jc w:val="center"/>
              <w:rPr>
                <w:rFonts w:ascii="Arial" w:hAnsi="Arial" w:cs="Arial"/>
                <w:b/>
                <w:color w:val="000000"/>
                <w:szCs w:val="18"/>
              </w:rPr>
            </w:pPr>
          </w:p>
        </w:tc>
        <w:tc>
          <w:tcPr>
            <w:tcW w:w="1260" w:type="dxa"/>
            <w:tcBorders>
              <w:top w:val="single" w:sz="12" w:space="0" w:color="000000"/>
              <w:left w:val="single" w:sz="2" w:space="0" w:color="000000"/>
              <w:bottom w:val="single" w:sz="12" w:space="0" w:color="000000"/>
              <w:right w:val="single" w:sz="2" w:space="0" w:color="000000"/>
            </w:tcBorders>
            <w:shd w:val="clear" w:color="auto" w:fill="FFFFFF"/>
            <w:vAlign w:val="bottom"/>
          </w:tcPr>
          <w:p w:rsidR="005D407D" w:rsidRDefault="005D407D">
            <w:pPr>
              <w:autoSpaceDE w:val="0"/>
              <w:autoSpaceDN w:val="0"/>
              <w:adjustRightInd w:val="0"/>
              <w:jc w:val="center"/>
              <w:rPr>
                <w:rFonts w:ascii="Arial" w:hAnsi="Arial" w:cs="Arial"/>
                <w:b/>
                <w:color w:val="000000"/>
                <w:szCs w:val="18"/>
              </w:rPr>
            </w:pPr>
            <w:r>
              <w:rPr>
                <w:rFonts w:ascii="Arial" w:hAnsi="Arial" w:cs="Arial"/>
                <w:b/>
                <w:color w:val="000000"/>
                <w:szCs w:val="18"/>
              </w:rPr>
              <w:t>Minimum</w:t>
            </w:r>
          </w:p>
          <w:p w:rsidR="005D407D" w:rsidRDefault="005D407D">
            <w:pPr>
              <w:autoSpaceDE w:val="0"/>
              <w:autoSpaceDN w:val="0"/>
              <w:adjustRightInd w:val="0"/>
              <w:jc w:val="center"/>
              <w:rPr>
                <w:rFonts w:ascii="Arial" w:hAnsi="Arial" w:cs="Arial"/>
                <w:b/>
                <w:color w:val="000000"/>
                <w:szCs w:val="18"/>
              </w:rPr>
            </w:pPr>
          </w:p>
        </w:tc>
        <w:tc>
          <w:tcPr>
            <w:tcW w:w="1350" w:type="dxa"/>
            <w:tcBorders>
              <w:top w:val="single" w:sz="12" w:space="0" w:color="000000"/>
              <w:left w:val="single" w:sz="2" w:space="0" w:color="000000"/>
              <w:bottom w:val="single" w:sz="12" w:space="0" w:color="000000"/>
              <w:right w:val="single" w:sz="2" w:space="0" w:color="000000"/>
            </w:tcBorders>
            <w:shd w:val="clear" w:color="auto" w:fill="FFFFFF"/>
            <w:vAlign w:val="bottom"/>
          </w:tcPr>
          <w:p w:rsidR="005D407D" w:rsidRDefault="005D407D">
            <w:pPr>
              <w:autoSpaceDE w:val="0"/>
              <w:autoSpaceDN w:val="0"/>
              <w:adjustRightInd w:val="0"/>
              <w:jc w:val="center"/>
              <w:rPr>
                <w:rFonts w:ascii="Arial" w:hAnsi="Arial" w:cs="Arial"/>
                <w:b/>
                <w:color w:val="000000"/>
                <w:szCs w:val="18"/>
              </w:rPr>
            </w:pPr>
            <w:r>
              <w:rPr>
                <w:rFonts w:ascii="Arial" w:hAnsi="Arial" w:cs="Arial"/>
                <w:b/>
                <w:color w:val="000000"/>
                <w:szCs w:val="18"/>
              </w:rPr>
              <w:t>Maximum</w:t>
            </w:r>
          </w:p>
          <w:p w:rsidR="005D407D" w:rsidRDefault="005D407D">
            <w:pPr>
              <w:autoSpaceDE w:val="0"/>
              <w:autoSpaceDN w:val="0"/>
              <w:adjustRightInd w:val="0"/>
              <w:jc w:val="center"/>
              <w:rPr>
                <w:rFonts w:ascii="Arial" w:hAnsi="Arial" w:cs="Arial"/>
                <w:b/>
                <w:color w:val="000000"/>
                <w:szCs w:val="18"/>
              </w:rPr>
            </w:pPr>
          </w:p>
        </w:tc>
        <w:tc>
          <w:tcPr>
            <w:tcW w:w="888" w:type="dxa"/>
            <w:tcBorders>
              <w:top w:val="single" w:sz="12" w:space="0" w:color="000000"/>
              <w:left w:val="single" w:sz="2" w:space="0" w:color="000000"/>
              <w:bottom w:val="single" w:sz="12" w:space="0" w:color="000000"/>
              <w:right w:val="single" w:sz="2" w:space="0" w:color="000000"/>
            </w:tcBorders>
            <w:shd w:val="clear" w:color="auto" w:fill="FFFFFF"/>
            <w:vAlign w:val="bottom"/>
          </w:tcPr>
          <w:p w:rsidR="005D407D" w:rsidRDefault="005D407D">
            <w:pPr>
              <w:autoSpaceDE w:val="0"/>
              <w:autoSpaceDN w:val="0"/>
              <w:adjustRightInd w:val="0"/>
              <w:jc w:val="center"/>
              <w:rPr>
                <w:rFonts w:ascii="Arial" w:hAnsi="Arial" w:cs="Arial"/>
                <w:b/>
                <w:color w:val="000000"/>
                <w:szCs w:val="18"/>
              </w:rPr>
            </w:pPr>
            <w:r>
              <w:rPr>
                <w:rFonts w:ascii="Arial" w:hAnsi="Arial" w:cs="Arial"/>
                <w:b/>
                <w:color w:val="000000"/>
                <w:szCs w:val="18"/>
              </w:rPr>
              <w:t>Mean</w:t>
            </w:r>
          </w:p>
          <w:p w:rsidR="005D407D" w:rsidRDefault="005D407D">
            <w:pPr>
              <w:autoSpaceDE w:val="0"/>
              <w:autoSpaceDN w:val="0"/>
              <w:adjustRightInd w:val="0"/>
              <w:jc w:val="center"/>
              <w:rPr>
                <w:rFonts w:ascii="Arial" w:hAnsi="Arial" w:cs="Arial"/>
                <w:b/>
                <w:color w:val="000000"/>
                <w:szCs w:val="18"/>
              </w:rPr>
            </w:pPr>
          </w:p>
        </w:tc>
        <w:tc>
          <w:tcPr>
            <w:tcW w:w="1382" w:type="dxa"/>
            <w:tcBorders>
              <w:top w:val="single" w:sz="12" w:space="0" w:color="000000"/>
              <w:left w:val="single" w:sz="2" w:space="0" w:color="000000"/>
              <w:bottom w:val="single" w:sz="12" w:space="0" w:color="000000"/>
              <w:right w:val="single" w:sz="12" w:space="0" w:color="000000"/>
            </w:tcBorders>
            <w:shd w:val="clear" w:color="auto" w:fill="FFFFFF"/>
            <w:vAlign w:val="bottom"/>
          </w:tcPr>
          <w:p w:rsidR="005D407D" w:rsidRDefault="005D407D">
            <w:pPr>
              <w:autoSpaceDE w:val="0"/>
              <w:autoSpaceDN w:val="0"/>
              <w:adjustRightInd w:val="0"/>
              <w:jc w:val="center"/>
              <w:rPr>
                <w:rFonts w:ascii="Arial" w:hAnsi="Arial" w:cs="Arial"/>
                <w:b/>
                <w:color w:val="000000"/>
                <w:szCs w:val="18"/>
              </w:rPr>
            </w:pPr>
            <w:r>
              <w:rPr>
                <w:rFonts w:ascii="Arial" w:hAnsi="Arial" w:cs="Arial"/>
                <w:b/>
                <w:color w:val="000000"/>
                <w:szCs w:val="18"/>
              </w:rPr>
              <w:t>Std. Deviation</w:t>
            </w:r>
          </w:p>
          <w:p w:rsidR="005D407D" w:rsidRDefault="005D407D">
            <w:pPr>
              <w:autoSpaceDE w:val="0"/>
              <w:autoSpaceDN w:val="0"/>
              <w:adjustRightInd w:val="0"/>
              <w:jc w:val="center"/>
              <w:rPr>
                <w:rFonts w:ascii="Arial" w:hAnsi="Arial" w:cs="Arial"/>
                <w:b/>
                <w:color w:val="000000"/>
                <w:szCs w:val="18"/>
              </w:rPr>
            </w:pPr>
          </w:p>
        </w:tc>
      </w:tr>
      <w:tr w:rsidR="005D407D" w:rsidTr="005D407D">
        <w:trPr>
          <w:trHeight w:val="598"/>
        </w:trPr>
        <w:tc>
          <w:tcPr>
            <w:tcW w:w="2023" w:type="dxa"/>
            <w:tcBorders>
              <w:top w:val="single" w:sz="12" w:space="0" w:color="000000"/>
              <w:left w:val="single" w:sz="12" w:space="0" w:color="000000"/>
              <w:bottom w:val="nil"/>
              <w:right w:val="single" w:sz="12" w:space="0" w:color="000000"/>
            </w:tcBorders>
            <w:shd w:val="clear" w:color="auto" w:fill="FFFFFF"/>
          </w:tcPr>
          <w:p w:rsidR="005D407D" w:rsidRDefault="005D407D">
            <w:pPr>
              <w:autoSpaceDE w:val="0"/>
              <w:autoSpaceDN w:val="0"/>
              <w:adjustRightInd w:val="0"/>
              <w:rPr>
                <w:rFonts w:ascii="Arial" w:hAnsi="Arial" w:cs="Arial"/>
                <w:b/>
                <w:color w:val="000000"/>
                <w:sz w:val="22"/>
                <w:szCs w:val="18"/>
              </w:rPr>
            </w:pPr>
          </w:p>
          <w:p w:rsidR="005D407D" w:rsidRDefault="005D407D">
            <w:pPr>
              <w:autoSpaceDE w:val="0"/>
              <w:autoSpaceDN w:val="0"/>
              <w:adjustRightInd w:val="0"/>
              <w:rPr>
                <w:rFonts w:ascii="Arial" w:hAnsi="Arial" w:cs="Arial"/>
                <w:b/>
                <w:color w:val="000000"/>
                <w:sz w:val="22"/>
                <w:szCs w:val="18"/>
              </w:rPr>
            </w:pPr>
            <w:r>
              <w:rPr>
                <w:rFonts w:ascii="Arial" w:hAnsi="Arial" w:cs="Arial"/>
                <w:b/>
                <w:color w:val="000000"/>
                <w:sz w:val="22"/>
                <w:szCs w:val="18"/>
              </w:rPr>
              <w:t>Age of the patients</w:t>
            </w:r>
          </w:p>
        </w:tc>
        <w:tc>
          <w:tcPr>
            <w:tcW w:w="767" w:type="dxa"/>
            <w:tcBorders>
              <w:top w:val="single" w:sz="12" w:space="0" w:color="000000"/>
              <w:left w:val="single" w:sz="12" w:space="0" w:color="000000"/>
              <w:bottom w:val="nil"/>
              <w:right w:val="single" w:sz="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200</w:t>
            </w:r>
          </w:p>
        </w:tc>
        <w:tc>
          <w:tcPr>
            <w:tcW w:w="1080" w:type="dxa"/>
            <w:tcBorders>
              <w:top w:val="single" w:sz="12" w:space="0" w:color="000000"/>
              <w:left w:val="single" w:sz="2" w:space="0" w:color="000000"/>
              <w:bottom w:val="nil"/>
              <w:right w:val="single" w:sz="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48</w:t>
            </w:r>
          </w:p>
        </w:tc>
        <w:tc>
          <w:tcPr>
            <w:tcW w:w="1260" w:type="dxa"/>
            <w:tcBorders>
              <w:top w:val="single" w:sz="12" w:space="0" w:color="000000"/>
              <w:left w:val="single" w:sz="2" w:space="0" w:color="000000"/>
              <w:bottom w:val="nil"/>
              <w:right w:val="single" w:sz="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18</w:t>
            </w:r>
          </w:p>
        </w:tc>
        <w:tc>
          <w:tcPr>
            <w:tcW w:w="1350" w:type="dxa"/>
            <w:tcBorders>
              <w:top w:val="single" w:sz="12" w:space="0" w:color="000000"/>
              <w:left w:val="single" w:sz="2" w:space="0" w:color="000000"/>
              <w:bottom w:val="nil"/>
              <w:right w:val="single" w:sz="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66</w:t>
            </w:r>
          </w:p>
        </w:tc>
        <w:tc>
          <w:tcPr>
            <w:tcW w:w="888" w:type="dxa"/>
            <w:tcBorders>
              <w:top w:val="single" w:sz="12" w:space="0" w:color="000000"/>
              <w:left w:val="single" w:sz="2" w:space="0" w:color="000000"/>
              <w:bottom w:val="nil"/>
              <w:right w:val="single" w:sz="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35.95</w:t>
            </w:r>
          </w:p>
        </w:tc>
        <w:tc>
          <w:tcPr>
            <w:tcW w:w="1382" w:type="dxa"/>
            <w:tcBorders>
              <w:top w:val="single" w:sz="12" w:space="0" w:color="000000"/>
              <w:left w:val="single" w:sz="2" w:space="0" w:color="000000"/>
              <w:bottom w:val="nil"/>
              <w:right w:val="single" w:sz="1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9.931</w:t>
            </w:r>
          </w:p>
        </w:tc>
      </w:tr>
      <w:tr w:rsidR="005D407D" w:rsidTr="005D407D">
        <w:trPr>
          <w:trHeight w:val="598"/>
        </w:trPr>
        <w:tc>
          <w:tcPr>
            <w:tcW w:w="2023" w:type="dxa"/>
            <w:tcBorders>
              <w:top w:val="nil"/>
              <w:left w:val="single" w:sz="12" w:space="0" w:color="000000"/>
              <w:bottom w:val="nil"/>
              <w:right w:val="single" w:sz="12" w:space="0" w:color="000000"/>
            </w:tcBorders>
            <w:shd w:val="clear" w:color="auto" w:fill="FFFFFF"/>
          </w:tcPr>
          <w:p w:rsidR="005D407D" w:rsidRDefault="005D407D">
            <w:pPr>
              <w:autoSpaceDE w:val="0"/>
              <w:autoSpaceDN w:val="0"/>
              <w:adjustRightInd w:val="0"/>
              <w:rPr>
                <w:rFonts w:ascii="Arial" w:hAnsi="Arial" w:cs="Arial"/>
                <w:b/>
                <w:color w:val="000000"/>
                <w:sz w:val="22"/>
                <w:szCs w:val="18"/>
              </w:rPr>
            </w:pPr>
          </w:p>
          <w:p w:rsidR="005D407D" w:rsidRDefault="005D407D">
            <w:pPr>
              <w:autoSpaceDE w:val="0"/>
              <w:autoSpaceDN w:val="0"/>
              <w:adjustRightInd w:val="0"/>
              <w:rPr>
                <w:rFonts w:ascii="Arial" w:hAnsi="Arial" w:cs="Arial"/>
                <w:b/>
                <w:color w:val="000000"/>
                <w:sz w:val="22"/>
                <w:szCs w:val="18"/>
              </w:rPr>
            </w:pPr>
            <w:r>
              <w:rPr>
                <w:rFonts w:ascii="Arial" w:hAnsi="Arial" w:cs="Arial"/>
                <w:b/>
                <w:color w:val="000000"/>
                <w:sz w:val="22"/>
                <w:szCs w:val="18"/>
              </w:rPr>
              <w:t>Weight of the patients</w:t>
            </w:r>
          </w:p>
        </w:tc>
        <w:tc>
          <w:tcPr>
            <w:tcW w:w="767" w:type="dxa"/>
            <w:tcBorders>
              <w:top w:val="nil"/>
              <w:left w:val="single" w:sz="12" w:space="0" w:color="000000"/>
              <w:bottom w:val="nil"/>
              <w:right w:val="single" w:sz="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200</w:t>
            </w:r>
          </w:p>
        </w:tc>
        <w:tc>
          <w:tcPr>
            <w:tcW w:w="1080" w:type="dxa"/>
            <w:tcBorders>
              <w:top w:val="nil"/>
              <w:left w:val="single" w:sz="2" w:space="0" w:color="000000"/>
              <w:bottom w:val="nil"/>
              <w:right w:val="single" w:sz="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67 KG</w:t>
            </w:r>
          </w:p>
        </w:tc>
        <w:tc>
          <w:tcPr>
            <w:tcW w:w="1260" w:type="dxa"/>
            <w:tcBorders>
              <w:top w:val="nil"/>
              <w:left w:val="single" w:sz="2" w:space="0" w:color="000000"/>
              <w:bottom w:val="nil"/>
              <w:right w:val="single" w:sz="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42KG</w:t>
            </w:r>
          </w:p>
        </w:tc>
        <w:tc>
          <w:tcPr>
            <w:tcW w:w="1350" w:type="dxa"/>
            <w:tcBorders>
              <w:top w:val="nil"/>
              <w:left w:val="single" w:sz="2" w:space="0" w:color="000000"/>
              <w:bottom w:val="nil"/>
              <w:right w:val="single" w:sz="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109KG</w:t>
            </w:r>
          </w:p>
        </w:tc>
        <w:tc>
          <w:tcPr>
            <w:tcW w:w="888" w:type="dxa"/>
            <w:tcBorders>
              <w:top w:val="nil"/>
              <w:left w:val="single" w:sz="2" w:space="0" w:color="000000"/>
              <w:bottom w:val="nil"/>
              <w:right w:val="single" w:sz="2" w:space="0" w:color="000000"/>
            </w:tcBorders>
            <w:shd w:val="clear" w:color="auto" w:fill="FFFFFF"/>
            <w:vAlign w:val="center"/>
            <w:hideMark/>
          </w:tcPr>
          <w:p w:rsidR="005D407D" w:rsidRDefault="005D407D">
            <w:pPr>
              <w:autoSpaceDE w:val="0"/>
              <w:autoSpaceDN w:val="0"/>
              <w:adjustRightInd w:val="0"/>
              <w:rPr>
                <w:rFonts w:ascii="Arial" w:hAnsi="Arial" w:cs="Arial"/>
                <w:color w:val="000000"/>
                <w:sz w:val="18"/>
                <w:szCs w:val="18"/>
              </w:rPr>
            </w:pPr>
            <w:r>
              <w:rPr>
                <w:rFonts w:ascii="Arial" w:hAnsi="Arial" w:cs="Arial"/>
                <w:color w:val="000000"/>
                <w:sz w:val="18"/>
                <w:szCs w:val="18"/>
              </w:rPr>
              <w:t xml:space="preserve">    72.67</w:t>
            </w:r>
          </w:p>
        </w:tc>
        <w:tc>
          <w:tcPr>
            <w:tcW w:w="1382" w:type="dxa"/>
            <w:tcBorders>
              <w:top w:val="nil"/>
              <w:left w:val="single" w:sz="2" w:space="0" w:color="000000"/>
              <w:bottom w:val="nil"/>
              <w:right w:val="single" w:sz="1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15.343</w:t>
            </w:r>
          </w:p>
        </w:tc>
      </w:tr>
      <w:tr w:rsidR="005D407D" w:rsidTr="005D407D">
        <w:trPr>
          <w:trHeight w:val="598"/>
        </w:trPr>
        <w:tc>
          <w:tcPr>
            <w:tcW w:w="2023" w:type="dxa"/>
            <w:tcBorders>
              <w:top w:val="nil"/>
              <w:left w:val="single" w:sz="12" w:space="0" w:color="000000"/>
              <w:bottom w:val="nil"/>
              <w:right w:val="single" w:sz="12" w:space="0" w:color="000000"/>
            </w:tcBorders>
            <w:shd w:val="clear" w:color="auto" w:fill="FFFFFF"/>
          </w:tcPr>
          <w:p w:rsidR="005D407D" w:rsidRDefault="005D407D">
            <w:pPr>
              <w:autoSpaceDE w:val="0"/>
              <w:autoSpaceDN w:val="0"/>
              <w:adjustRightInd w:val="0"/>
              <w:rPr>
                <w:rFonts w:ascii="Arial" w:hAnsi="Arial" w:cs="Arial"/>
                <w:b/>
                <w:color w:val="000000"/>
                <w:sz w:val="22"/>
                <w:szCs w:val="18"/>
              </w:rPr>
            </w:pPr>
          </w:p>
          <w:p w:rsidR="005D407D" w:rsidRDefault="005D407D">
            <w:pPr>
              <w:autoSpaceDE w:val="0"/>
              <w:autoSpaceDN w:val="0"/>
              <w:adjustRightInd w:val="0"/>
              <w:rPr>
                <w:rFonts w:ascii="Arial" w:hAnsi="Arial" w:cs="Arial"/>
                <w:b/>
                <w:color w:val="000000"/>
                <w:sz w:val="22"/>
                <w:szCs w:val="18"/>
              </w:rPr>
            </w:pPr>
            <w:r>
              <w:rPr>
                <w:rFonts w:ascii="Arial" w:hAnsi="Arial" w:cs="Arial"/>
                <w:b/>
                <w:color w:val="000000"/>
                <w:sz w:val="22"/>
                <w:szCs w:val="18"/>
              </w:rPr>
              <w:t>Blood glucose</w:t>
            </w:r>
          </w:p>
        </w:tc>
        <w:tc>
          <w:tcPr>
            <w:tcW w:w="767" w:type="dxa"/>
            <w:tcBorders>
              <w:top w:val="nil"/>
              <w:left w:val="single" w:sz="12" w:space="0" w:color="000000"/>
              <w:bottom w:val="nil"/>
              <w:right w:val="single" w:sz="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200</w:t>
            </w:r>
          </w:p>
        </w:tc>
        <w:tc>
          <w:tcPr>
            <w:tcW w:w="1080" w:type="dxa"/>
            <w:tcBorders>
              <w:top w:val="nil"/>
              <w:left w:val="single" w:sz="2" w:space="0" w:color="000000"/>
              <w:bottom w:val="nil"/>
              <w:right w:val="single" w:sz="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232 mg/dl</w:t>
            </w:r>
          </w:p>
        </w:tc>
        <w:tc>
          <w:tcPr>
            <w:tcW w:w="1260" w:type="dxa"/>
            <w:tcBorders>
              <w:top w:val="nil"/>
              <w:left w:val="single" w:sz="2" w:space="0" w:color="000000"/>
              <w:bottom w:val="nil"/>
              <w:right w:val="single" w:sz="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54</w:t>
            </w:r>
          </w:p>
        </w:tc>
        <w:tc>
          <w:tcPr>
            <w:tcW w:w="1350" w:type="dxa"/>
            <w:tcBorders>
              <w:top w:val="nil"/>
              <w:left w:val="single" w:sz="2" w:space="0" w:color="000000"/>
              <w:bottom w:val="nil"/>
              <w:right w:val="single" w:sz="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234</w:t>
            </w:r>
          </w:p>
        </w:tc>
        <w:tc>
          <w:tcPr>
            <w:tcW w:w="888" w:type="dxa"/>
            <w:tcBorders>
              <w:top w:val="nil"/>
              <w:left w:val="single" w:sz="2" w:space="0" w:color="000000"/>
              <w:bottom w:val="nil"/>
              <w:right w:val="single" w:sz="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106.21</w:t>
            </w:r>
          </w:p>
        </w:tc>
        <w:tc>
          <w:tcPr>
            <w:tcW w:w="1382" w:type="dxa"/>
            <w:tcBorders>
              <w:top w:val="nil"/>
              <w:left w:val="single" w:sz="2" w:space="0" w:color="000000"/>
              <w:bottom w:val="nil"/>
              <w:right w:val="single" w:sz="1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31.418</w:t>
            </w:r>
          </w:p>
        </w:tc>
      </w:tr>
      <w:tr w:rsidR="005D407D" w:rsidTr="005D407D">
        <w:trPr>
          <w:trHeight w:val="83"/>
        </w:trPr>
        <w:tc>
          <w:tcPr>
            <w:tcW w:w="2023" w:type="dxa"/>
            <w:tcBorders>
              <w:top w:val="nil"/>
              <w:left w:val="single" w:sz="12" w:space="0" w:color="000000"/>
              <w:bottom w:val="nil"/>
              <w:right w:val="single" w:sz="12" w:space="0" w:color="000000"/>
            </w:tcBorders>
            <w:shd w:val="clear" w:color="auto" w:fill="FFFFFF"/>
          </w:tcPr>
          <w:p w:rsidR="005D407D" w:rsidRDefault="005D407D">
            <w:pPr>
              <w:autoSpaceDE w:val="0"/>
              <w:autoSpaceDN w:val="0"/>
              <w:adjustRightInd w:val="0"/>
              <w:rPr>
                <w:rFonts w:ascii="Arial" w:hAnsi="Arial" w:cs="Arial"/>
                <w:b/>
                <w:color w:val="000000"/>
                <w:sz w:val="22"/>
                <w:szCs w:val="18"/>
              </w:rPr>
            </w:pPr>
          </w:p>
        </w:tc>
        <w:tc>
          <w:tcPr>
            <w:tcW w:w="767" w:type="dxa"/>
            <w:tcBorders>
              <w:top w:val="nil"/>
              <w:left w:val="single" w:sz="12" w:space="0" w:color="000000"/>
              <w:bottom w:val="nil"/>
              <w:right w:val="single" w:sz="2" w:space="0" w:color="000000"/>
            </w:tcBorders>
            <w:shd w:val="clear" w:color="auto" w:fill="FFFFFF"/>
            <w:vAlign w:val="center"/>
          </w:tcPr>
          <w:p w:rsidR="005D407D" w:rsidRDefault="005D407D">
            <w:pPr>
              <w:autoSpaceDE w:val="0"/>
              <w:autoSpaceDN w:val="0"/>
              <w:adjustRightInd w:val="0"/>
              <w:jc w:val="right"/>
              <w:rPr>
                <w:rFonts w:ascii="Arial" w:hAnsi="Arial" w:cs="Arial"/>
                <w:color w:val="000000"/>
                <w:sz w:val="18"/>
                <w:szCs w:val="18"/>
              </w:rPr>
            </w:pPr>
          </w:p>
        </w:tc>
        <w:tc>
          <w:tcPr>
            <w:tcW w:w="1080" w:type="dxa"/>
            <w:tcBorders>
              <w:top w:val="nil"/>
              <w:left w:val="single" w:sz="2" w:space="0" w:color="000000"/>
              <w:bottom w:val="nil"/>
              <w:right w:val="single" w:sz="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 xml:space="preserve"> </w:t>
            </w:r>
          </w:p>
        </w:tc>
        <w:tc>
          <w:tcPr>
            <w:tcW w:w="1260" w:type="dxa"/>
            <w:tcBorders>
              <w:top w:val="nil"/>
              <w:left w:val="single" w:sz="2" w:space="0" w:color="000000"/>
              <w:bottom w:val="nil"/>
              <w:right w:val="single" w:sz="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 xml:space="preserve"> </w:t>
            </w:r>
          </w:p>
        </w:tc>
        <w:tc>
          <w:tcPr>
            <w:tcW w:w="1350" w:type="dxa"/>
            <w:tcBorders>
              <w:top w:val="nil"/>
              <w:left w:val="single" w:sz="2" w:space="0" w:color="000000"/>
              <w:bottom w:val="nil"/>
              <w:right w:val="single" w:sz="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 xml:space="preserve"> </w:t>
            </w:r>
          </w:p>
        </w:tc>
        <w:tc>
          <w:tcPr>
            <w:tcW w:w="888" w:type="dxa"/>
            <w:tcBorders>
              <w:top w:val="nil"/>
              <w:left w:val="single" w:sz="2" w:space="0" w:color="000000"/>
              <w:bottom w:val="nil"/>
              <w:right w:val="single" w:sz="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 xml:space="preserve"> </w:t>
            </w:r>
          </w:p>
        </w:tc>
        <w:tc>
          <w:tcPr>
            <w:tcW w:w="1382" w:type="dxa"/>
            <w:tcBorders>
              <w:top w:val="nil"/>
              <w:left w:val="single" w:sz="2" w:space="0" w:color="000000"/>
              <w:bottom w:val="nil"/>
              <w:right w:val="single" w:sz="1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 xml:space="preserve"> </w:t>
            </w:r>
          </w:p>
        </w:tc>
      </w:tr>
      <w:tr w:rsidR="005D407D" w:rsidTr="005D407D">
        <w:trPr>
          <w:trHeight w:val="598"/>
        </w:trPr>
        <w:tc>
          <w:tcPr>
            <w:tcW w:w="2023" w:type="dxa"/>
            <w:tcBorders>
              <w:top w:val="nil"/>
              <w:left w:val="single" w:sz="12" w:space="0" w:color="000000"/>
              <w:bottom w:val="nil"/>
              <w:right w:val="single" w:sz="12" w:space="0" w:color="000000"/>
            </w:tcBorders>
            <w:shd w:val="clear" w:color="auto" w:fill="FFFFFF"/>
          </w:tcPr>
          <w:p w:rsidR="005D407D" w:rsidRDefault="005D407D">
            <w:pPr>
              <w:autoSpaceDE w:val="0"/>
              <w:autoSpaceDN w:val="0"/>
              <w:adjustRightInd w:val="0"/>
              <w:rPr>
                <w:rFonts w:ascii="Arial" w:hAnsi="Arial" w:cs="Arial"/>
                <w:b/>
                <w:color w:val="000000"/>
                <w:sz w:val="22"/>
                <w:szCs w:val="18"/>
              </w:rPr>
            </w:pPr>
          </w:p>
          <w:p w:rsidR="005D407D" w:rsidRDefault="005D407D">
            <w:pPr>
              <w:autoSpaceDE w:val="0"/>
              <w:autoSpaceDN w:val="0"/>
              <w:adjustRightInd w:val="0"/>
              <w:rPr>
                <w:rFonts w:ascii="Arial" w:hAnsi="Arial" w:cs="Arial"/>
                <w:b/>
                <w:color w:val="000000"/>
                <w:sz w:val="22"/>
                <w:szCs w:val="18"/>
              </w:rPr>
            </w:pPr>
            <w:r>
              <w:rPr>
                <w:rFonts w:ascii="Arial" w:hAnsi="Arial" w:cs="Arial"/>
                <w:b/>
                <w:color w:val="000000"/>
                <w:sz w:val="22"/>
                <w:szCs w:val="18"/>
              </w:rPr>
              <w:t>pH Of Urine</w:t>
            </w:r>
          </w:p>
        </w:tc>
        <w:tc>
          <w:tcPr>
            <w:tcW w:w="767" w:type="dxa"/>
            <w:tcBorders>
              <w:top w:val="nil"/>
              <w:left w:val="single" w:sz="12" w:space="0" w:color="000000"/>
              <w:bottom w:val="nil"/>
              <w:right w:val="single" w:sz="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200</w:t>
            </w:r>
          </w:p>
        </w:tc>
        <w:tc>
          <w:tcPr>
            <w:tcW w:w="1080" w:type="dxa"/>
            <w:tcBorders>
              <w:top w:val="nil"/>
              <w:left w:val="single" w:sz="2" w:space="0" w:color="000000"/>
              <w:bottom w:val="nil"/>
              <w:right w:val="single" w:sz="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3.0</w:t>
            </w:r>
          </w:p>
        </w:tc>
        <w:tc>
          <w:tcPr>
            <w:tcW w:w="1260" w:type="dxa"/>
            <w:tcBorders>
              <w:top w:val="nil"/>
              <w:left w:val="single" w:sz="2" w:space="0" w:color="000000"/>
              <w:bottom w:val="nil"/>
              <w:right w:val="single" w:sz="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5.0</w:t>
            </w:r>
          </w:p>
        </w:tc>
        <w:tc>
          <w:tcPr>
            <w:tcW w:w="1350" w:type="dxa"/>
            <w:tcBorders>
              <w:top w:val="nil"/>
              <w:left w:val="single" w:sz="2" w:space="0" w:color="000000"/>
              <w:bottom w:val="nil"/>
              <w:right w:val="single" w:sz="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8.0</w:t>
            </w:r>
          </w:p>
        </w:tc>
        <w:tc>
          <w:tcPr>
            <w:tcW w:w="888" w:type="dxa"/>
            <w:tcBorders>
              <w:top w:val="nil"/>
              <w:left w:val="single" w:sz="2" w:space="0" w:color="000000"/>
              <w:bottom w:val="nil"/>
              <w:right w:val="single" w:sz="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6.007</w:t>
            </w:r>
          </w:p>
        </w:tc>
        <w:tc>
          <w:tcPr>
            <w:tcW w:w="1382" w:type="dxa"/>
            <w:tcBorders>
              <w:top w:val="nil"/>
              <w:left w:val="single" w:sz="2" w:space="0" w:color="000000"/>
              <w:bottom w:val="nil"/>
              <w:right w:val="single" w:sz="1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.7933</w:t>
            </w:r>
          </w:p>
        </w:tc>
      </w:tr>
      <w:tr w:rsidR="005D407D" w:rsidTr="005D407D">
        <w:trPr>
          <w:trHeight w:val="598"/>
        </w:trPr>
        <w:tc>
          <w:tcPr>
            <w:tcW w:w="2023" w:type="dxa"/>
            <w:tcBorders>
              <w:top w:val="nil"/>
              <w:left w:val="single" w:sz="12" w:space="0" w:color="000000"/>
              <w:bottom w:val="nil"/>
              <w:right w:val="single" w:sz="12" w:space="0" w:color="000000"/>
            </w:tcBorders>
            <w:shd w:val="clear" w:color="auto" w:fill="FFFFFF"/>
          </w:tcPr>
          <w:p w:rsidR="005D407D" w:rsidRDefault="005D407D">
            <w:pPr>
              <w:autoSpaceDE w:val="0"/>
              <w:autoSpaceDN w:val="0"/>
              <w:adjustRightInd w:val="0"/>
              <w:rPr>
                <w:rFonts w:ascii="Arial" w:hAnsi="Arial" w:cs="Arial"/>
                <w:b/>
                <w:color w:val="000000"/>
                <w:sz w:val="22"/>
                <w:szCs w:val="18"/>
              </w:rPr>
            </w:pPr>
          </w:p>
          <w:p w:rsidR="005D407D" w:rsidRDefault="005D407D">
            <w:pPr>
              <w:autoSpaceDE w:val="0"/>
              <w:autoSpaceDN w:val="0"/>
              <w:adjustRightInd w:val="0"/>
              <w:rPr>
                <w:rFonts w:ascii="Arial" w:hAnsi="Arial" w:cs="Arial"/>
                <w:b/>
                <w:color w:val="000000"/>
                <w:sz w:val="22"/>
                <w:szCs w:val="18"/>
              </w:rPr>
            </w:pPr>
            <w:r>
              <w:rPr>
                <w:rFonts w:ascii="Arial" w:hAnsi="Arial" w:cs="Arial"/>
                <w:b/>
                <w:color w:val="000000"/>
                <w:sz w:val="22"/>
                <w:szCs w:val="18"/>
              </w:rPr>
              <w:t>RBC in Urine</w:t>
            </w:r>
          </w:p>
        </w:tc>
        <w:tc>
          <w:tcPr>
            <w:tcW w:w="767" w:type="dxa"/>
            <w:tcBorders>
              <w:top w:val="nil"/>
              <w:left w:val="single" w:sz="12" w:space="0" w:color="000000"/>
              <w:bottom w:val="nil"/>
              <w:right w:val="single" w:sz="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200</w:t>
            </w:r>
          </w:p>
        </w:tc>
        <w:tc>
          <w:tcPr>
            <w:tcW w:w="1080" w:type="dxa"/>
            <w:tcBorders>
              <w:top w:val="nil"/>
              <w:left w:val="single" w:sz="2" w:space="0" w:color="000000"/>
              <w:bottom w:val="nil"/>
              <w:right w:val="single" w:sz="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62</w:t>
            </w:r>
          </w:p>
        </w:tc>
        <w:tc>
          <w:tcPr>
            <w:tcW w:w="1260" w:type="dxa"/>
            <w:tcBorders>
              <w:top w:val="nil"/>
              <w:left w:val="single" w:sz="2" w:space="0" w:color="000000"/>
              <w:bottom w:val="nil"/>
              <w:right w:val="single" w:sz="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0</w:t>
            </w:r>
          </w:p>
        </w:tc>
        <w:tc>
          <w:tcPr>
            <w:tcW w:w="1350" w:type="dxa"/>
            <w:tcBorders>
              <w:top w:val="nil"/>
              <w:left w:val="single" w:sz="2" w:space="0" w:color="000000"/>
              <w:bottom w:val="nil"/>
              <w:right w:val="single" w:sz="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62</w:t>
            </w:r>
          </w:p>
        </w:tc>
        <w:tc>
          <w:tcPr>
            <w:tcW w:w="888" w:type="dxa"/>
            <w:tcBorders>
              <w:top w:val="nil"/>
              <w:left w:val="single" w:sz="2" w:space="0" w:color="000000"/>
              <w:bottom w:val="nil"/>
              <w:right w:val="single" w:sz="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2.37</w:t>
            </w:r>
          </w:p>
        </w:tc>
        <w:tc>
          <w:tcPr>
            <w:tcW w:w="1382" w:type="dxa"/>
            <w:tcBorders>
              <w:top w:val="nil"/>
              <w:left w:val="single" w:sz="2" w:space="0" w:color="000000"/>
              <w:bottom w:val="nil"/>
              <w:right w:val="single" w:sz="1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6.937</w:t>
            </w:r>
          </w:p>
        </w:tc>
      </w:tr>
      <w:tr w:rsidR="005D407D" w:rsidTr="005D407D">
        <w:trPr>
          <w:trHeight w:val="598"/>
        </w:trPr>
        <w:tc>
          <w:tcPr>
            <w:tcW w:w="2023" w:type="dxa"/>
            <w:tcBorders>
              <w:top w:val="nil"/>
              <w:left w:val="single" w:sz="12" w:space="0" w:color="000000"/>
              <w:bottom w:val="nil"/>
              <w:right w:val="single" w:sz="12" w:space="0" w:color="000000"/>
            </w:tcBorders>
            <w:shd w:val="clear" w:color="auto" w:fill="FFFFFF"/>
          </w:tcPr>
          <w:p w:rsidR="005D407D" w:rsidRDefault="005D407D">
            <w:pPr>
              <w:autoSpaceDE w:val="0"/>
              <w:autoSpaceDN w:val="0"/>
              <w:adjustRightInd w:val="0"/>
              <w:rPr>
                <w:rFonts w:ascii="Arial" w:hAnsi="Arial" w:cs="Arial"/>
                <w:b/>
                <w:color w:val="000000"/>
                <w:sz w:val="22"/>
                <w:szCs w:val="18"/>
              </w:rPr>
            </w:pPr>
          </w:p>
          <w:p w:rsidR="005D407D" w:rsidRDefault="005D407D">
            <w:pPr>
              <w:autoSpaceDE w:val="0"/>
              <w:autoSpaceDN w:val="0"/>
              <w:adjustRightInd w:val="0"/>
              <w:rPr>
                <w:rFonts w:ascii="Arial" w:hAnsi="Arial" w:cs="Arial"/>
                <w:b/>
                <w:color w:val="000000"/>
                <w:sz w:val="22"/>
                <w:szCs w:val="18"/>
              </w:rPr>
            </w:pPr>
            <w:r>
              <w:rPr>
                <w:rFonts w:ascii="Arial" w:hAnsi="Arial" w:cs="Arial"/>
                <w:b/>
                <w:color w:val="000000"/>
                <w:sz w:val="22"/>
                <w:szCs w:val="18"/>
              </w:rPr>
              <w:t>WBC in Urine</w:t>
            </w:r>
          </w:p>
        </w:tc>
        <w:tc>
          <w:tcPr>
            <w:tcW w:w="767" w:type="dxa"/>
            <w:tcBorders>
              <w:top w:val="nil"/>
              <w:left w:val="single" w:sz="12" w:space="0" w:color="000000"/>
              <w:bottom w:val="nil"/>
              <w:right w:val="single" w:sz="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200</w:t>
            </w:r>
          </w:p>
        </w:tc>
        <w:tc>
          <w:tcPr>
            <w:tcW w:w="1080" w:type="dxa"/>
            <w:tcBorders>
              <w:top w:val="nil"/>
              <w:left w:val="single" w:sz="2" w:space="0" w:color="000000"/>
              <w:bottom w:val="nil"/>
              <w:right w:val="single" w:sz="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43</w:t>
            </w:r>
          </w:p>
        </w:tc>
        <w:tc>
          <w:tcPr>
            <w:tcW w:w="1260" w:type="dxa"/>
            <w:tcBorders>
              <w:top w:val="nil"/>
              <w:left w:val="single" w:sz="2" w:space="0" w:color="000000"/>
              <w:bottom w:val="nil"/>
              <w:right w:val="single" w:sz="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0</w:t>
            </w:r>
          </w:p>
        </w:tc>
        <w:tc>
          <w:tcPr>
            <w:tcW w:w="1350" w:type="dxa"/>
            <w:tcBorders>
              <w:top w:val="nil"/>
              <w:left w:val="single" w:sz="2" w:space="0" w:color="000000"/>
              <w:bottom w:val="nil"/>
              <w:right w:val="single" w:sz="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43</w:t>
            </w:r>
          </w:p>
        </w:tc>
        <w:tc>
          <w:tcPr>
            <w:tcW w:w="888" w:type="dxa"/>
            <w:tcBorders>
              <w:top w:val="nil"/>
              <w:left w:val="single" w:sz="2" w:space="0" w:color="000000"/>
              <w:bottom w:val="nil"/>
              <w:right w:val="single" w:sz="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1.88</w:t>
            </w:r>
          </w:p>
        </w:tc>
        <w:tc>
          <w:tcPr>
            <w:tcW w:w="1382" w:type="dxa"/>
            <w:tcBorders>
              <w:top w:val="nil"/>
              <w:left w:val="single" w:sz="2" w:space="0" w:color="000000"/>
              <w:bottom w:val="nil"/>
              <w:right w:val="single" w:sz="1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4.440</w:t>
            </w:r>
          </w:p>
        </w:tc>
      </w:tr>
      <w:tr w:rsidR="005D407D" w:rsidTr="005D407D">
        <w:trPr>
          <w:trHeight w:val="598"/>
        </w:trPr>
        <w:tc>
          <w:tcPr>
            <w:tcW w:w="2023" w:type="dxa"/>
            <w:tcBorders>
              <w:top w:val="nil"/>
              <w:left w:val="single" w:sz="12" w:space="0" w:color="000000"/>
              <w:bottom w:val="nil"/>
              <w:right w:val="single" w:sz="12" w:space="0" w:color="000000"/>
            </w:tcBorders>
            <w:shd w:val="clear" w:color="auto" w:fill="FFFFFF"/>
          </w:tcPr>
          <w:p w:rsidR="005D407D" w:rsidRDefault="005D407D">
            <w:pPr>
              <w:autoSpaceDE w:val="0"/>
              <w:autoSpaceDN w:val="0"/>
              <w:adjustRightInd w:val="0"/>
              <w:rPr>
                <w:rFonts w:ascii="Arial" w:hAnsi="Arial" w:cs="Arial"/>
                <w:b/>
                <w:color w:val="000000"/>
                <w:sz w:val="22"/>
                <w:szCs w:val="18"/>
              </w:rPr>
            </w:pPr>
          </w:p>
          <w:p w:rsidR="005D407D" w:rsidRDefault="005D407D">
            <w:pPr>
              <w:autoSpaceDE w:val="0"/>
              <w:autoSpaceDN w:val="0"/>
              <w:adjustRightInd w:val="0"/>
              <w:rPr>
                <w:rFonts w:ascii="Arial" w:hAnsi="Arial" w:cs="Arial"/>
                <w:b/>
                <w:color w:val="000000"/>
                <w:sz w:val="22"/>
                <w:szCs w:val="18"/>
              </w:rPr>
            </w:pPr>
            <w:r>
              <w:rPr>
                <w:rFonts w:ascii="Arial" w:hAnsi="Arial" w:cs="Arial"/>
                <w:b/>
                <w:color w:val="000000"/>
                <w:sz w:val="22"/>
                <w:szCs w:val="18"/>
              </w:rPr>
              <w:t xml:space="preserve">Serum </w:t>
            </w:r>
            <w:proofErr w:type="spellStart"/>
            <w:r>
              <w:rPr>
                <w:rFonts w:ascii="Arial" w:hAnsi="Arial" w:cs="Arial"/>
                <w:b/>
                <w:color w:val="000000"/>
                <w:sz w:val="22"/>
                <w:szCs w:val="18"/>
              </w:rPr>
              <w:t>Creatinine</w:t>
            </w:r>
            <w:proofErr w:type="spellEnd"/>
          </w:p>
          <w:p w:rsidR="005D407D" w:rsidRDefault="005D407D">
            <w:pPr>
              <w:autoSpaceDE w:val="0"/>
              <w:autoSpaceDN w:val="0"/>
              <w:adjustRightInd w:val="0"/>
              <w:rPr>
                <w:rFonts w:ascii="Arial" w:hAnsi="Arial" w:cs="Arial"/>
                <w:b/>
                <w:color w:val="000000"/>
                <w:sz w:val="22"/>
                <w:szCs w:val="18"/>
              </w:rPr>
            </w:pPr>
            <w:r>
              <w:rPr>
                <w:rFonts w:ascii="Arial" w:hAnsi="Arial" w:cs="Arial"/>
                <w:b/>
                <w:color w:val="000000"/>
                <w:sz w:val="22"/>
                <w:szCs w:val="18"/>
              </w:rPr>
              <w:t>Mg/dl</w:t>
            </w:r>
          </w:p>
        </w:tc>
        <w:tc>
          <w:tcPr>
            <w:tcW w:w="767" w:type="dxa"/>
            <w:tcBorders>
              <w:top w:val="nil"/>
              <w:left w:val="single" w:sz="12" w:space="0" w:color="000000"/>
              <w:bottom w:val="nil"/>
              <w:right w:val="single" w:sz="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200</w:t>
            </w:r>
          </w:p>
        </w:tc>
        <w:tc>
          <w:tcPr>
            <w:tcW w:w="1080" w:type="dxa"/>
            <w:tcBorders>
              <w:top w:val="nil"/>
              <w:left w:val="single" w:sz="2" w:space="0" w:color="000000"/>
              <w:bottom w:val="nil"/>
              <w:right w:val="single" w:sz="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6.68</w:t>
            </w:r>
          </w:p>
        </w:tc>
        <w:tc>
          <w:tcPr>
            <w:tcW w:w="1260" w:type="dxa"/>
            <w:tcBorders>
              <w:top w:val="nil"/>
              <w:left w:val="single" w:sz="2" w:space="0" w:color="000000"/>
              <w:bottom w:val="nil"/>
              <w:right w:val="single" w:sz="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.32</w:t>
            </w:r>
          </w:p>
        </w:tc>
        <w:tc>
          <w:tcPr>
            <w:tcW w:w="1350" w:type="dxa"/>
            <w:tcBorders>
              <w:top w:val="nil"/>
              <w:left w:val="single" w:sz="2" w:space="0" w:color="000000"/>
              <w:bottom w:val="nil"/>
              <w:right w:val="single" w:sz="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3.20</w:t>
            </w:r>
          </w:p>
        </w:tc>
        <w:tc>
          <w:tcPr>
            <w:tcW w:w="888" w:type="dxa"/>
            <w:tcBorders>
              <w:top w:val="nil"/>
              <w:left w:val="single" w:sz="2" w:space="0" w:color="000000"/>
              <w:bottom w:val="nil"/>
              <w:right w:val="single" w:sz="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.8176</w:t>
            </w:r>
          </w:p>
        </w:tc>
        <w:tc>
          <w:tcPr>
            <w:tcW w:w="1382" w:type="dxa"/>
            <w:tcBorders>
              <w:top w:val="nil"/>
              <w:left w:val="single" w:sz="2" w:space="0" w:color="000000"/>
              <w:bottom w:val="nil"/>
              <w:right w:val="single" w:sz="1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.4342</w:t>
            </w:r>
          </w:p>
        </w:tc>
      </w:tr>
      <w:tr w:rsidR="005D407D" w:rsidTr="005D407D">
        <w:trPr>
          <w:trHeight w:val="598"/>
        </w:trPr>
        <w:tc>
          <w:tcPr>
            <w:tcW w:w="2023" w:type="dxa"/>
            <w:tcBorders>
              <w:top w:val="nil"/>
              <w:left w:val="single" w:sz="12" w:space="0" w:color="000000"/>
              <w:bottom w:val="nil"/>
              <w:right w:val="single" w:sz="12" w:space="0" w:color="000000"/>
            </w:tcBorders>
            <w:shd w:val="clear" w:color="auto" w:fill="FFFFFF"/>
          </w:tcPr>
          <w:p w:rsidR="005D407D" w:rsidRDefault="005D407D">
            <w:pPr>
              <w:autoSpaceDE w:val="0"/>
              <w:autoSpaceDN w:val="0"/>
              <w:adjustRightInd w:val="0"/>
              <w:rPr>
                <w:rFonts w:ascii="Arial" w:hAnsi="Arial" w:cs="Arial"/>
                <w:b/>
                <w:color w:val="000000"/>
                <w:sz w:val="22"/>
                <w:szCs w:val="18"/>
              </w:rPr>
            </w:pPr>
          </w:p>
          <w:p w:rsidR="005D407D" w:rsidRDefault="005D407D">
            <w:pPr>
              <w:autoSpaceDE w:val="0"/>
              <w:autoSpaceDN w:val="0"/>
              <w:adjustRightInd w:val="0"/>
              <w:rPr>
                <w:rFonts w:ascii="Arial" w:hAnsi="Arial" w:cs="Arial"/>
                <w:b/>
                <w:color w:val="000000"/>
                <w:sz w:val="22"/>
                <w:szCs w:val="18"/>
              </w:rPr>
            </w:pPr>
            <w:r>
              <w:rPr>
                <w:rFonts w:ascii="Arial" w:hAnsi="Arial" w:cs="Arial"/>
                <w:b/>
                <w:color w:val="000000"/>
                <w:sz w:val="22"/>
                <w:szCs w:val="18"/>
              </w:rPr>
              <w:t>Hemoglobin</w:t>
            </w:r>
          </w:p>
        </w:tc>
        <w:tc>
          <w:tcPr>
            <w:tcW w:w="767" w:type="dxa"/>
            <w:tcBorders>
              <w:top w:val="nil"/>
              <w:left w:val="single" w:sz="12" w:space="0" w:color="000000"/>
              <w:bottom w:val="nil"/>
              <w:right w:val="single" w:sz="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200</w:t>
            </w:r>
          </w:p>
        </w:tc>
        <w:tc>
          <w:tcPr>
            <w:tcW w:w="1080" w:type="dxa"/>
            <w:tcBorders>
              <w:top w:val="nil"/>
              <w:left w:val="single" w:sz="2" w:space="0" w:color="000000"/>
              <w:bottom w:val="nil"/>
              <w:right w:val="single" w:sz="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97.0</w:t>
            </w:r>
          </w:p>
        </w:tc>
        <w:tc>
          <w:tcPr>
            <w:tcW w:w="1260" w:type="dxa"/>
            <w:tcBorders>
              <w:top w:val="nil"/>
              <w:left w:val="single" w:sz="2" w:space="0" w:color="000000"/>
              <w:bottom w:val="nil"/>
              <w:right w:val="single" w:sz="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8.0</w:t>
            </w:r>
          </w:p>
        </w:tc>
        <w:tc>
          <w:tcPr>
            <w:tcW w:w="1350" w:type="dxa"/>
            <w:tcBorders>
              <w:top w:val="nil"/>
              <w:left w:val="single" w:sz="2" w:space="0" w:color="000000"/>
              <w:bottom w:val="nil"/>
              <w:right w:val="single" w:sz="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18.0</w:t>
            </w:r>
          </w:p>
        </w:tc>
        <w:tc>
          <w:tcPr>
            <w:tcW w:w="888" w:type="dxa"/>
            <w:tcBorders>
              <w:top w:val="nil"/>
              <w:left w:val="single" w:sz="2" w:space="0" w:color="000000"/>
              <w:bottom w:val="nil"/>
              <w:right w:val="single" w:sz="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12.12</w:t>
            </w:r>
          </w:p>
        </w:tc>
        <w:tc>
          <w:tcPr>
            <w:tcW w:w="1382" w:type="dxa"/>
            <w:tcBorders>
              <w:top w:val="nil"/>
              <w:left w:val="single" w:sz="2" w:space="0" w:color="000000"/>
              <w:bottom w:val="nil"/>
              <w:right w:val="single" w:sz="1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2.090</w:t>
            </w:r>
          </w:p>
        </w:tc>
      </w:tr>
      <w:tr w:rsidR="005D407D" w:rsidTr="005D407D">
        <w:trPr>
          <w:trHeight w:val="598"/>
        </w:trPr>
        <w:tc>
          <w:tcPr>
            <w:tcW w:w="2023" w:type="dxa"/>
            <w:tcBorders>
              <w:top w:val="nil"/>
              <w:left w:val="single" w:sz="12" w:space="0" w:color="000000"/>
              <w:bottom w:val="nil"/>
              <w:right w:val="single" w:sz="12" w:space="0" w:color="000000"/>
            </w:tcBorders>
            <w:shd w:val="clear" w:color="auto" w:fill="FFFFFF"/>
          </w:tcPr>
          <w:p w:rsidR="005D407D" w:rsidRDefault="005D407D">
            <w:pPr>
              <w:autoSpaceDE w:val="0"/>
              <w:autoSpaceDN w:val="0"/>
              <w:adjustRightInd w:val="0"/>
              <w:rPr>
                <w:rFonts w:ascii="Arial" w:hAnsi="Arial" w:cs="Arial"/>
                <w:b/>
                <w:color w:val="000000"/>
                <w:sz w:val="22"/>
                <w:szCs w:val="18"/>
              </w:rPr>
            </w:pPr>
          </w:p>
          <w:p w:rsidR="005D407D" w:rsidRDefault="005D407D">
            <w:pPr>
              <w:autoSpaceDE w:val="0"/>
              <w:autoSpaceDN w:val="0"/>
              <w:adjustRightInd w:val="0"/>
              <w:rPr>
                <w:rFonts w:ascii="Arial" w:hAnsi="Arial" w:cs="Arial"/>
                <w:b/>
                <w:color w:val="000000"/>
                <w:sz w:val="22"/>
                <w:szCs w:val="18"/>
              </w:rPr>
            </w:pPr>
            <w:r>
              <w:rPr>
                <w:rFonts w:ascii="Arial" w:hAnsi="Arial" w:cs="Arial"/>
                <w:b/>
                <w:color w:val="000000"/>
                <w:sz w:val="22"/>
                <w:szCs w:val="18"/>
              </w:rPr>
              <w:t>Serum Phosphorus</w:t>
            </w:r>
          </w:p>
        </w:tc>
        <w:tc>
          <w:tcPr>
            <w:tcW w:w="767" w:type="dxa"/>
            <w:tcBorders>
              <w:top w:val="nil"/>
              <w:left w:val="single" w:sz="12" w:space="0" w:color="000000"/>
              <w:bottom w:val="nil"/>
              <w:right w:val="single" w:sz="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200</w:t>
            </w:r>
          </w:p>
        </w:tc>
        <w:tc>
          <w:tcPr>
            <w:tcW w:w="1080" w:type="dxa"/>
            <w:tcBorders>
              <w:top w:val="nil"/>
              <w:left w:val="single" w:sz="2" w:space="0" w:color="000000"/>
              <w:bottom w:val="nil"/>
              <w:right w:val="single" w:sz="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2.18</w:t>
            </w:r>
          </w:p>
        </w:tc>
        <w:tc>
          <w:tcPr>
            <w:tcW w:w="1260" w:type="dxa"/>
            <w:tcBorders>
              <w:top w:val="nil"/>
              <w:left w:val="single" w:sz="2" w:space="0" w:color="000000"/>
              <w:bottom w:val="nil"/>
              <w:right w:val="single" w:sz="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3.00</w:t>
            </w:r>
          </w:p>
        </w:tc>
        <w:tc>
          <w:tcPr>
            <w:tcW w:w="1350" w:type="dxa"/>
            <w:tcBorders>
              <w:top w:val="nil"/>
              <w:left w:val="single" w:sz="2" w:space="0" w:color="000000"/>
              <w:bottom w:val="nil"/>
              <w:right w:val="single" w:sz="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5.18</w:t>
            </w:r>
          </w:p>
        </w:tc>
        <w:tc>
          <w:tcPr>
            <w:tcW w:w="888" w:type="dxa"/>
            <w:tcBorders>
              <w:top w:val="nil"/>
              <w:left w:val="single" w:sz="2" w:space="0" w:color="000000"/>
              <w:bottom w:val="nil"/>
              <w:right w:val="single" w:sz="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3.7380</w:t>
            </w:r>
          </w:p>
        </w:tc>
        <w:tc>
          <w:tcPr>
            <w:tcW w:w="1382" w:type="dxa"/>
            <w:tcBorders>
              <w:top w:val="nil"/>
              <w:left w:val="single" w:sz="2" w:space="0" w:color="000000"/>
              <w:bottom w:val="nil"/>
              <w:right w:val="single" w:sz="1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.38809</w:t>
            </w:r>
          </w:p>
        </w:tc>
      </w:tr>
      <w:tr w:rsidR="005D407D" w:rsidTr="005D407D">
        <w:trPr>
          <w:trHeight w:val="598"/>
        </w:trPr>
        <w:tc>
          <w:tcPr>
            <w:tcW w:w="2023" w:type="dxa"/>
            <w:tcBorders>
              <w:top w:val="nil"/>
              <w:left w:val="single" w:sz="12" w:space="0" w:color="000000"/>
              <w:bottom w:val="nil"/>
              <w:right w:val="single" w:sz="12" w:space="0" w:color="000000"/>
            </w:tcBorders>
            <w:shd w:val="clear" w:color="auto" w:fill="FFFFFF"/>
          </w:tcPr>
          <w:p w:rsidR="005D407D" w:rsidRDefault="005D407D">
            <w:pPr>
              <w:autoSpaceDE w:val="0"/>
              <w:autoSpaceDN w:val="0"/>
              <w:adjustRightInd w:val="0"/>
              <w:rPr>
                <w:rFonts w:ascii="Arial" w:hAnsi="Arial" w:cs="Arial"/>
                <w:b/>
                <w:color w:val="000000"/>
                <w:sz w:val="22"/>
                <w:szCs w:val="18"/>
              </w:rPr>
            </w:pPr>
          </w:p>
          <w:p w:rsidR="005D407D" w:rsidRDefault="005D407D">
            <w:pPr>
              <w:autoSpaceDE w:val="0"/>
              <w:autoSpaceDN w:val="0"/>
              <w:adjustRightInd w:val="0"/>
              <w:rPr>
                <w:rFonts w:ascii="Arial" w:hAnsi="Arial" w:cs="Arial"/>
                <w:b/>
                <w:color w:val="000000"/>
                <w:sz w:val="22"/>
                <w:szCs w:val="18"/>
              </w:rPr>
            </w:pPr>
            <w:r>
              <w:rPr>
                <w:rFonts w:ascii="Arial" w:hAnsi="Arial" w:cs="Arial"/>
                <w:b/>
                <w:color w:val="000000"/>
                <w:sz w:val="22"/>
                <w:szCs w:val="18"/>
              </w:rPr>
              <w:t>Serum Calcium</w:t>
            </w:r>
          </w:p>
        </w:tc>
        <w:tc>
          <w:tcPr>
            <w:tcW w:w="767" w:type="dxa"/>
            <w:tcBorders>
              <w:top w:val="nil"/>
              <w:left w:val="single" w:sz="12" w:space="0" w:color="000000"/>
              <w:bottom w:val="nil"/>
              <w:right w:val="single" w:sz="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200</w:t>
            </w:r>
          </w:p>
        </w:tc>
        <w:tc>
          <w:tcPr>
            <w:tcW w:w="1080" w:type="dxa"/>
            <w:tcBorders>
              <w:top w:val="nil"/>
              <w:left w:val="single" w:sz="2" w:space="0" w:color="000000"/>
              <w:bottom w:val="nil"/>
              <w:right w:val="single" w:sz="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8.9</w:t>
            </w:r>
          </w:p>
        </w:tc>
        <w:tc>
          <w:tcPr>
            <w:tcW w:w="1260" w:type="dxa"/>
            <w:tcBorders>
              <w:top w:val="nil"/>
              <w:left w:val="single" w:sz="2" w:space="0" w:color="000000"/>
              <w:bottom w:val="nil"/>
              <w:right w:val="single" w:sz="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7</w:t>
            </w:r>
          </w:p>
        </w:tc>
        <w:tc>
          <w:tcPr>
            <w:tcW w:w="1350" w:type="dxa"/>
            <w:tcBorders>
              <w:top w:val="nil"/>
              <w:left w:val="single" w:sz="2" w:space="0" w:color="000000"/>
              <w:bottom w:val="nil"/>
              <w:right w:val="single" w:sz="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9.5</w:t>
            </w:r>
          </w:p>
        </w:tc>
        <w:tc>
          <w:tcPr>
            <w:tcW w:w="888" w:type="dxa"/>
            <w:tcBorders>
              <w:top w:val="nil"/>
              <w:left w:val="single" w:sz="2" w:space="0" w:color="000000"/>
              <w:bottom w:val="nil"/>
              <w:right w:val="single" w:sz="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8.44</w:t>
            </w:r>
          </w:p>
        </w:tc>
        <w:tc>
          <w:tcPr>
            <w:tcW w:w="1382" w:type="dxa"/>
            <w:tcBorders>
              <w:top w:val="nil"/>
              <w:left w:val="single" w:sz="2" w:space="0" w:color="000000"/>
              <w:bottom w:val="nil"/>
              <w:right w:val="single" w:sz="1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.3991</w:t>
            </w:r>
          </w:p>
        </w:tc>
      </w:tr>
      <w:tr w:rsidR="005D407D" w:rsidTr="005D407D">
        <w:trPr>
          <w:trHeight w:val="191"/>
        </w:trPr>
        <w:tc>
          <w:tcPr>
            <w:tcW w:w="2023" w:type="dxa"/>
            <w:tcBorders>
              <w:top w:val="nil"/>
              <w:left w:val="single" w:sz="12" w:space="0" w:color="000000"/>
              <w:bottom w:val="single" w:sz="12" w:space="0" w:color="000000"/>
              <w:right w:val="single" w:sz="12" w:space="0" w:color="000000"/>
            </w:tcBorders>
            <w:shd w:val="clear" w:color="auto" w:fill="FFFFFF"/>
          </w:tcPr>
          <w:p w:rsidR="005D407D" w:rsidRDefault="005D407D">
            <w:pPr>
              <w:autoSpaceDE w:val="0"/>
              <w:autoSpaceDN w:val="0"/>
              <w:adjustRightInd w:val="0"/>
              <w:rPr>
                <w:rFonts w:ascii="Arial" w:hAnsi="Arial" w:cs="Arial"/>
                <w:b/>
                <w:color w:val="000000"/>
                <w:sz w:val="18"/>
                <w:szCs w:val="18"/>
              </w:rPr>
            </w:pPr>
          </w:p>
        </w:tc>
        <w:tc>
          <w:tcPr>
            <w:tcW w:w="767" w:type="dxa"/>
            <w:tcBorders>
              <w:top w:val="nil"/>
              <w:left w:val="single" w:sz="12" w:space="0" w:color="000000"/>
              <w:bottom w:val="single" w:sz="12" w:space="0" w:color="000000"/>
              <w:right w:val="single" w:sz="2" w:space="0" w:color="000000"/>
            </w:tcBorders>
            <w:shd w:val="clear" w:color="auto" w:fill="FFFFFF"/>
            <w:vAlign w:val="center"/>
          </w:tcPr>
          <w:p w:rsidR="005D407D" w:rsidRDefault="005D407D">
            <w:pPr>
              <w:autoSpaceDE w:val="0"/>
              <w:autoSpaceDN w:val="0"/>
              <w:adjustRightInd w:val="0"/>
              <w:jc w:val="center"/>
              <w:rPr>
                <w:rFonts w:ascii="Arial" w:hAnsi="Arial" w:cs="Arial"/>
                <w:color w:val="000000"/>
                <w:sz w:val="18"/>
                <w:szCs w:val="18"/>
              </w:rPr>
            </w:pPr>
          </w:p>
        </w:tc>
        <w:tc>
          <w:tcPr>
            <w:tcW w:w="1080" w:type="dxa"/>
            <w:tcBorders>
              <w:top w:val="nil"/>
              <w:left w:val="single" w:sz="2" w:space="0" w:color="000000"/>
              <w:bottom w:val="single" w:sz="12" w:space="0" w:color="000000"/>
              <w:right w:val="single" w:sz="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 xml:space="preserve"> </w:t>
            </w:r>
          </w:p>
        </w:tc>
        <w:tc>
          <w:tcPr>
            <w:tcW w:w="1260" w:type="dxa"/>
            <w:tcBorders>
              <w:top w:val="nil"/>
              <w:left w:val="single" w:sz="2" w:space="0" w:color="000000"/>
              <w:bottom w:val="single" w:sz="12" w:space="0" w:color="000000"/>
              <w:right w:val="single" w:sz="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 xml:space="preserve"> </w:t>
            </w:r>
          </w:p>
        </w:tc>
        <w:tc>
          <w:tcPr>
            <w:tcW w:w="1350" w:type="dxa"/>
            <w:tcBorders>
              <w:top w:val="nil"/>
              <w:left w:val="single" w:sz="2" w:space="0" w:color="000000"/>
              <w:bottom w:val="single" w:sz="12" w:space="0" w:color="000000"/>
              <w:right w:val="single" w:sz="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 xml:space="preserve"> </w:t>
            </w:r>
          </w:p>
        </w:tc>
        <w:tc>
          <w:tcPr>
            <w:tcW w:w="888" w:type="dxa"/>
            <w:tcBorders>
              <w:top w:val="nil"/>
              <w:left w:val="single" w:sz="2" w:space="0" w:color="000000"/>
              <w:bottom w:val="single" w:sz="12" w:space="0" w:color="000000"/>
              <w:right w:val="single" w:sz="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 xml:space="preserve"> </w:t>
            </w:r>
          </w:p>
        </w:tc>
        <w:tc>
          <w:tcPr>
            <w:tcW w:w="1382" w:type="dxa"/>
            <w:tcBorders>
              <w:top w:val="nil"/>
              <w:left w:val="single" w:sz="2" w:space="0" w:color="000000"/>
              <w:bottom w:val="single" w:sz="12" w:space="0" w:color="000000"/>
              <w:right w:val="single" w:sz="12" w:space="0" w:color="000000"/>
            </w:tcBorders>
            <w:shd w:val="clear" w:color="auto" w:fill="FFFFFF"/>
            <w:vAlign w:val="center"/>
            <w:hideMark/>
          </w:tcPr>
          <w:p w:rsidR="005D407D" w:rsidRDefault="005D407D">
            <w:pPr>
              <w:autoSpaceDE w:val="0"/>
              <w:autoSpaceDN w:val="0"/>
              <w:adjustRightInd w:val="0"/>
              <w:jc w:val="right"/>
              <w:rPr>
                <w:rFonts w:ascii="Arial" w:hAnsi="Arial" w:cs="Arial"/>
                <w:color w:val="000000"/>
                <w:sz w:val="18"/>
                <w:szCs w:val="18"/>
              </w:rPr>
            </w:pPr>
            <w:r>
              <w:rPr>
                <w:rFonts w:ascii="Arial" w:hAnsi="Arial" w:cs="Arial"/>
                <w:color w:val="000000"/>
                <w:sz w:val="18"/>
                <w:szCs w:val="18"/>
              </w:rPr>
              <w:t xml:space="preserve"> </w:t>
            </w:r>
          </w:p>
        </w:tc>
      </w:tr>
    </w:tbl>
    <w:p w:rsidR="005D407D" w:rsidRDefault="005D407D" w:rsidP="005D407D">
      <w:pPr>
        <w:autoSpaceDE w:val="0"/>
        <w:autoSpaceDN w:val="0"/>
        <w:adjustRightInd w:val="0"/>
        <w:rPr>
          <w:rFonts w:ascii="Arial" w:hAnsi="Arial" w:cs="Arial"/>
          <w:color w:val="000000"/>
          <w:sz w:val="18"/>
          <w:szCs w:val="18"/>
        </w:rPr>
      </w:pPr>
    </w:p>
    <w:p w:rsidR="005D407D" w:rsidRDefault="005D407D" w:rsidP="005D407D">
      <w:pPr>
        <w:spacing w:line="480" w:lineRule="auto"/>
        <w:jc w:val="both"/>
        <w:rPr>
          <w:sz w:val="20"/>
        </w:rPr>
      </w:pPr>
      <w:r>
        <w:rPr>
          <w:sz w:val="20"/>
        </w:rPr>
        <w:t xml:space="preserve">                      </w:t>
      </w:r>
    </w:p>
    <w:p w:rsidR="005D407D" w:rsidRDefault="005D407D" w:rsidP="005D407D">
      <w:pPr>
        <w:spacing w:line="480" w:lineRule="auto"/>
        <w:jc w:val="both"/>
        <w:rPr>
          <w:u w:val="single"/>
        </w:rPr>
      </w:pPr>
      <w:r>
        <w:rPr>
          <w:sz w:val="20"/>
        </w:rPr>
        <w:t xml:space="preserve">                        Table 2</w:t>
      </w:r>
      <w:r>
        <w:t xml:space="preserve">:   </w:t>
      </w:r>
      <w:r>
        <w:rPr>
          <w:u w:val="single"/>
        </w:rPr>
        <w:t>showing the descriptive statistics of the study population</w:t>
      </w:r>
    </w:p>
    <w:p w:rsidR="005D407D" w:rsidRDefault="005D407D" w:rsidP="005D407D">
      <w:pPr>
        <w:spacing w:line="480" w:lineRule="auto"/>
        <w:jc w:val="both"/>
        <w:rPr>
          <w:sz w:val="20"/>
        </w:rPr>
      </w:pPr>
      <w:r>
        <w:rPr>
          <w:noProof/>
        </w:rPr>
        <w:lastRenderedPageBreak/>
        <w:drawing>
          <wp:inline distT="0" distB="0" distL="0" distR="0">
            <wp:extent cx="5829300" cy="46672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29300" cy="4667250"/>
                    </a:xfrm>
                    <a:prstGeom prst="rect">
                      <a:avLst/>
                    </a:prstGeom>
                    <a:noFill/>
                    <a:ln>
                      <a:noFill/>
                    </a:ln>
                  </pic:spPr>
                </pic:pic>
              </a:graphicData>
            </a:graphic>
          </wp:inline>
        </w:drawing>
      </w:r>
    </w:p>
    <w:p w:rsidR="005D407D" w:rsidRDefault="005D407D" w:rsidP="005D407D">
      <w:pPr>
        <w:shd w:val="clear" w:color="auto" w:fill="FFFFFF"/>
        <w:spacing w:before="100" w:beforeAutospacing="1" w:after="120" w:line="480" w:lineRule="auto"/>
        <w:jc w:val="both"/>
        <w:rPr>
          <w:rFonts w:ascii="Verdana" w:hAnsi="Verdana"/>
          <w:color w:val="000000"/>
          <w:sz w:val="20"/>
        </w:rPr>
      </w:pPr>
    </w:p>
    <w:p w:rsidR="005D407D" w:rsidRDefault="005D407D" w:rsidP="005D407D">
      <w:pPr>
        <w:autoSpaceDE w:val="0"/>
        <w:autoSpaceDN w:val="0"/>
        <w:adjustRightInd w:val="0"/>
        <w:spacing w:line="480" w:lineRule="auto"/>
        <w:jc w:val="both"/>
      </w:pPr>
      <w:r>
        <w:rPr>
          <w:b/>
          <w:sz w:val="28"/>
        </w:rPr>
        <w:t xml:space="preserve">                   </w:t>
      </w:r>
      <w:proofErr w:type="gramStart"/>
      <w:r>
        <w:rPr>
          <w:b/>
          <w:sz w:val="28"/>
        </w:rPr>
        <w:t>Figure :</w:t>
      </w:r>
      <w:proofErr w:type="gramEnd"/>
      <w:r>
        <w:rPr>
          <w:b/>
          <w:sz w:val="28"/>
        </w:rPr>
        <w:t xml:space="preserve"> 1</w:t>
      </w:r>
      <w:r>
        <w:rPr>
          <w:sz w:val="28"/>
        </w:rPr>
        <w:t xml:space="preserve">  </w:t>
      </w:r>
      <w:r>
        <w:t>Gender Of The Participants.</w:t>
      </w:r>
    </w:p>
    <w:p w:rsidR="005D407D" w:rsidRDefault="005D407D" w:rsidP="005D407D">
      <w:pPr>
        <w:spacing w:line="480" w:lineRule="auto"/>
        <w:jc w:val="both"/>
      </w:pPr>
    </w:p>
    <w:p w:rsidR="005D407D" w:rsidRDefault="005D407D" w:rsidP="005D407D">
      <w:pPr>
        <w:spacing w:line="480" w:lineRule="auto"/>
        <w:jc w:val="both"/>
      </w:pPr>
    </w:p>
    <w:p w:rsidR="005D407D" w:rsidRDefault="005D407D" w:rsidP="005D407D">
      <w:pPr>
        <w:spacing w:line="480" w:lineRule="auto"/>
        <w:jc w:val="both"/>
      </w:pPr>
    </w:p>
    <w:p w:rsidR="005D407D" w:rsidRDefault="005D407D" w:rsidP="005D407D">
      <w:pPr>
        <w:spacing w:line="480" w:lineRule="auto"/>
        <w:jc w:val="both"/>
      </w:pPr>
    </w:p>
    <w:p w:rsidR="005D407D" w:rsidRDefault="005D407D" w:rsidP="005D407D">
      <w:pPr>
        <w:spacing w:line="480" w:lineRule="auto"/>
        <w:jc w:val="both"/>
      </w:pPr>
    </w:p>
    <w:p w:rsidR="005D407D" w:rsidRDefault="005D407D" w:rsidP="005D407D">
      <w:pPr>
        <w:spacing w:line="480" w:lineRule="auto"/>
        <w:jc w:val="both"/>
      </w:pPr>
    </w:p>
    <w:p w:rsidR="005D407D" w:rsidRDefault="005D407D" w:rsidP="005D407D">
      <w:pPr>
        <w:spacing w:line="480" w:lineRule="auto"/>
        <w:jc w:val="both"/>
      </w:pPr>
      <w:r>
        <w:rPr>
          <w:noProof/>
        </w:rPr>
        <w:lastRenderedPageBreak/>
        <w:drawing>
          <wp:inline distT="0" distB="0" distL="0" distR="0">
            <wp:extent cx="5819775" cy="46672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19775" cy="4667250"/>
                    </a:xfrm>
                    <a:prstGeom prst="rect">
                      <a:avLst/>
                    </a:prstGeom>
                    <a:noFill/>
                    <a:ln>
                      <a:noFill/>
                    </a:ln>
                  </pic:spPr>
                </pic:pic>
              </a:graphicData>
            </a:graphic>
          </wp:inline>
        </w:drawing>
      </w:r>
    </w:p>
    <w:p w:rsidR="005D407D" w:rsidRDefault="005D407D" w:rsidP="005D407D">
      <w:pPr>
        <w:spacing w:line="480" w:lineRule="auto"/>
        <w:jc w:val="both"/>
      </w:pPr>
    </w:p>
    <w:p w:rsidR="005D407D" w:rsidRDefault="005D407D" w:rsidP="005D407D">
      <w:pPr>
        <w:spacing w:line="480" w:lineRule="auto"/>
        <w:jc w:val="both"/>
      </w:pPr>
    </w:p>
    <w:p w:rsidR="005D407D" w:rsidRDefault="005D407D" w:rsidP="005D407D">
      <w:pPr>
        <w:spacing w:line="480" w:lineRule="auto"/>
        <w:jc w:val="both"/>
        <w:rPr>
          <w:u w:val="single"/>
        </w:rPr>
      </w:pPr>
      <w:r>
        <w:rPr>
          <w:b/>
        </w:rPr>
        <w:t xml:space="preserve">          Figure </w:t>
      </w:r>
      <w:proofErr w:type="gramStart"/>
      <w:r>
        <w:rPr>
          <w:b/>
        </w:rPr>
        <w:t>2</w:t>
      </w:r>
      <w:r>
        <w:t xml:space="preserve"> .</w:t>
      </w:r>
      <w:proofErr w:type="gramEnd"/>
      <w:r>
        <w:t xml:space="preserve"> </w:t>
      </w:r>
      <w:r>
        <w:rPr>
          <w:u w:val="single"/>
        </w:rPr>
        <w:t xml:space="preserve">Frequency </w:t>
      </w:r>
      <w:proofErr w:type="gramStart"/>
      <w:r>
        <w:rPr>
          <w:u w:val="single"/>
        </w:rPr>
        <w:t>Of</w:t>
      </w:r>
      <w:proofErr w:type="gramEnd"/>
      <w:r>
        <w:rPr>
          <w:u w:val="single"/>
        </w:rPr>
        <w:t xml:space="preserve"> Relation Of Study Population With The Patients</w:t>
      </w:r>
    </w:p>
    <w:p w:rsidR="005D407D" w:rsidRDefault="005D407D" w:rsidP="005D407D">
      <w:pPr>
        <w:spacing w:line="480" w:lineRule="auto"/>
        <w:jc w:val="both"/>
      </w:pPr>
    </w:p>
    <w:p w:rsidR="005D407D" w:rsidRDefault="005D407D" w:rsidP="005D407D">
      <w:pPr>
        <w:spacing w:line="480" w:lineRule="auto"/>
        <w:jc w:val="both"/>
      </w:pPr>
    </w:p>
    <w:p w:rsidR="005D407D" w:rsidRDefault="005D407D" w:rsidP="005D407D">
      <w:pPr>
        <w:spacing w:line="480" w:lineRule="auto"/>
        <w:jc w:val="both"/>
      </w:pPr>
    </w:p>
    <w:p w:rsidR="005D407D" w:rsidRDefault="005D407D" w:rsidP="005D407D">
      <w:pPr>
        <w:spacing w:line="480" w:lineRule="auto"/>
        <w:jc w:val="both"/>
      </w:pPr>
    </w:p>
    <w:p w:rsidR="005D407D" w:rsidRDefault="005D407D" w:rsidP="005D407D">
      <w:pPr>
        <w:spacing w:line="480" w:lineRule="auto"/>
        <w:jc w:val="both"/>
      </w:pPr>
    </w:p>
    <w:p w:rsidR="005D407D" w:rsidRDefault="005D407D" w:rsidP="005D407D">
      <w:pPr>
        <w:spacing w:line="480" w:lineRule="auto"/>
        <w:jc w:val="both"/>
      </w:pPr>
    </w:p>
    <w:p w:rsidR="005D407D" w:rsidRDefault="005D407D" w:rsidP="005D407D">
      <w:pPr>
        <w:spacing w:line="480" w:lineRule="auto"/>
        <w:jc w:val="both"/>
      </w:pPr>
      <w:r>
        <w:rPr>
          <w:noProof/>
        </w:rPr>
        <w:lastRenderedPageBreak/>
        <w:drawing>
          <wp:inline distT="0" distB="0" distL="0" distR="0">
            <wp:extent cx="5895975" cy="47244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95975" cy="4724400"/>
                    </a:xfrm>
                    <a:prstGeom prst="rect">
                      <a:avLst/>
                    </a:prstGeom>
                    <a:noFill/>
                    <a:ln>
                      <a:noFill/>
                    </a:ln>
                  </pic:spPr>
                </pic:pic>
              </a:graphicData>
            </a:graphic>
          </wp:inline>
        </w:drawing>
      </w:r>
    </w:p>
    <w:p w:rsidR="005D407D" w:rsidRDefault="005D407D" w:rsidP="005D407D">
      <w:pPr>
        <w:spacing w:line="480" w:lineRule="auto"/>
        <w:jc w:val="both"/>
        <w:rPr>
          <w:u w:val="single"/>
        </w:rPr>
      </w:pPr>
      <w:r>
        <w:rPr>
          <w:b/>
        </w:rPr>
        <w:t xml:space="preserve">    </w:t>
      </w:r>
      <w:proofErr w:type="gramStart"/>
      <w:r>
        <w:rPr>
          <w:b/>
        </w:rPr>
        <w:t>Figure 3</w:t>
      </w:r>
      <w:r>
        <w:t>.</w:t>
      </w:r>
      <w:proofErr w:type="gramEnd"/>
      <w:r>
        <w:t xml:space="preserve"> </w:t>
      </w:r>
      <w:r>
        <w:rPr>
          <w:u w:val="single"/>
        </w:rPr>
        <w:t xml:space="preserve">Frequency </w:t>
      </w:r>
      <w:proofErr w:type="gramStart"/>
      <w:r>
        <w:rPr>
          <w:u w:val="single"/>
        </w:rPr>
        <w:t>Of</w:t>
      </w:r>
      <w:proofErr w:type="gramEnd"/>
      <w:r>
        <w:rPr>
          <w:u w:val="single"/>
        </w:rPr>
        <w:t xml:space="preserve"> Risk Factors Among The Study Population</w:t>
      </w:r>
    </w:p>
    <w:p w:rsidR="005D407D" w:rsidRDefault="005D407D" w:rsidP="005D407D">
      <w:pPr>
        <w:spacing w:line="480" w:lineRule="auto"/>
        <w:jc w:val="both"/>
      </w:pPr>
    </w:p>
    <w:p w:rsidR="005D407D" w:rsidRDefault="005D407D" w:rsidP="005D407D">
      <w:pPr>
        <w:spacing w:line="480" w:lineRule="auto"/>
        <w:jc w:val="both"/>
      </w:pPr>
      <w:r>
        <w:rPr>
          <w:noProof/>
        </w:rPr>
        <w:lastRenderedPageBreak/>
        <w:drawing>
          <wp:inline distT="0" distB="0" distL="0" distR="0">
            <wp:extent cx="5534025" cy="44291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34025" cy="4429125"/>
                    </a:xfrm>
                    <a:prstGeom prst="rect">
                      <a:avLst/>
                    </a:prstGeom>
                    <a:noFill/>
                    <a:ln>
                      <a:noFill/>
                    </a:ln>
                  </pic:spPr>
                </pic:pic>
              </a:graphicData>
            </a:graphic>
          </wp:inline>
        </w:drawing>
      </w:r>
    </w:p>
    <w:p w:rsidR="005D407D" w:rsidRDefault="005D407D" w:rsidP="005D407D">
      <w:pPr>
        <w:spacing w:line="480" w:lineRule="auto"/>
        <w:jc w:val="both"/>
      </w:pPr>
    </w:p>
    <w:p w:rsidR="005D407D" w:rsidRDefault="005D407D" w:rsidP="005D407D">
      <w:pPr>
        <w:spacing w:line="480" w:lineRule="auto"/>
        <w:jc w:val="both"/>
      </w:pPr>
    </w:p>
    <w:p w:rsidR="005D407D" w:rsidRDefault="005D407D" w:rsidP="005D407D">
      <w:pPr>
        <w:spacing w:line="480" w:lineRule="auto"/>
        <w:jc w:val="both"/>
        <w:rPr>
          <w:u w:val="single"/>
        </w:rPr>
      </w:pPr>
      <w:r>
        <w:rPr>
          <w:b/>
        </w:rPr>
        <w:t xml:space="preserve">                                Figure 4</w:t>
      </w:r>
      <w:r>
        <w:t xml:space="preserve">: </w:t>
      </w:r>
      <w:r>
        <w:rPr>
          <w:u w:val="single"/>
        </w:rPr>
        <w:t xml:space="preserve">Blood Pressure </w:t>
      </w:r>
      <w:proofErr w:type="gramStart"/>
      <w:r>
        <w:rPr>
          <w:u w:val="single"/>
        </w:rPr>
        <w:t>Of</w:t>
      </w:r>
      <w:proofErr w:type="gramEnd"/>
      <w:r>
        <w:rPr>
          <w:u w:val="single"/>
        </w:rPr>
        <w:t xml:space="preserve"> Study Population</w:t>
      </w:r>
    </w:p>
    <w:p w:rsidR="005D407D" w:rsidRDefault="005D407D" w:rsidP="005D407D">
      <w:pPr>
        <w:spacing w:line="480" w:lineRule="auto"/>
        <w:jc w:val="both"/>
      </w:pPr>
    </w:p>
    <w:p w:rsidR="005D407D" w:rsidRDefault="005D407D" w:rsidP="005D407D">
      <w:pPr>
        <w:spacing w:line="480" w:lineRule="auto"/>
        <w:jc w:val="both"/>
      </w:pPr>
    </w:p>
    <w:p w:rsidR="005D407D" w:rsidRDefault="005D407D" w:rsidP="005D407D">
      <w:pPr>
        <w:spacing w:line="480" w:lineRule="auto"/>
        <w:jc w:val="both"/>
      </w:pPr>
    </w:p>
    <w:p w:rsidR="005D407D" w:rsidRDefault="005D407D" w:rsidP="005D407D">
      <w:pPr>
        <w:spacing w:line="480" w:lineRule="auto"/>
        <w:jc w:val="both"/>
      </w:pPr>
    </w:p>
    <w:p w:rsidR="005D407D" w:rsidRDefault="005D407D" w:rsidP="005D407D">
      <w:pPr>
        <w:spacing w:line="480" w:lineRule="auto"/>
        <w:jc w:val="both"/>
      </w:pPr>
      <w:r>
        <w:rPr>
          <w:noProof/>
        </w:rPr>
        <w:lastRenderedPageBreak/>
        <w:drawing>
          <wp:inline distT="0" distB="0" distL="0" distR="0">
            <wp:extent cx="5438775" cy="45815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38775" cy="4581525"/>
                    </a:xfrm>
                    <a:prstGeom prst="rect">
                      <a:avLst/>
                    </a:prstGeom>
                    <a:noFill/>
                    <a:ln>
                      <a:noFill/>
                    </a:ln>
                  </pic:spPr>
                </pic:pic>
              </a:graphicData>
            </a:graphic>
          </wp:inline>
        </w:drawing>
      </w:r>
    </w:p>
    <w:p w:rsidR="005D407D" w:rsidRDefault="005D407D" w:rsidP="005D407D">
      <w:pPr>
        <w:spacing w:line="480" w:lineRule="auto"/>
        <w:jc w:val="both"/>
      </w:pPr>
      <w:r>
        <w:rPr>
          <w:b/>
        </w:rPr>
        <w:t xml:space="preserve">         Figure 5</w:t>
      </w:r>
      <w:r>
        <w:t xml:space="preserve">: </w:t>
      </w:r>
      <w:r>
        <w:rPr>
          <w:u w:val="single"/>
        </w:rPr>
        <w:t xml:space="preserve">Trend </w:t>
      </w:r>
      <w:proofErr w:type="gramStart"/>
      <w:r>
        <w:rPr>
          <w:u w:val="single"/>
        </w:rPr>
        <w:t>Of</w:t>
      </w:r>
      <w:proofErr w:type="gramEnd"/>
      <w:r>
        <w:rPr>
          <w:u w:val="single"/>
        </w:rPr>
        <w:t xml:space="preserve"> Blood Glucose In Study Population</w:t>
      </w:r>
    </w:p>
    <w:p w:rsidR="005D407D" w:rsidRDefault="005D407D" w:rsidP="005D407D">
      <w:pPr>
        <w:spacing w:line="480" w:lineRule="auto"/>
        <w:jc w:val="both"/>
      </w:pPr>
    </w:p>
    <w:p w:rsidR="005D407D" w:rsidRDefault="005D407D" w:rsidP="005D407D">
      <w:pPr>
        <w:spacing w:line="480" w:lineRule="auto"/>
        <w:jc w:val="both"/>
      </w:pPr>
    </w:p>
    <w:p w:rsidR="005D407D" w:rsidRDefault="005D407D" w:rsidP="005D407D">
      <w:pPr>
        <w:spacing w:line="480" w:lineRule="auto"/>
        <w:jc w:val="both"/>
      </w:pPr>
    </w:p>
    <w:p w:rsidR="005D407D" w:rsidRDefault="005D407D" w:rsidP="005D407D">
      <w:pPr>
        <w:spacing w:line="480" w:lineRule="auto"/>
        <w:jc w:val="both"/>
      </w:pPr>
    </w:p>
    <w:p w:rsidR="005D407D" w:rsidRDefault="005D407D" w:rsidP="005D407D">
      <w:pPr>
        <w:spacing w:line="480" w:lineRule="auto"/>
        <w:jc w:val="both"/>
      </w:pPr>
    </w:p>
    <w:p w:rsidR="005D407D" w:rsidRDefault="005D407D" w:rsidP="005D407D">
      <w:pPr>
        <w:spacing w:line="480" w:lineRule="auto"/>
        <w:jc w:val="both"/>
      </w:pPr>
    </w:p>
    <w:p w:rsidR="005D407D" w:rsidRDefault="005D407D" w:rsidP="005D407D">
      <w:pPr>
        <w:spacing w:line="480" w:lineRule="auto"/>
        <w:jc w:val="both"/>
      </w:pPr>
    </w:p>
    <w:p w:rsidR="005D407D" w:rsidRDefault="005D407D" w:rsidP="005D407D">
      <w:pPr>
        <w:spacing w:line="480" w:lineRule="auto"/>
        <w:jc w:val="both"/>
      </w:pPr>
      <w:r>
        <w:rPr>
          <w:noProof/>
        </w:rPr>
        <w:lastRenderedPageBreak/>
        <w:drawing>
          <wp:inline distT="0" distB="0" distL="0" distR="0">
            <wp:extent cx="5657850" cy="45339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57850" cy="4533900"/>
                    </a:xfrm>
                    <a:prstGeom prst="rect">
                      <a:avLst/>
                    </a:prstGeom>
                    <a:noFill/>
                    <a:ln>
                      <a:noFill/>
                    </a:ln>
                  </pic:spPr>
                </pic:pic>
              </a:graphicData>
            </a:graphic>
          </wp:inline>
        </w:drawing>
      </w:r>
    </w:p>
    <w:p w:rsidR="005D407D" w:rsidRDefault="005D407D" w:rsidP="005D407D">
      <w:pPr>
        <w:spacing w:line="480" w:lineRule="auto"/>
        <w:jc w:val="both"/>
      </w:pPr>
    </w:p>
    <w:p w:rsidR="005D407D" w:rsidRDefault="005D407D" w:rsidP="005D407D">
      <w:pPr>
        <w:spacing w:line="480" w:lineRule="auto"/>
        <w:jc w:val="both"/>
      </w:pPr>
    </w:p>
    <w:p w:rsidR="005D407D" w:rsidRDefault="005D407D" w:rsidP="005D407D">
      <w:pPr>
        <w:spacing w:line="480" w:lineRule="auto"/>
        <w:jc w:val="both"/>
      </w:pPr>
    </w:p>
    <w:p w:rsidR="005D407D" w:rsidRDefault="005D407D" w:rsidP="005D407D">
      <w:pPr>
        <w:spacing w:line="480" w:lineRule="auto"/>
        <w:jc w:val="both"/>
      </w:pPr>
      <w:r>
        <w:rPr>
          <w:b/>
        </w:rPr>
        <w:t xml:space="preserve">                  Figure 6</w:t>
      </w:r>
      <w:r>
        <w:t xml:space="preserve">: </w:t>
      </w:r>
      <w:r>
        <w:rPr>
          <w:u w:val="single"/>
        </w:rPr>
        <w:t>Frequency Of Urinary Protein In study Population</w:t>
      </w:r>
    </w:p>
    <w:p w:rsidR="005D407D" w:rsidRDefault="005D407D" w:rsidP="005D407D">
      <w:pPr>
        <w:spacing w:line="480" w:lineRule="auto"/>
        <w:jc w:val="both"/>
      </w:pPr>
    </w:p>
    <w:p w:rsidR="005D407D" w:rsidRDefault="005D407D" w:rsidP="005D407D">
      <w:pPr>
        <w:spacing w:line="480" w:lineRule="auto"/>
        <w:jc w:val="both"/>
      </w:pPr>
    </w:p>
    <w:p w:rsidR="005D407D" w:rsidRDefault="005D407D" w:rsidP="005D407D">
      <w:pPr>
        <w:spacing w:line="480" w:lineRule="auto"/>
        <w:jc w:val="both"/>
      </w:pPr>
    </w:p>
    <w:p w:rsidR="005D407D" w:rsidRDefault="005D407D" w:rsidP="005D407D">
      <w:pPr>
        <w:spacing w:line="480" w:lineRule="auto"/>
        <w:jc w:val="both"/>
      </w:pPr>
    </w:p>
    <w:p w:rsidR="005D407D" w:rsidRDefault="005D407D" w:rsidP="005D407D">
      <w:pPr>
        <w:spacing w:line="480" w:lineRule="auto"/>
        <w:jc w:val="both"/>
      </w:pPr>
      <w:r>
        <w:rPr>
          <w:noProof/>
        </w:rPr>
        <w:lastRenderedPageBreak/>
        <w:drawing>
          <wp:inline distT="0" distB="0" distL="0" distR="0">
            <wp:extent cx="5943600" cy="47625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4762500"/>
                    </a:xfrm>
                    <a:prstGeom prst="rect">
                      <a:avLst/>
                    </a:prstGeom>
                    <a:noFill/>
                    <a:ln>
                      <a:noFill/>
                    </a:ln>
                  </pic:spPr>
                </pic:pic>
              </a:graphicData>
            </a:graphic>
          </wp:inline>
        </w:drawing>
      </w:r>
    </w:p>
    <w:p w:rsidR="005D407D" w:rsidRDefault="005D407D" w:rsidP="005D407D">
      <w:pPr>
        <w:spacing w:line="480" w:lineRule="auto"/>
        <w:jc w:val="both"/>
      </w:pPr>
    </w:p>
    <w:p w:rsidR="005D407D" w:rsidRDefault="005D407D" w:rsidP="005D407D">
      <w:pPr>
        <w:spacing w:line="480" w:lineRule="auto"/>
        <w:jc w:val="both"/>
      </w:pPr>
    </w:p>
    <w:p w:rsidR="005D407D" w:rsidRDefault="005D407D" w:rsidP="005D407D">
      <w:pPr>
        <w:spacing w:line="480" w:lineRule="auto"/>
        <w:jc w:val="both"/>
        <w:rPr>
          <w:u w:val="single"/>
        </w:rPr>
      </w:pPr>
      <w:r>
        <w:rPr>
          <w:b/>
        </w:rPr>
        <w:t xml:space="preserve">              Figure 7</w:t>
      </w:r>
      <w:r>
        <w:t xml:space="preserve">:  </w:t>
      </w:r>
      <w:r>
        <w:rPr>
          <w:u w:val="single"/>
        </w:rPr>
        <w:t xml:space="preserve">Frequency </w:t>
      </w:r>
      <w:proofErr w:type="gramStart"/>
      <w:r>
        <w:rPr>
          <w:u w:val="single"/>
        </w:rPr>
        <w:t>Of</w:t>
      </w:r>
      <w:proofErr w:type="gramEnd"/>
      <w:r>
        <w:rPr>
          <w:u w:val="single"/>
        </w:rPr>
        <w:t xml:space="preserve"> Urinary Glucose In Study Population</w:t>
      </w:r>
    </w:p>
    <w:p w:rsidR="005D407D" w:rsidRDefault="005D407D" w:rsidP="005D407D">
      <w:pPr>
        <w:spacing w:line="480" w:lineRule="auto"/>
        <w:jc w:val="both"/>
      </w:pPr>
    </w:p>
    <w:p w:rsidR="005D407D" w:rsidRDefault="005D407D" w:rsidP="005D407D">
      <w:pPr>
        <w:spacing w:line="480" w:lineRule="auto"/>
        <w:jc w:val="both"/>
      </w:pPr>
    </w:p>
    <w:p w:rsidR="005D407D" w:rsidRDefault="005D407D" w:rsidP="005D407D">
      <w:pPr>
        <w:spacing w:line="480" w:lineRule="auto"/>
        <w:jc w:val="both"/>
      </w:pPr>
      <w:r>
        <w:rPr>
          <w:noProof/>
        </w:rPr>
        <w:lastRenderedPageBreak/>
        <w:drawing>
          <wp:inline distT="0" distB="0" distL="0" distR="0">
            <wp:extent cx="5800725" cy="46482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00725" cy="4648200"/>
                    </a:xfrm>
                    <a:prstGeom prst="rect">
                      <a:avLst/>
                    </a:prstGeom>
                    <a:noFill/>
                    <a:ln>
                      <a:noFill/>
                    </a:ln>
                  </pic:spPr>
                </pic:pic>
              </a:graphicData>
            </a:graphic>
          </wp:inline>
        </w:drawing>
      </w:r>
    </w:p>
    <w:p w:rsidR="005D407D" w:rsidRDefault="005D407D" w:rsidP="005D407D">
      <w:pPr>
        <w:spacing w:line="480" w:lineRule="auto"/>
        <w:jc w:val="both"/>
      </w:pPr>
    </w:p>
    <w:p w:rsidR="005D407D" w:rsidRDefault="005D407D" w:rsidP="005D407D">
      <w:pPr>
        <w:spacing w:line="480" w:lineRule="auto"/>
        <w:jc w:val="both"/>
        <w:rPr>
          <w:u w:val="single"/>
        </w:rPr>
      </w:pPr>
      <w:r>
        <w:rPr>
          <w:b/>
        </w:rPr>
        <w:t xml:space="preserve">                        </w:t>
      </w:r>
      <w:proofErr w:type="gramStart"/>
      <w:r>
        <w:rPr>
          <w:b/>
        </w:rPr>
        <w:t>Figure 8</w:t>
      </w:r>
      <w:r>
        <w:t>.</w:t>
      </w:r>
      <w:proofErr w:type="gramEnd"/>
      <w:r>
        <w:t xml:space="preserve"> </w:t>
      </w:r>
      <w:r>
        <w:rPr>
          <w:u w:val="single"/>
        </w:rPr>
        <w:t xml:space="preserve">Frequency </w:t>
      </w:r>
      <w:proofErr w:type="gramStart"/>
      <w:r>
        <w:rPr>
          <w:u w:val="single"/>
        </w:rPr>
        <w:t>Of</w:t>
      </w:r>
      <w:proofErr w:type="gramEnd"/>
      <w:r>
        <w:rPr>
          <w:u w:val="single"/>
        </w:rPr>
        <w:t xml:space="preserve"> Blood In Urine </w:t>
      </w:r>
    </w:p>
    <w:p w:rsidR="005D407D" w:rsidRDefault="005D407D" w:rsidP="005D407D">
      <w:pPr>
        <w:spacing w:line="480" w:lineRule="auto"/>
        <w:jc w:val="both"/>
      </w:pPr>
    </w:p>
    <w:p w:rsidR="005D407D" w:rsidRDefault="005D407D" w:rsidP="005D407D">
      <w:pPr>
        <w:spacing w:line="480" w:lineRule="auto"/>
        <w:jc w:val="both"/>
      </w:pPr>
    </w:p>
    <w:p w:rsidR="005D407D" w:rsidRDefault="005D407D" w:rsidP="005D407D">
      <w:pPr>
        <w:spacing w:line="480" w:lineRule="auto"/>
        <w:jc w:val="both"/>
      </w:pPr>
    </w:p>
    <w:p w:rsidR="005D407D" w:rsidRDefault="005D407D" w:rsidP="005D407D">
      <w:pPr>
        <w:spacing w:line="480" w:lineRule="auto"/>
        <w:jc w:val="both"/>
      </w:pPr>
    </w:p>
    <w:p w:rsidR="005D407D" w:rsidRDefault="005D407D" w:rsidP="005D407D">
      <w:pPr>
        <w:spacing w:line="480" w:lineRule="auto"/>
        <w:jc w:val="both"/>
      </w:pPr>
      <w:r>
        <w:rPr>
          <w:noProof/>
        </w:rPr>
        <w:lastRenderedPageBreak/>
        <w:drawing>
          <wp:inline distT="0" distB="0" distL="0" distR="0">
            <wp:extent cx="5819775" cy="46577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19775" cy="4657725"/>
                    </a:xfrm>
                    <a:prstGeom prst="rect">
                      <a:avLst/>
                    </a:prstGeom>
                    <a:noFill/>
                    <a:ln>
                      <a:noFill/>
                    </a:ln>
                  </pic:spPr>
                </pic:pic>
              </a:graphicData>
            </a:graphic>
          </wp:inline>
        </w:drawing>
      </w:r>
    </w:p>
    <w:p w:rsidR="005D407D" w:rsidRDefault="005D407D" w:rsidP="005D407D">
      <w:pPr>
        <w:spacing w:line="480" w:lineRule="auto"/>
        <w:jc w:val="both"/>
      </w:pPr>
    </w:p>
    <w:p w:rsidR="005D407D" w:rsidRDefault="005D407D" w:rsidP="005D407D">
      <w:pPr>
        <w:spacing w:line="480" w:lineRule="auto"/>
        <w:jc w:val="both"/>
      </w:pPr>
    </w:p>
    <w:p w:rsidR="005D407D" w:rsidRDefault="005D407D" w:rsidP="005D407D">
      <w:pPr>
        <w:spacing w:line="480" w:lineRule="auto"/>
        <w:jc w:val="both"/>
      </w:pPr>
    </w:p>
    <w:p w:rsidR="005D407D" w:rsidRDefault="005D407D" w:rsidP="005D407D">
      <w:pPr>
        <w:spacing w:line="480" w:lineRule="auto"/>
        <w:jc w:val="both"/>
      </w:pPr>
      <w:r>
        <w:rPr>
          <w:b/>
        </w:rPr>
        <w:t xml:space="preserve">                     Figure 9</w:t>
      </w:r>
      <w:r>
        <w:t xml:space="preserve">: </w:t>
      </w:r>
      <w:r>
        <w:rPr>
          <w:u w:val="single"/>
        </w:rPr>
        <w:t xml:space="preserve">Serum </w:t>
      </w:r>
      <w:proofErr w:type="spellStart"/>
      <w:r>
        <w:rPr>
          <w:u w:val="single"/>
        </w:rPr>
        <w:t>Creatinine</w:t>
      </w:r>
      <w:proofErr w:type="spellEnd"/>
      <w:r>
        <w:rPr>
          <w:u w:val="single"/>
        </w:rPr>
        <w:t xml:space="preserve"> </w:t>
      </w:r>
      <w:proofErr w:type="gramStart"/>
      <w:r>
        <w:rPr>
          <w:u w:val="single"/>
        </w:rPr>
        <w:t>In</w:t>
      </w:r>
      <w:proofErr w:type="gramEnd"/>
      <w:r>
        <w:rPr>
          <w:u w:val="single"/>
        </w:rPr>
        <w:t xml:space="preserve"> Study Population</w:t>
      </w:r>
    </w:p>
    <w:p w:rsidR="005D407D" w:rsidRDefault="005D407D" w:rsidP="005D407D">
      <w:pPr>
        <w:spacing w:line="480" w:lineRule="auto"/>
        <w:jc w:val="both"/>
      </w:pPr>
    </w:p>
    <w:p w:rsidR="005D407D" w:rsidRDefault="005D407D" w:rsidP="005D407D">
      <w:pPr>
        <w:spacing w:line="480" w:lineRule="auto"/>
        <w:jc w:val="both"/>
      </w:pPr>
    </w:p>
    <w:p w:rsidR="005D407D" w:rsidRDefault="005D407D" w:rsidP="005D407D">
      <w:pPr>
        <w:spacing w:line="480" w:lineRule="auto"/>
        <w:jc w:val="both"/>
      </w:pPr>
    </w:p>
    <w:p w:rsidR="005D407D" w:rsidRDefault="005D407D" w:rsidP="005D407D">
      <w:pPr>
        <w:spacing w:line="480" w:lineRule="auto"/>
        <w:jc w:val="both"/>
      </w:pPr>
    </w:p>
    <w:p w:rsidR="005D407D" w:rsidRDefault="005D407D" w:rsidP="005D407D">
      <w:pPr>
        <w:spacing w:line="480" w:lineRule="auto"/>
        <w:jc w:val="both"/>
      </w:pPr>
    </w:p>
    <w:p w:rsidR="005D407D" w:rsidRDefault="005D407D" w:rsidP="005D407D">
      <w:pPr>
        <w:spacing w:line="480" w:lineRule="auto"/>
        <w:jc w:val="both"/>
      </w:pPr>
    </w:p>
    <w:p w:rsidR="005D407D" w:rsidRDefault="005D407D" w:rsidP="005D407D">
      <w:pPr>
        <w:spacing w:line="480" w:lineRule="auto"/>
        <w:jc w:val="both"/>
      </w:pPr>
      <w:r>
        <w:rPr>
          <w:noProof/>
        </w:rPr>
        <w:lastRenderedPageBreak/>
        <w:drawing>
          <wp:inline distT="0" distB="0" distL="0" distR="0">
            <wp:extent cx="5734050" cy="45910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4050" cy="4591050"/>
                    </a:xfrm>
                    <a:prstGeom prst="rect">
                      <a:avLst/>
                    </a:prstGeom>
                    <a:noFill/>
                    <a:ln>
                      <a:noFill/>
                    </a:ln>
                  </pic:spPr>
                </pic:pic>
              </a:graphicData>
            </a:graphic>
          </wp:inline>
        </w:drawing>
      </w:r>
    </w:p>
    <w:p w:rsidR="005D407D" w:rsidRDefault="005D407D" w:rsidP="005D407D">
      <w:pPr>
        <w:spacing w:line="480" w:lineRule="auto"/>
        <w:jc w:val="both"/>
      </w:pPr>
    </w:p>
    <w:p w:rsidR="005D407D" w:rsidRDefault="005D407D" w:rsidP="005D407D">
      <w:pPr>
        <w:spacing w:line="480" w:lineRule="auto"/>
        <w:jc w:val="both"/>
      </w:pPr>
      <w:r>
        <w:rPr>
          <w:b/>
        </w:rPr>
        <w:t xml:space="preserve">      Figure 10</w:t>
      </w:r>
      <w:r>
        <w:t xml:space="preserve">: </w:t>
      </w:r>
      <w:r>
        <w:rPr>
          <w:u w:val="single"/>
        </w:rPr>
        <w:t xml:space="preserve">Analysis </w:t>
      </w:r>
      <w:proofErr w:type="gramStart"/>
      <w:r>
        <w:rPr>
          <w:u w:val="single"/>
        </w:rPr>
        <w:t>Of</w:t>
      </w:r>
      <w:proofErr w:type="gramEnd"/>
      <w:r>
        <w:rPr>
          <w:u w:val="single"/>
        </w:rPr>
        <w:t xml:space="preserve"> Lipid Profile In Study Population</w:t>
      </w:r>
    </w:p>
    <w:p w:rsidR="005D407D" w:rsidRDefault="005D407D" w:rsidP="005D407D">
      <w:pPr>
        <w:spacing w:line="480" w:lineRule="auto"/>
        <w:jc w:val="both"/>
      </w:pPr>
    </w:p>
    <w:p w:rsidR="005D407D" w:rsidRDefault="005D407D" w:rsidP="005D407D">
      <w:pPr>
        <w:spacing w:line="480" w:lineRule="auto"/>
        <w:jc w:val="both"/>
      </w:pPr>
    </w:p>
    <w:p w:rsidR="005D407D" w:rsidRDefault="005D407D" w:rsidP="005D407D">
      <w:pPr>
        <w:spacing w:line="480" w:lineRule="auto"/>
        <w:jc w:val="both"/>
      </w:pPr>
      <w:r>
        <w:rPr>
          <w:noProof/>
        </w:rPr>
        <w:lastRenderedPageBreak/>
        <w:drawing>
          <wp:inline distT="0" distB="0" distL="0" distR="0">
            <wp:extent cx="5867400" cy="46958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67400" cy="4695825"/>
                    </a:xfrm>
                    <a:prstGeom prst="rect">
                      <a:avLst/>
                    </a:prstGeom>
                    <a:noFill/>
                    <a:ln>
                      <a:noFill/>
                    </a:ln>
                  </pic:spPr>
                </pic:pic>
              </a:graphicData>
            </a:graphic>
          </wp:inline>
        </w:drawing>
      </w:r>
    </w:p>
    <w:p w:rsidR="005D407D" w:rsidRDefault="005D407D" w:rsidP="005D407D">
      <w:pPr>
        <w:spacing w:line="480" w:lineRule="auto"/>
        <w:jc w:val="both"/>
      </w:pPr>
    </w:p>
    <w:p w:rsidR="005D407D" w:rsidRDefault="005D407D" w:rsidP="005D407D">
      <w:pPr>
        <w:spacing w:line="480" w:lineRule="auto"/>
        <w:jc w:val="both"/>
      </w:pPr>
      <w:r>
        <w:rPr>
          <w:b/>
        </w:rPr>
        <w:t xml:space="preserve">                   Figure 11</w:t>
      </w:r>
      <w:r>
        <w:t xml:space="preserve">: </w:t>
      </w:r>
      <w:r>
        <w:rPr>
          <w:u w:val="single"/>
        </w:rPr>
        <w:t xml:space="preserve">Kidney Sizes </w:t>
      </w:r>
      <w:proofErr w:type="gramStart"/>
      <w:r>
        <w:rPr>
          <w:u w:val="single"/>
        </w:rPr>
        <w:t>By</w:t>
      </w:r>
      <w:proofErr w:type="gramEnd"/>
      <w:r>
        <w:rPr>
          <w:u w:val="single"/>
        </w:rPr>
        <w:t xml:space="preserve"> Ultrasound In Study Population</w:t>
      </w:r>
    </w:p>
    <w:p w:rsidR="005D407D" w:rsidRDefault="005D407D" w:rsidP="005D407D">
      <w:pPr>
        <w:autoSpaceDE w:val="0"/>
        <w:autoSpaceDN w:val="0"/>
        <w:adjustRightInd w:val="0"/>
        <w:jc w:val="both"/>
        <w:rPr>
          <w:sz w:val="40"/>
        </w:rPr>
      </w:pPr>
    </w:p>
    <w:p w:rsidR="005D407D" w:rsidRDefault="005D407D" w:rsidP="005D407D">
      <w:pPr>
        <w:autoSpaceDE w:val="0"/>
        <w:autoSpaceDN w:val="0"/>
        <w:adjustRightInd w:val="0"/>
        <w:jc w:val="both"/>
        <w:rPr>
          <w:sz w:val="40"/>
        </w:rPr>
      </w:pPr>
    </w:p>
    <w:p w:rsidR="005D407D" w:rsidRDefault="005D407D" w:rsidP="005D407D">
      <w:pPr>
        <w:autoSpaceDE w:val="0"/>
        <w:autoSpaceDN w:val="0"/>
        <w:adjustRightInd w:val="0"/>
        <w:jc w:val="both"/>
        <w:rPr>
          <w:sz w:val="40"/>
        </w:rPr>
      </w:pPr>
    </w:p>
    <w:p w:rsidR="005D407D" w:rsidRDefault="005D407D" w:rsidP="005D407D">
      <w:pPr>
        <w:autoSpaceDE w:val="0"/>
        <w:autoSpaceDN w:val="0"/>
        <w:adjustRightInd w:val="0"/>
        <w:jc w:val="both"/>
        <w:rPr>
          <w:sz w:val="40"/>
        </w:rPr>
      </w:pPr>
    </w:p>
    <w:p w:rsidR="005D407D" w:rsidRDefault="005D407D" w:rsidP="005D407D">
      <w:pPr>
        <w:autoSpaceDE w:val="0"/>
        <w:autoSpaceDN w:val="0"/>
        <w:adjustRightInd w:val="0"/>
        <w:jc w:val="both"/>
        <w:rPr>
          <w:rFonts w:ascii="Arial" w:hAnsi="Arial" w:cs="Arial"/>
        </w:rPr>
      </w:pPr>
      <w:r>
        <w:rPr>
          <w:sz w:val="40"/>
        </w:rPr>
        <w:t>Discussion:</w:t>
      </w:r>
    </w:p>
    <w:p w:rsidR="005D407D" w:rsidRDefault="005D407D" w:rsidP="005D407D">
      <w:pPr>
        <w:autoSpaceDE w:val="0"/>
        <w:autoSpaceDN w:val="0"/>
        <w:adjustRightInd w:val="0"/>
        <w:spacing w:line="480" w:lineRule="auto"/>
        <w:ind w:firstLine="720"/>
        <w:jc w:val="both"/>
      </w:pPr>
    </w:p>
    <w:p w:rsidR="005D407D" w:rsidRDefault="005D407D" w:rsidP="005D407D">
      <w:pPr>
        <w:autoSpaceDE w:val="0"/>
        <w:autoSpaceDN w:val="0"/>
        <w:adjustRightInd w:val="0"/>
        <w:spacing w:line="480" w:lineRule="auto"/>
        <w:ind w:firstLine="720"/>
        <w:jc w:val="both"/>
        <w:rPr>
          <w:color w:val="999999"/>
        </w:rPr>
      </w:pPr>
      <w:r>
        <w:t xml:space="preserve"> Chronic kidney disease (CKD) is increasingly recognized as a global public health problem. The declaration of World Kidney Day to be observed annually beginning in March </w:t>
      </w:r>
      <w:r>
        <w:lastRenderedPageBreak/>
        <w:t>2006 sends a clear message to the public, government health officials, physicians, allied health professionals, patients, and families that ‘CKD is common, harmful, and treatable</w:t>
      </w:r>
      <w:r w:rsidR="00664051">
        <w:rPr>
          <w:vertAlign w:val="superscript"/>
        </w:rPr>
        <w:t>12</w:t>
      </w:r>
    </w:p>
    <w:p w:rsidR="005D407D" w:rsidRDefault="005D407D" w:rsidP="005D407D">
      <w:pPr>
        <w:tabs>
          <w:tab w:val="left" w:pos="1080"/>
        </w:tabs>
        <w:spacing w:line="480" w:lineRule="auto"/>
        <w:jc w:val="both"/>
        <w:rPr>
          <w:szCs w:val="28"/>
        </w:rPr>
      </w:pPr>
      <w:r>
        <w:t>The exact prevalence of chronic kidney disease in Pakistan is not clear in the absence of regular national registry data and provided only by small observation series or rely on reports from personal experience, and the quality of data is quiet uneven.</w:t>
      </w:r>
      <w:r>
        <w:rPr>
          <w:szCs w:val="28"/>
        </w:rPr>
        <w:t xml:space="preserve"> </w:t>
      </w:r>
    </w:p>
    <w:p w:rsidR="005D407D" w:rsidRDefault="005D407D" w:rsidP="005D407D">
      <w:pPr>
        <w:autoSpaceDE w:val="0"/>
        <w:autoSpaceDN w:val="0"/>
        <w:adjustRightInd w:val="0"/>
        <w:spacing w:line="480" w:lineRule="auto"/>
        <w:ind w:firstLine="720"/>
        <w:jc w:val="both"/>
        <w:rPr>
          <w:bCs/>
        </w:rPr>
      </w:pPr>
      <w:r>
        <w:rPr>
          <w:bCs/>
        </w:rPr>
        <w:t xml:space="preserve">CKD is defined as presence of kidney damage or glomerular filtration rate less than 60ml/min per 1.73 </w:t>
      </w:r>
      <w:proofErr w:type="spellStart"/>
      <w:r>
        <w:rPr>
          <w:bCs/>
        </w:rPr>
        <w:t>msq</w:t>
      </w:r>
      <w:proofErr w:type="spellEnd"/>
      <w:r>
        <w:rPr>
          <w:bCs/>
        </w:rPr>
        <w:t>. For 3 or more months, irrespective of cause</w:t>
      </w:r>
      <w:r w:rsidR="00664051">
        <w:rPr>
          <w:bCs/>
          <w:vertAlign w:val="superscript"/>
        </w:rPr>
        <w:t>13</w:t>
      </w:r>
    </w:p>
    <w:p w:rsidR="005D407D" w:rsidRDefault="005D407D" w:rsidP="005D407D">
      <w:pPr>
        <w:autoSpaceDE w:val="0"/>
        <w:autoSpaceDN w:val="0"/>
        <w:adjustRightInd w:val="0"/>
        <w:spacing w:line="480" w:lineRule="auto"/>
        <w:jc w:val="both"/>
      </w:pPr>
      <w:r>
        <w:rPr>
          <w:bCs/>
        </w:rPr>
        <w:t xml:space="preserve">We have included 200 relatives of the patients with ESRD and on dialysis. Though this number is not much large as compared to international screening analysis, but still gives us direction toward the future strategies. </w:t>
      </w:r>
      <w:r>
        <w:t xml:space="preserve">Same cross-sectional survey of screening to identify CKD among family members of ESRD patients was conducted at10 community dialysis centers in Georgia </w:t>
      </w:r>
      <w:r w:rsidR="00664051">
        <w:rPr>
          <w:vertAlign w:val="superscript"/>
        </w:rPr>
        <w:t>1</w:t>
      </w:r>
      <w:r>
        <w:rPr>
          <w:vertAlign w:val="superscript"/>
        </w:rPr>
        <w:t>4</w:t>
      </w:r>
      <w:r>
        <w:t xml:space="preserve"> Family members of ESRD patients were recruited for CKD screening. A medical history, measurements of BP, serum glucose, hemoglobin (</w:t>
      </w:r>
      <w:proofErr w:type="spellStart"/>
      <w:r>
        <w:t>Hb</w:t>
      </w:r>
      <w:proofErr w:type="spellEnd"/>
      <w:r>
        <w:t xml:space="preserve">), serum </w:t>
      </w:r>
      <w:proofErr w:type="spellStart"/>
      <w:r>
        <w:t>creatinine</w:t>
      </w:r>
      <w:proofErr w:type="spellEnd"/>
      <w:r>
        <w:t xml:space="preserve">, and urinalysis were obtained at community screening sites. Of 221 family members screened between 1999 and 2001 in Georgia, 13.9% had an estimated </w:t>
      </w:r>
      <w:proofErr w:type="spellStart"/>
      <w:r>
        <w:t>creatinine</w:t>
      </w:r>
      <w:proofErr w:type="spellEnd"/>
      <w:r>
        <w:t xml:space="preserve"> clearance (</w:t>
      </w:r>
      <w:proofErr w:type="spellStart"/>
      <w:r>
        <w:t>Ccr</w:t>
      </w:r>
      <w:proofErr w:type="spellEnd"/>
      <w:r>
        <w:t xml:space="preserve">) _60 ml/min. Proteinuria of 1+ or more was found on urinalysis in 9.9%. In our analysis proteinuria was significantly present and was 1+ in 10% of the patients, and 3% had 2+ protein in urine. However in another screening survey, out of 84 participants, 26% of these had proteinuria </w:t>
      </w:r>
      <w:r w:rsidR="00664051">
        <w:rPr>
          <w:vertAlign w:val="superscript"/>
        </w:rPr>
        <w:t>15</w:t>
      </w:r>
    </w:p>
    <w:p w:rsidR="005D407D" w:rsidRDefault="005D407D" w:rsidP="005D407D">
      <w:pPr>
        <w:autoSpaceDE w:val="0"/>
        <w:autoSpaceDN w:val="0"/>
        <w:adjustRightInd w:val="0"/>
        <w:spacing w:line="480" w:lineRule="auto"/>
        <w:jc w:val="both"/>
      </w:pPr>
      <w:r>
        <w:t xml:space="preserve">On other hands, hypertension was present in 15% of our study population, where as it was present with much higher frequency in a </w:t>
      </w:r>
      <w:proofErr w:type="spellStart"/>
      <w:r>
        <w:t>crossectional</w:t>
      </w:r>
      <w:proofErr w:type="spellEnd"/>
      <w:r>
        <w:t xml:space="preserve"> survey in Georgia</w:t>
      </w:r>
      <w:r w:rsidR="00664051">
        <w:rPr>
          <w:vertAlign w:val="superscript"/>
        </w:rPr>
        <w:t>1</w:t>
      </w:r>
      <w:r>
        <w:rPr>
          <w:vertAlign w:val="superscript"/>
        </w:rPr>
        <w:t>4</w:t>
      </w:r>
      <w:r>
        <w:t xml:space="preserve"> where 58% of the study participants were hypertensive, some of which were getting treatment for hypertension and some of which were unaware of their disease. Where as in other surveys, 21.9% of the family </w:t>
      </w:r>
      <w:r>
        <w:lastRenderedPageBreak/>
        <w:t>members of the ESRD patients had hypertension, and these results were comparable with our study results.</w:t>
      </w:r>
    </w:p>
    <w:p w:rsidR="005D407D" w:rsidRDefault="005D407D" w:rsidP="005D407D">
      <w:pPr>
        <w:autoSpaceDE w:val="0"/>
        <w:autoSpaceDN w:val="0"/>
        <w:adjustRightInd w:val="0"/>
        <w:spacing w:line="480" w:lineRule="auto"/>
        <w:jc w:val="both"/>
      </w:pPr>
      <w:r>
        <w:t xml:space="preserve">Similarly as for as impaired blood glucose is concerned, in our study, 7.5 % of the participants had impaired blood glucose and 92.5% of the participants had normal blood glucose. When we compare these results with international data, it was found that in Georgia survey, 18.6% of the study population had increased blood glucose </w:t>
      </w:r>
      <w:r>
        <w:rPr>
          <w:vertAlign w:val="superscript"/>
        </w:rPr>
        <w:t>8</w:t>
      </w:r>
      <w:r>
        <w:t>. Where as in other survey 18.1 % of the participants had impaired blood glucose</w:t>
      </w:r>
    </w:p>
    <w:p w:rsidR="005D407D" w:rsidRDefault="005D407D" w:rsidP="005D407D">
      <w:pPr>
        <w:autoSpaceDE w:val="0"/>
        <w:autoSpaceDN w:val="0"/>
        <w:adjustRightInd w:val="0"/>
        <w:spacing w:line="480" w:lineRule="auto"/>
        <w:jc w:val="both"/>
      </w:pPr>
    </w:p>
    <w:p w:rsidR="005D407D" w:rsidRDefault="005D407D" w:rsidP="005D407D">
      <w:pPr>
        <w:autoSpaceDE w:val="0"/>
        <w:autoSpaceDN w:val="0"/>
        <w:adjustRightInd w:val="0"/>
        <w:spacing w:line="480" w:lineRule="auto"/>
        <w:jc w:val="both"/>
      </w:pPr>
      <w:r>
        <w:t xml:space="preserve">Some of the studies used proteinuria and serum </w:t>
      </w:r>
      <w:proofErr w:type="spellStart"/>
      <w:r>
        <w:t>creatinine</w:t>
      </w:r>
      <w:proofErr w:type="spellEnd"/>
      <w:r>
        <w:t xml:space="preserve"> as a marker of chronic kidney disease like </w:t>
      </w:r>
      <w:proofErr w:type="gramStart"/>
      <w:r>
        <w:t>A</w:t>
      </w:r>
      <w:proofErr w:type="gramEnd"/>
      <w:r>
        <w:t xml:space="preserve"> trial in </w:t>
      </w:r>
      <w:proofErr w:type="spellStart"/>
      <w:r>
        <w:t>Urmia</w:t>
      </w:r>
      <w:proofErr w:type="spellEnd"/>
      <w:r>
        <w:t xml:space="preserve"> by </w:t>
      </w:r>
      <w:proofErr w:type="spellStart"/>
      <w:r>
        <w:t>Ghafari</w:t>
      </w:r>
      <w:proofErr w:type="spellEnd"/>
      <w:r>
        <w:t xml:space="preserve"> et al.  The study by Iseki in the Okinawa region of Japan also demonstrated that proteinuria and high serum </w:t>
      </w:r>
      <w:proofErr w:type="spellStart"/>
      <w:r>
        <w:t>creatinine</w:t>
      </w:r>
      <w:proofErr w:type="spellEnd"/>
      <w:r>
        <w:t xml:space="preserve"> level are two valuable prognostic factors for end-stage renal disease</w:t>
      </w:r>
      <w:r>
        <w:rPr>
          <w:vertAlign w:val="superscript"/>
        </w:rPr>
        <w:t>88</w:t>
      </w:r>
      <w:r>
        <w:t xml:space="preserve">. As for as serum </w:t>
      </w:r>
      <w:proofErr w:type="spellStart"/>
      <w:r>
        <w:t>creatinine</w:t>
      </w:r>
      <w:proofErr w:type="spellEnd"/>
      <w:r>
        <w:t xml:space="preserve"> level in our survey are concerned , it was found that out of 200 participants , only 8% of the participants had increased serum </w:t>
      </w:r>
      <w:proofErr w:type="spellStart"/>
      <w:r>
        <w:t>creatinine</w:t>
      </w:r>
      <w:proofErr w:type="spellEnd"/>
      <w:r>
        <w:t xml:space="preserve"> level .though this percentages is not mush high as compared to another trial in Asia but still this is significant as for as screening is concerned.</w:t>
      </w:r>
    </w:p>
    <w:p w:rsidR="005D407D" w:rsidRDefault="005D407D" w:rsidP="005D407D">
      <w:pPr>
        <w:autoSpaceDE w:val="0"/>
        <w:autoSpaceDN w:val="0"/>
        <w:adjustRightInd w:val="0"/>
        <w:spacing w:line="480" w:lineRule="auto"/>
        <w:jc w:val="both"/>
        <w:rPr>
          <w:sz w:val="36"/>
        </w:rPr>
      </w:pPr>
      <w:r>
        <w:rPr>
          <w:sz w:val="36"/>
        </w:rPr>
        <w:t>Conclusion:</w:t>
      </w:r>
    </w:p>
    <w:p w:rsidR="005D407D" w:rsidRDefault="005D407D" w:rsidP="005D407D">
      <w:pPr>
        <w:autoSpaceDE w:val="0"/>
        <w:autoSpaceDN w:val="0"/>
        <w:adjustRightInd w:val="0"/>
        <w:spacing w:line="480" w:lineRule="auto"/>
        <w:jc w:val="both"/>
      </w:pPr>
      <w:r>
        <w:t>In short we can say that screening of the family members of ESRD patients is important for the prevention of kidney disease in other family members. In our study 13 % of the patients had proteinuria, 15 % of the patients had increased blood pressure</w:t>
      </w:r>
      <w:proofErr w:type="gramStart"/>
      <w:r>
        <w:t>, ,</w:t>
      </w:r>
      <w:proofErr w:type="gramEnd"/>
      <w:r>
        <w:t xml:space="preserve"> 7.5 % of the participants had impaired blood glucose and 92.5% of the participants had normal blood glucose.</w:t>
      </w:r>
    </w:p>
    <w:p w:rsidR="00664051" w:rsidRDefault="00664051" w:rsidP="005D407D">
      <w:pPr>
        <w:autoSpaceDE w:val="0"/>
        <w:autoSpaceDN w:val="0"/>
        <w:adjustRightInd w:val="0"/>
        <w:spacing w:line="480" w:lineRule="auto"/>
        <w:jc w:val="both"/>
      </w:pPr>
    </w:p>
    <w:p w:rsidR="00664051" w:rsidRDefault="00664051" w:rsidP="00664051">
      <w:pPr>
        <w:spacing w:line="480" w:lineRule="auto"/>
        <w:jc w:val="both"/>
        <w:rPr>
          <w:b/>
          <w:sz w:val="40"/>
        </w:rPr>
      </w:pPr>
      <w:r w:rsidRPr="00400D60">
        <w:rPr>
          <w:b/>
          <w:sz w:val="40"/>
        </w:rPr>
        <w:t>References:</w:t>
      </w:r>
    </w:p>
    <w:p w:rsidR="00664051" w:rsidRPr="00400D60" w:rsidRDefault="00664051" w:rsidP="00664051">
      <w:pPr>
        <w:spacing w:line="480" w:lineRule="auto"/>
        <w:jc w:val="both"/>
        <w:rPr>
          <w:b/>
          <w:sz w:val="40"/>
        </w:rPr>
      </w:pPr>
    </w:p>
    <w:p w:rsidR="00664051" w:rsidRPr="004F7FF8" w:rsidRDefault="00664051" w:rsidP="00664051">
      <w:pPr>
        <w:pStyle w:val="ListParagraph"/>
        <w:numPr>
          <w:ilvl w:val="0"/>
          <w:numId w:val="5"/>
        </w:numPr>
        <w:spacing w:line="480" w:lineRule="auto"/>
        <w:jc w:val="both"/>
        <w:rPr>
          <w:rFonts w:ascii="Times New Roman" w:hAnsi="Times New Roman" w:cs="Times New Roman"/>
          <w:sz w:val="24"/>
          <w:szCs w:val="24"/>
        </w:rPr>
      </w:pPr>
      <w:r w:rsidRPr="004F7FF8">
        <w:rPr>
          <w:rFonts w:ascii="Times New Roman" w:hAnsi="Times New Roman" w:cs="Times New Roman"/>
          <w:sz w:val="24"/>
          <w:szCs w:val="24"/>
        </w:rPr>
        <w:t>United States Renal Data System 2008 Annual Data Report Atlas of Chronic Kidney Disease and End-Stage Renal Disease in the United States. Am J Kidney Dis 2009; 1(</w:t>
      </w:r>
      <w:proofErr w:type="spellStart"/>
      <w:r w:rsidRPr="004F7FF8">
        <w:rPr>
          <w:rFonts w:ascii="Times New Roman" w:hAnsi="Times New Roman" w:cs="Times New Roman"/>
          <w:sz w:val="24"/>
          <w:szCs w:val="24"/>
        </w:rPr>
        <w:t>Suppl</w:t>
      </w:r>
      <w:proofErr w:type="spellEnd"/>
      <w:r w:rsidRPr="004F7FF8">
        <w:rPr>
          <w:rFonts w:ascii="Times New Roman" w:hAnsi="Times New Roman" w:cs="Times New Roman"/>
          <w:sz w:val="24"/>
          <w:szCs w:val="24"/>
        </w:rPr>
        <w:t xml:space="preserve"> 1):S1.</w:t>
      </w:r>
    </w:p>
    <w:p w:rsidR="00664051" w:rsidRPr="004F7FF8" w:rsidRDefault="00664051" w:rsidP="00664051">
      <w:pPr>
        <w:pStyle w:val="ListParagraph"/>
        <w:numPr>
          <w:ilvl w:val="0"/>
          <w:numId w:val="5"/>
        </w:num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Levey</w:t>
      </w:r>
      <w:proofErr w:type="spellEnd"/>
      <w:r>
        <w:rPr>
          <w:rFonts w:ascii="Times New Roman" w:hAnsi="Times New Roman" w:cs="Times New Roman"/>
          <w:sz w:val="24"/>
          <w:szCs w:val="24"/>
        </w:rPr>
        <w:t xml:space="preserve"> AS, </w:t>
      </w:r>
      <w:proofErr w:type="spellStart"/>
      <w:r>
        <w:rPr>
          <w:rFonts w:ascii="Times New Roman" w:hAnsi="Times New Roman" w:cs="Times New Roman"/>
          <w:sz w:val="24"/>
          <w:szCs w:val="24"/>
        </w:rPr>
        <w:t>Eckardt</w:t>
      </w:r>
      <w:proofErr w:type="spellEnd"/>
      <w:r>
        <w:rPr>
          <w:rFonts w:ascii="Times New Roman" w:hAnsi="Times New Roman" w:cs="Times New Roman"/>
          <w:sz w:val="24"/>
          <w:szCs w:val="24"/>
        </w:rPr>
        <w:t xml:space="preserve"> KU, Tsukamoto Y, Levin A, </w:t>
      </w:r>
      <w:proofErr w:type="spellStart"/>
      <w:r>
        <w:rPr>
          <w:rFonts w:ascii="Times New Roman" w:hAnsi="Times New Roman" w:cs="Times New Roman"/>
          <w:sz w:val="24"/>
          <w:szCs w:val="24"/>
        </w:rPr>
        <w:t>Coresh</w:t>
      </w:r>
      <w:proofErr w:type="spellEnd"/>
      <w:r>
        <w:rPr>
          <w:rFonts w:ascii="Times New Roman" w:hAnsi="Times New Roman" w:cs="Times New Roman"/>
          <w:sz w:val="24"/>
          <w:szCs w:val="24"/>
        </w:rPr>
        <w:t xml:space="preserve"> J, </w:t>
      </w:r>
      <w:proofErr w:type="spellStart"/>
      <w:r>
        <w:rPr>
          <w:rFonts w:ascii="Times New Roman" w:hAnsi="Times New Roman" w:cs="Times New Roman"/>
          <w:sz w:val="24"/>
          <w:szCs w:val="24"/>
        </w:rPr>
        <w:t>Rossert</w:t>
      </w:r>
      <w:proofErr w:type="spellEnd"/>
      <w:r>
        <w:rPr>
          <w:rFonts w:ascii="Times New Roman" w:hAnsi="Times New Roman" w:cs="Times New Roman"/>
          <w:sz w:val="24"/>
          <w:szCs w:val="24"/>
        </w:rPr>
        <w:t xml:space="preserve"> J.</w:t>
      </w:r>
      <w:r w:rsidRPr="004F7FF8">
        <w:rPr>
          <w:rFonts w:ascii="Times New Roman" w:hAnsi="Times New Roman" w:cs="Times New Roman"/>
          <w:sz w:val="24"/>
          <w:szCs w:val="24"/>
        </w:rPr>
        <w:t xml:space="preserve"> Definition and classification of chronic kidney disease: A position statement from Kidney Disease: Improving Global Outcomes (KDIGO). Kidney </w:t>
      </w:r>
      <w:proofErr w:type="spellStart"/>
      <w:r w:rsidRPr="004F7FF8">
        <w:rPr>
          <w:rFonts w:ascii="Times New Roman" w:hAnsi="Times New Roman" w:cs="Times New Roman"/>
          <w:sz w:val="24"/>
          <w:szCs w:val="24"/>
        </w:rPr>
        <w:t>Int</w:t>
      </w:r>
      <w:proofErr w:type="spellEnd"/>
      <w:r w:rsidRPr="004F7FF8">
        <w:rPr>
          <w:rFonts w:ascii="Times New Roman" w:hAnsi="Times New Roman" w:cs="Times New Roman"/>
          <w:sz w:val="24"/>
          <w:szCs w:val="24"/>
        </w:rPr>
        <w:t xml:space="preserve"> 2005 Jun</w:t>
      </w:r>
      <w:proofErr w:type="gramStart"/>
      <w:r w:rsidRPr="004F7FF8">
        <w:rPr>
          <w:rFonts w:ascii="Times New Roman" w:hAnsi="Times New Roman" w:cs="Times New Roman"/>
          <w:sz w:val="24"/>
          <w:szCs w:val="24"/>
        </w:rPr>
        <w:t>;67</w:t>
      </w:r>
      <w:proofErr w:type="gramEnd"/>
      <w:r w:rsidRPr="004F7FF8">
        <w:rPr>
          <w:rFonts w:ascii="Times New Roman" w:hAnsi="Times New Roman" w:cs="Times New Roman"/>
          <w:sz w:val="24"/>
          <w:szCs w:val="24"/>
        </w:rPr>
        <w:t>(6):2089-100.</w:t>
      </w:r>
    </w:p>
    <w:p w:rsidR="00664051" w:rsidRPr="004F7FF8" w:rsidRDefault="00664051" w:rsidP="00664051">
      <w:pPr>
        <w:pStyle w:val="ListParagraph"/>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Peralta CA, </w:t>
      </w:r>
      <w:proofErr w:type="spellStart"/>
      <w:r>
        <w:rPr>
          <w:rFonts w:ascii="Times New Roman" w:hAnsi="Times New Roman" w:cs="Times New Roman"/>
          <w:sz w:val="24"/>
          <w:szCs w:val="24"/>
        </w:rPr>
        <w:t>Shlipak</w:t>
      </w:r>
      <w:proofErr w:type="spellEnd"/>
      <w:r>
        <w:rPr>
          <w:rFonts w:ascii="Times New Roman" w:hAnsi="Times New Roman" w:cs="Times New Roman"/>
          <w:sz w:val="24"/>
          <w:szCs w:val="24"/>
        </w:rPr>
        <w:t xml:space="preserve"> MG, Fan D, Ordonez J, Lash JP,</w:t>
      </w:r>
      <w:r w:rsidRPr="004F7FF8">
        <w:rPr>
          <w:rFonts w:ascii="Times New Roman" w:hAnsi="Times New Roman" w:cs="Times New Roman"/>
          <w:sz w:val="24"/>
          <w:szCs w:val="24"/>
        </w:rPr>
        <w:t xml:space="preserve"> </w:t>
      </w:r>
      <w:proofErr w:type="spellStart"/>
      <w:r w:rsidRPr="004F7FF8">
        <w:rPr>
          <w:rFonts w:ascii="Times New Roman" w:hAnsi="Times New Roman" w:cs="Times New Roman"/>
          <w:sz w:val="24"/>
          <w:szCs w:val="24"/>
        </w:rPr>
        <w:t>Chertow</w:t>
      </w:r>
      <w:proofErr w:type="spellEnd"/>
      <w:r w:rsidRPr="004F7FF8">
        <w:rPr>
          <w:rFonts w:ascii="Times New Roman" w:hAnsi="Times New Roman" w:cs="Times New Roman"/>
          <w:sz w:val="24"/>
          <w:szCs w:val="24"/>
        </w:rPr>
        <w:t xml:space="preserve"> GM et al . Risks for end-stage renal disease, cardiovascular events, and death in Hispanic versus non-Hispanic white adults with chronic kidney disease. J Am </w:t>
      </w:r>
      <w:proofErr w:type="spellStart"/>
      <w:r w:rsidRPr="004F7FF8">
        <w:rPr>
          <w:rFonts w:ascii="Times New Roman" w:hAnsi="Times New Roman" w:cs="Times New Roman"/>
          <w:sz w:val="24"/>
          <w:szCs w:val="24"/>
        </w:rPr>
        <w:t>Soc</w:t>
      </w:r>
      <w:proofErr w:type="spellEnd"/>
      <w:r w:rsidRPr="004F7FF8">
        <w:rPr>
          <w:rFonts w:ascii="Times New Roman" w:hAnsi="Times New Roman" w:cs="Times New Roman"/>
          <w:sz w:val="24"/>
          <w:szCs w:val="24"/>
        </w:rPr>
        <w:t xml:space="preserve"> </w:t>
      </w:r>
      <w:proofErr w:type="spellStart"/>
      <w:r w:rsidRPr="004F7FF8">
        <w:rPr>
          <w:rFonts w:ascii="Times New Roman" w:hAnsi="Times New Roman" w:cs="Times New Roman"/>
          <w:sz w:val="24"/>
          <w:szCs w:val="24"/>
        </w:rPr>
        <w:t>Nephrol</w:t>
      </w:r>
      <w:proofErr w:type="spellEnd"/>
      <w:r w:rsidRPr="004F7FF8">
        <w:rPr>
          <w:rFonts w:ascii="Times New Roman" w:hAnsi="Times New Roman" w:cs="Times New Roman"/>
          <w:sz w:val="24"/>
          <w:szCs w:val="24"/>
        </w:rPr>
        <w:t>. 2006 Oct</w:t>
      </w:r>
      <w:proofErr w:type="gramStart"/>
      <w:r w:rsidRPr="004F7FF8">
        <w:rPr>
          <w:rFonts w:ascii="Times New Roman" w:hAnsi="Times New Roman" w:cs="Times New Roman"/>
          <w:sz w:val="24"/>
          <w:szCs w:val="24"/>
        </w:rPr>
        <w:t>;17</w:t>
      </w:r>
      <w:proofErr w:type="gramEnd"/>
      <w:r w:rsidRPr="004F7FF8">
        <w:rPr>
          <w:rFonts w:ascii="Times New Roman" w:hAnsi="Times New Roman" w:cs="Times New Roman"/>
          <w:sz w:val="24"/>
          <w:szCs w:val="24"/>
        </w:rPr>
        <w:t xml:space="preserve">(10):2892-9. </w:t>
      </w:r>
      <w:proofErr w:type="spellStart"/>
      <w:r w:rsidRPr="004F7FF8">
        <w:rPr>
          <w:rFonts w:ascii="Times New Roman" w:hAnsi="Times New Roman" w:cs="Times New Roman"/>
          <w:sz w:val="24"/>
          <w:szCs w:val="24"/>
        </w:rPr>
        <w:t>Epub</w:t>
      </w:r>
      <w:proofErr w:type="spellEnd"/>
      <w:r w:rsidRPr="004F7FF8">
        <w:rPr>
          <w:rFonts w:ascii="Times New Roman" w:hAnsi="Times New Roman" w:cs="Times New Roman"/>
          <w:sz w:val="24"/>
          <w:szCs w:val="24"/>
        </w:rPr>
        <w:t xml:space="preserve"> 2006 Sep 7.</w:t>
      </w:r>
    </w:p>
    <w:p w:rsidR="00664051" w:rsidRPr="004F7FF8" w:rsidRDefault="00664051" w:rsidP="00664051">
      <w:pPr>
        <w:pStyle w:val="ListParagraph"/>
        <w:numPr>
          <w:ilvl w:val="0"/>
          <w:numId w:val="5"/>
        </w:numPr>
        <w:spacing w:line="480" w:lineRule="auto"/>
        <w:jc w:val="both"/>
        <w:rPr>
          <w:rFonts w:ascii="Times New Roman" w:hAnsi="Times New Roman" w:cs="Times New Roman"/>
          <w:sz w:val="24"/>
          <w:szCs w:val="24"/>
        </w:rPr>
      </w:pPr>
      <w:proofErr w:type="spellStart"/>
      <w:r w:rsidRPr="004F7FF8">
        <w:rPr>
          <w:rFonts w:ascii="Times New Roman" w:hAnsi="Times New Roman" w:cs="Times New Roman"/>
          <w:sz w:val="24"/>
          <w:szCs w:val="24"/>
        </w:rPr>
        <w:t>Feehally</w:t>
      </w:r>
      <w:proofErr w:type="spellEnd"/>
      <w:r w:rsidRPr="004F7FF8">
        <w:rPr>
          <w:rFonts w:ascii="Times New Roman" w:hAnsi="Times New Roman" w:cs="Times New Roman"/>
          <w:sz w:val="24"/>
          <w:szCs w:val="24"/>
        </w:rPr>
        <w:t xml:space="preserve">, J. Ethnicity and renal disease. Kidney </w:t>
      </w:r>
      <w:proofErr w:type="spellStart"/>
      <w:r w:rsidRPr="004F7FF8">
        <w:rPr>
          <w:rFonts w:ascii="Times New Roman" w:hAnsi="Times New Roman" w:cs="Times New Roman"/>
          <w:sz w:val="24"/>
          <w:szCs w:val="24"/>
        </w:rPr>
        <w:t>Int</w:t>
      </w:r>
      <w:proofErr w:type="spellEnd"/>
      <w:r w:rsidRPr="004F7FF8">
        <w:rPr>
          <w:rFonts w:ascii="Times New Roman" w:hAnsi="Times New Roman" w:cs="Times New Roman"/>
          <w:sz w:val="24"/>
          <w:szCs w:val="24"/>
        </w:rPr>
        <w:t xml:space="preserve"> 2005; 68:414.</w:t>
      </w:r>
    </w:p>
    <w:p w:rsidR="00664051" w:rsidRPr="004F7FF8" w:rsidRDefault="00664051" w:rsidP="00664051">
      <w:pPr>
        <w:pStyle w:val="ListParagraph"/>
        <w:numPr>
          <w:ilvl w:val="0"/>
          <w:numId w:val="5"/>
        </w:num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Tareen</w:t>
      </w:r>
      <w:proofErr w:type="spellEnd"/>
      <w:r>
        <w:rPr>
          <w:rFonts w:ascii="Times New Roman" w:hAnsi="Times New Roman" w:cs="Times New Roman"/>
          <w:sz w:val="24"/>
          <w:szCs w:val="24"/>
        </w:rPr>
        <w:t xml:space="preserve"> N, </w:t>
      </w:r>
      <w:proofErr w:type="spellStart"/>
      <w:r>
        <w:rPr>
          <w:rFonts w:ascii="Times New Roman" w:hAnsi="Times New Roman" w:cs="Times New Roman"/>
          <w:sz w:val="24"/>
          <w:szCs w:val="24"/>
        </w:rPr>
        <w:t>Zadshir</w:t>
      </w:r>
      <w:proofErr w:type="spellEnd"/>
      <w:r>
        <w:rPr>
          <w:rFonts w:ascii="Times New Roman" w:hAnsi="Times New Roman" w:cs="Times New Roman"/>
          <w:sz w:val="24"/>
          <w:szCs w:val="24"/>
        </w:rPr>
        <w:t xml:space="preserve"> A, Martins D, Pan D, Nicholas S,</w:t>
      </w:r>
      <w:r w:rsidRPr="004F7FF8">
        <w:rPr>
          <w:rFonts w:ascii="Times New Roman" w:hAnsi="Times New Roman" w:cs="Times New Roman"/>
          <w:sz w:val="24"/>
          <w:szCs w:val="24"/>
        </w:rPr>
        <w:t xml:space="preserve"> Norris K. Chronic kidney disease in African American and Mexican American populations. Kidney </w:t>
      </w:r>
      <w:proofErr w:type="spellStart"/>
      <w:r w:rsidRPr="004F7FF8">
        <w:rPr>
          <w:rFonts w:ascii="Times New Roman" w:hAnsi="Times New Roman" w:cs="Times New Roman"/>
          <w:sz w:val="24"/>
          <w:szCs w:val="24"/>
        </w:rPr>
        <w:t>Int</w:t>
      </w:r>
      <w:proofErr w:type="spellEnd"/>
      <w:r w:rsidRPr="004F7FF8">
        <w:rPr>
          <w:rFonts w:ascii="Times New Roman" w:hAnsi="Times New Roman" w:cs="Times New Roman"/>
          <w:sz w:val="24"/>
          <w:szCs w:val="24"/>
        </w:rPr>
        <w:t xml:space="preserve"> </w:t>
      </w:r>
      <w:proofErr w:type="spellStart"/>
      <w:r w:rsidRPr="004F7FF8">
        <w:rPr>
          <w:rFonts w:ascii="Times New Roman" w:hAnsi="Times New Roman" w:cs="Times New Roman"/>
          <w:sz w:val="24"/>
          <w:szCs w:val="24"/>
        </w:rPr>
        <w:t>Suppl</w:t>
      </w:r>
      <w:proofErr w:type="spellEnd"/>
      <w:r w:rsidRPr="004F7FF8">
        <w:rPr>
          <w:rFonts w:ascii="Times New Roman" w:hAnsi="Times New Roman" w:cs="Times New Roman"/>
          <w:sz w:val="24"/>
          <w:szCs w:val="24"/>
        </w:rPr>
        <w:t xml:space="preserve"> 2005 </w:t>
      </w:r>
      <w:proofErr w:type="gramStart"/>
      <w:r w:rsidRPr="004F7FF8">
        <w:rPr>
          <w:rFonts w:ascii="Times New Roman" w:hAnsi="Times New Roman" w:cs="Times New Roman"/>
          <w:sz w:val="24"/>
          <w:szCs w:val="24"/>
        </w:rPr>
        <w:t>Aug;</w:t>
      </w:r>
      <w:proofErr w:type="gramEnd"/>
      <w:r w:rsidRPr="004F7FF8">
        <w:rPr>
          <w:rFonts w:ascii="Times New Roman" w:hAnsi="Times New Roman" w:cs="Times New Roman"/>
          <w:sz w:val="24"/>
          <w:szCs w:val="24"/>
        </w:rPr>
        <w:t>(97):S137-40.</w:t>
      </w:r>
    </w:p>
    <w:p w:rsidR="00664051" w:rsidRPr="004F7FF8" w:rsidRDefault="00664051" w:rsidP="00664051">
      <w:pPr>
        <w:pStyle w:val="ListParagraph"/>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Rodriguez RA, Hernandez GT, O'Hare AM, Glidden DV,</w:t>
      </w:r>
      <w:r w:rsidRPr="004F7FF8">
        <w:rPr>
          <w:rFonts w:ascii="Times New Roman" w:hAnsi="Times New Roman" w:cs="Times New Roman"/>
          <w:sz w:val="24"/>
          <w:szCs w:val="24"/>
        </w:rPr>
        <w:t xml:space="preserve"> Perez-Stable EJ. </w:t>
      </w:r>
      <w:proofErr w:type="spellStart"/>
      <w:r w:rsidRPr="004F7FF8">
        <w:rPr>
          <w:rFonts w:ascii="Times New Roman" w:hAnsi="Times New Roman" w:cs="Times New Roman"/>
          <w:sz w:val="24"/>
          <w:szCs w:val="24"/>
        </w:rPr>
        <w:t>Creatinine</w:t>
      </w:r>
      <w:proofErr w:type="spellEnd"/>
      <w:r w:rsidRPr="004F7FF8">
        <w:rPr>
          <w:rFonts w:ascii="Times New Roman" w:hAnsi="Times New Roman" w:cs="Times New Roman"/>
          <w:sz w:val="24"/>
          <w:szCs w:val="24"/>
        </w:rPr>
        <w:t xml:space="preserve"> levels among Mexican Americans, Puerto Ricans, and Cuban Americans in the Hispanic Health and Nutrition Examination Survey. Kidney </w:t>
      </w:r>
      <w:proofErr w:type="spellStart"/>
      <w:r w:rsidRPr="004F7FF8">
        <w:rPr>
          <w:rFonts w:ascii="Times New Roman" w:hAnsi="Times New Roman" w:cs="Times New Roman"/>
          <w:sz w:val="24"/>
          <w:szCs w:val="24"/>
        </w:rPr>
        <w:t>Int</w:t>
      </w:r>
      <w:proofErr w:type="spellEnd"/>
      <w:r w:rsidRPr="004F7FF8">
        <w:rPr>
          <w:rFonts w:ascii="Times New Roman" w:hAnsi="Times New Roman" w:cs="Times New Roman"/>
          <w:sz w:val="24"/>
          <w:szCs w:val="24"/>
        </w:rPr>
        <w:t xml:space="preserve"> 2004 Dec</w:t>
      </w:r>
      <w:proofErr w:type="gramStart"/>
      <w:r w:rsidRPr="004F7FF8">
        <w:rPr>
          <w:rFonts w:ascii="Times New Roman" w:hAnsi="Times New Roman" w:cs="Times New Roman"/>
          <w:sz w:val="24"/>
          <w:szCs w:val="24"/>
        </w:rPr>
        <w:t>;66</w:t>
      </w:r>
      <w:proofErr w:type="gramEnd"/>
      <w:r w:rsidRPr="004F7FF8">
        <w:rPr>
          <w:rFonts w:ascii="Times New Roman" w:hAnsi="Times New Roman" w:cs="Times New Roman"/>
          <w:sz w:val="24"/>
          <w:szCs w:val="24"/>
        </w:rPr>
        <w:t>(6):2368-73.</w:t>
      </w:r>
    </w:p>
    <w:p w:rsidR="00664051" w:rsidRPr="004F7FF8" w:rsidRDefault="00664051" w:rsidP="00664051">
      <w:pPr>
        <w:pStyle w:val="ListParagraph"/>
        <w:numPr>
          <w:ilvl w:val="0"/>
          <w:numId w:val="5"/>
        </w:num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Scavini</w:t>
      </w:r>
      <w:proofErr w:type="spellEnd"/>
      <w:r>
        <w:rPr>
          <w:rFonts w:ascii="Times New Roman" w:hAnsi="Times New Roman" w:cs="Times New Roman"/>
          <w:sz w:val="24"/>
          <w:szCs w:val="24"/>
        </w:rPr>
        <w:t xml:space="preserve"> M, Shah VO, </w:t>
      </w:r>
      <w:proofErr w:type="spellStart"/>
      <w:r>
        <w:rPr>
          <w:rFonts w:ascii="Times New Roman" w:hAnsi="Times New Roman" w:cs="Times New Roman"/>
          <w:sz w:val="24"/>
          <w:szCs w:val="24"/>
        </w:rPr>
        <w:t>Stidley</w:t>
      </w:r>
      <w:proofErr w:type="spellEnd"/>
      <w:r>
        <w:rPr>
          <w:rFonts w:ascii="Times New Roman" w:hAnsi="Times New Roman" w:cs="Times New Roman"/>
          <w:sz w:val="24"/>
          <w:szCs w:val="24"/>
        </w:rPr>
        <w:t xml:space="preserve"> CA,</w:t>
      </w:r>
      <w:r w:rsidRPr="004F7FF8">
        <w:rPr>
          <w:rFonts w:ascii="Times New Roman" w:hAnsi="Times New Roman" w:cs="Times New Roman"/>
          <w:sz w:val="24"/>
          <w:szCs w:val="24"/>
        </w:rPr>
        <w:t xml:space="preserve"> </w:t>
      </w:r>
      <w:proofErr w:type="spellStart"/>
      <w:r w:rsidRPr="004F7FF8">
        <w:rPr>
          <w:rFonts w:ascii="Times New Roman" w:hAnsi="Times New Roman" w:cs="Times New Roman"/>
          <w:sz w:val="24"/>
          <w:szCs w:val="24"/>
        </w:rPr>
        <w:t>Tentori</w:t>
      </w:r>
      <w:proofErr w:type="spellEnd"/>
      <w:r w:rsidRPr="004F7FF8">
        <w:rPr>
          <w:rFonts w:ascii="Times New Roman" w:hAnsi="Times New Roman" w:cs="Times New Roman"/>
          <w:sz w:val="24"/>
          <w:szCs w:val="24"/>
        </w:rPr>
        <w:t xml:space="preserve"> F</w:t>
      </w:r>
      <w:r>
        <w:rPr>
          <w:rFonts w:ascii="Times New Roman" w:hAnsi="Times New Roman" w:cs="Times New Roman"/>
          <w:sz w:val="24"/>
          <w:szCs w:val="24"/>
        </w:rPr>
        <w:t>,</w:t>
      </w:r>
      <w:r w:rsidRPr="004F7FF8">
        <w:rPr>
          <w:rFonts w:ascii="Times New Roman" w:hAnsi="Times New Roman" w:cs="Times New Roman"/>
          <w:sz w:val="24"/>
          <w:szCs w:val="24"/>
        </w:rPr>
        <w:t xml:space="preserve"> Paine SS</w:t>
      </w:r>
      <w:r>
        <w:rPr>
          <w:rFonts w:ascii="Times New Roman" w:hAnsi="Times New Roman" w:cs="Times New Roman"/>
          <w:sz w:val="24"/>
          <w:szCs w:val="24"/>
        </w:rPr>
        <w:t>,</w:t>
      </w:r>
      <w:r w:rsidRPr="004F7FF8">
        <w:rPr>
          <w:rFonts w:ascii="Times New Roman" w:hAnsi="Times New Roman" w:cs="Times New Roman"/>
          <w:sz w:val="24"/>
          <w:szCs w:val="24"/>
        </w:rPr>
        <w:t xml:space="preserve"> Harford </w:t>
      </w:r>
      <w:proofErr w:type="gramStart"/>
      <w:r w:rsidRPr="004F7FF8">
        <w:rPr>
          <w:rFonts w:ascii="Times New Roman" w:hAnsi="Times New Roman" w:cs="Times New Roman"/>
          <w:sz w:val="24"/>
          <w:szCs w:val="24"/>
        </w:rPr>
        <w:t>AM .</w:t>
      </w:r>
      <w:proofErr w:type="gramEnd"/>
      <w:r w:rsidRPr="004F7FF8">
        <w:rPr>
          <w:rFonts w:ascii="Times New Roman" w:hAnsi="Times New Roman" w:cs="Times New Roman"/>
          <w:sz w:val="24"/>
          <w:szCs w:val="24"/>
        </w:rPr>
        <w:t xml:space="preserve"> Kidney disease among the Zuni Indians: the Zuni Kidney Project. Kidney </w:t>
      </w:r>
      <w:proofErr w:type="spellStart"/>
      <w:r w:rsidRPr="004F7FF8">
        <w:rPr>
          <w:rFonts w:ascii="Times New Roman" w:hAnsi="Times New Roman" w:cs="Times New Roman"/>
          <w:sz w:val="24"/>
          <w:szCs w:val="24"/>
        </w:rPr>
        <w:t>Int</w:t>
      </w:r>
      <w:proofErr w:type="spellEnd"/>
      <w:r w:rsidRPr="004F7FF8">
        <w:rPr>
          <w:rFonts w:ascii="Times New Roman" w:hAnsi="Times New Roman" w:cs="Times New Roman"/>
          <w:sz w:val="24"/>
          <w:szCs w:val="24"/>
        </w:rPr>
        <w:t xml:space="preserve"> </w:t>
      </w:r>
      <w:proofErr w:type="spellStart"/>
      <w:r w:rsidRPr="004F7FF8">
        <w:rPr>
          <w:rFonts w:ascii="Times New Roman" w:hAnsi="Times New Roman" w:cs="Times New Roman"/>
          <w:sz w:val="24"/>
          <w:szCs w:val="24"/>
        </w:rPr>
        <w:t>Suppl</w:t>
      </w:r>
      <w:proofErr w:type="spellEnd"/>
      <w:r w:rsidRPr="004F7FF8">
        <w:rPr>
          <w:rFonts w:ascii="Times New Roman" w:hAnsi="Times New Roman" w:cs="Times New Roman"/>
          <w:sz w:val="24"/>
          <w:szCs w:val="24"/>
        </w:rPr>
        <w:t xml:space="preserve"> 2005 </w:t>
      </w:r>
      <w:proofErr w:type="gramStart"/>
      <w:r w:rsidRPr="004F7FF8">
        <w:rPr>
          <w:rFonts w:ascii="Times New Roman" w:hAnsi="Times New Roman" w:cs="Times New Roman"/>
          <w:sz w:val="24"/>
          <w:szCs w:val="24"/>
        </w:rPr>
        <w:t>Aug;</w:t>
      </w:r>
      <w:proofErr w:type="gramEnd"/>
      <w:r w:rsidRPr="004F7FF8">
        <w:rPr>
          <w:rFonts w:ascii="Times New Roman" w:hAnsi="Times New Roman" w:cs="Times New Roman"/>
          <w:sz w:val="24"/>
          <w:szCs w:val="24"/>
        </w:rPr>
        <w:t xml:space="preserve">(97):S126-31. </w:t>
      </w:r>
    </w:p>
    <w:p w:rsidR="00664051" w:rsidRPr="004F7FF8" w:rsidRDefault="00664051" w:rsidP="00664051">
      <w:pPr>
        <w:pStyle w:val="ListParagraph"/>
        <w:numPr>
          <w:ilvl w:val="0"/>
          <w:numId w:val="5"/>
        </w:numPr>
        <w:spacing w:line="480" w:lineRule="auto"/>
        <w:jc w:val="both"/>
        <w:rPr>
          <w:rFonts w:ascii="Times New Roman" w:hAnsi="Times New Roman" w:cs="Times New Roman"/>
          <w:sz w:val="24"/>
          <w:szCs w:val="24"/>
        </w:rPr>
      </w:pPr>
      <w:r w:rsidRPr="004F7FF8">
        <w:rPr>
          <w:rFonts w:ascii="Times New Roman" w:hAnsi="Times New Roman" w:cs="Times New Roman"/>
          <w:sz w:val="24"/>
          <w:szCs w:val="24"/>
        </w:rPr>
        <w:t xml:space="preserve">Choi HS; Sung KC; Lee </w:t>
      </w:r>
      <w:proofErr w:type="spellStart"/>
      <w:r w:rsidRPr="004F7FF8">
        <w:rPr>
          <w:rFonts w:ascii="Times New Roman" w:hAnsi="Times New Roman" w:cs="Times New Roman"/>
          <w:sz w:val="24"/>
          <w:szCs w:val="24"/>
        </w:rPr>
        <w:t>KBThe</w:t>
      </w:r>
      <w:proofErr w:type="spellEnd"/>
      <w:r w:rsidRPr="004F7FF8">
        <w:rPr>
          <w:rFonts w:ascii="Times New Roman" w:hAnsi="Times New Roman" w:cs="Times New Roman"/>
          <w:sz w:val="24"/>
          <w:szCs w:val="24"/>
        </w:rPr>
        <w:t xml:space="preserve"> prevalence and risk factors of </w:t>
      </w:r>
      <w:proofErr w:type="spellStart"/>
      <w:r w:rsidRPr="004F7FF8">
        <w:rPr>
          <w:rFonts w:ascii="Times New Roman" w:hAnsi="Times New Roman" w:cs="Times New Roman"/>
          <w:sz w:val="24"/>
          <w:szCs w:val="24"/>
        </w:rPr>
        <w:t>microalbuminuria</w:t>
      </w:r>
      <w:proofErr w:type="spellEnd"/>
      <w:r w:rsidRPr="004F7FF8">
        <w:rPr>
          <w:rFonts w:ascii="Times New Roman" w:hAnsi="Times New Roman" w:cs="Times New Roman"/>
          <w:sz w:val="24"/>
          <w:szCs w:val="24"/>
        </w:rPr>
        <w:t xml:space="preserve"> in </w:t>
      </w:r>
      <w:proofErr w:type="spellStart"/>
      <w:r w:rsidRPr="004F7FF8">
        <w:rPr>
          <w:rFonts w:ascii="Times New Roman" w:hAnsi="Times New Roman" w:cs="Times New Roman"/>
          <w:sz w:val="24"/>
          <w:szCs w:val="24"/>
        </w:rPr>
        <w:t>normoglycemic</w:t>
      </w:r>
      <w:proofErr w:type="spellEnd"/>
      <w:r w:rsidRPr="004F7FF8">
        <w:rPr>
          <w:rFonts w:ascii="Times New Roman" w:hAnsi="Times New Roman" w:cs="Times New Roman"/>
          <w:sz w:val="24"/>
          <w:szCs w:val="24"/>
        </w:rPr>
        <w:t xml:space="preserve">, normotensive adults. </w:t>
      </w:r>
      <w:proofErr w:type="spellStart"/>
      <w:r w:rsidRPr="004F7FF8">
        <w:rPr>
          <w:rFonts w:ascii="Times New Roman" w:hAnsi="Times New Roman" w:cs="Times New Roman"/>
          <w:sz w:val="24"/>
          <w:szCs w:val="24"/>
        </w:rPr>
        <w:t>Clin</w:t>
      </w:r>
      <w:proofErr w:type="spellEnd"/>
      <w:r w:rsidRPr="004F7FF8">
        <w:rPr>
          <w:rFonts w:ascii="Times New Roman" w:hAnsi="Times New Roman" w:cs="Times New Roman"/>
          <w:sz w:val="24"/>
          <w:szCs w:val="24"/>
        </w:rPr>
        <w:t xml:space="preserve"> </w:t>
      </w:r>
      <w:proofErr w:type="spellStart"/>
      <w:r w:rsidRPr="004F7FF8">
        <w:rPr>
          <w:rFonts w:ascii="Times New Roman" w:hAnsi="Times New Roman" w:cs="Times New Roman"/>
          <w:sz w:val="24"/>
          <w:szCs w:val="24"/>
        </w:rPr>
        <w:t>Nephrol</w:t>
      </w:r>
      <w:proofErr w:type="spellEnd"/>
      <w:r w:rsidRPr="004F7FF8">
        <w:rPr>
          <w:rFonts w:ascii="Times New Roman" w:hAnsi="Times New Roman" w:cs="Times New Roman"/>
          <w:sz w:val="24"/>
          <w:szCs w:val="24"/>
        </w:rPr>
        <w:t>. 2006 Apr</w:t>
      </w:r>
      <w:proofErr w:type="gramStart"/>
      <w:r w:rsidRPr="004F7FF8">
        <w:rPr>
          <w:rFonts w:ascii="Times New Roman" w:hAnsi="Times New Roman" w:cs="Times New Roman"/>
          <w:sz w:val="24"/>
          <w:szCs w:val="24"/>
        </w:rPr>
        <w:t>;65</w:t>
      </w:r>
      <w:proofErr w:type="gramEnd"/>
      <w:r w:rsidRPr="004F7FF8">
        <w:rPr>
          <w:rFonts w:ascii="Times New Roman" w:hAnsi="Times New Roman" w:cs="Times New Roman"/>
          <w:sz w:val="24"/>
          <w:szCs w:val="24"/>
        </w:rPr>
        <w:t>(4):256-61.</w:t>
      </w:r>
    </w:p>
    <w:p w:rsidR="00664051" w:rsidRPr="004F7FF8" w:rsidRDefault="00664051" w:rsidP="00664051">
      <w:pPr>
        <w:pStyle w:val="ListParagraph"/>
        <w:numPr>
          <w:ilvl w:val="0"/>
          <w:numId w:val="5"/>
        </w:numPr>
        <w:spacing w:line="480" w:lineRule="auto"/>
        <w:jc w:val="both"/>
        <w:rPr>
          <w:rFonts w:ascii="Times New Roman" w:hAnsi="Times New Roman" w:cs="Times New Roman"/>
          <w:sz w:val="24"/>
          <w:szCs w:val="24"/>
        </w:rPr>
      </w:pPr>
      <w:proofErr w:type="spellStart"/>
      <w:r w:rsidRPr="004F7FF8">
        <w:rPr>
          <w:rFonts w:ascii="Times New Roman" w:hAnsi="Times New Roman" w:cs="Times New Roman"/>
          <w:sz w:val="24"/>
          <w:szCs w:val="24"/>
        </w:rPr>
        <w:lastRenderedPageBreak/>
        <w:t>Viktorsdottir</w:t>
      </w:r>
      <w:proofErr w:type="spellEnd"/>
      <w:r w:rsidRPr="004F7FF8">
        <w:rPr>
          <w:rFonts w:ascii="Times New Roman" w:hAnsi="Times New Roman" w:cs="Times New Roman"/>
          <w:sz w:val="24"/>
          <w:szCs w:val="24"/>
        </w:rPr>
        <w:t xml:space="preserve"> O; </w:t>
      </w:r>
      <w:proofErr w:type="spellStart"/>
      <w:r w:rsidRPr="004F7FF8">
        <w:rPr>
          <w:rFonts w:ascii="Times New Roman" w:hAnsi="Times New Roman" w:cs="Times New Roman"/>
          <w:sz w:val="24"/>
          <w:szCs w:val="24"/>
        </w:rPr>
        <w:t>Palsson</w:t>
      </w:r>
      <w:proofErr w:type="spellEnd"/>
      <w:r w:rsidRPr="004F7FF8">
        <w:rPr>
          <w:rFonts w:ascii="Times New Roman" w:hAnsi="Times New Roman" w:cs="Times New Roman"/>
          <w:sz w:val="24"/>
          <w:szCs w:val="24"/>
        </w:rPr>
        <w:t xml:space="preserve"> R; </w:t>
      </w:r>
      <w:proofErr w:type="spellStart"/>
      <w:r w:rsidRPr="004F7FF8">
        <w:rPr>
          <w:rFonts w:ascii="Times New Roman" w:hAnsi="Times New Roman" w:cs="Times New Roman"/>
          <w:sz w:val="24"/>
          <w:szCs w:val="24"/>
        </w:rPr>
        <w:t>Andresdottir</w:t>
      </w:r>
      <w:proofErr w:type="spellEnd"/>
      <w:r w:rsidRPr="004F7FF8">
        <w:rPr>
          <w:rFonts w:ascii="Times New Roman" w:hAnsi="Times New Roman" w:cs="Times New Roman"/>
          <w:sz w:val="24"/>
          <w:szCs w:val="24"/>
        </w:rPr>
        <w:t xml:space="preserve"> MB; </w:t>
      </w:r>
      <w:proofErr w:type="spellStart"/>
      <w:r w:rsidRPr="004F7FF8">
        <w:rPr>
          <w:rFonts w:ascii="Times New Roman" w:hAnsi="Times New Roman" w:cs="Times New Roman"/>
          <w:sz w:val="24"/>
          <w:szCs w:val="24"/>
        </w:rPr>
        <w:t>Aspelund</w:t>
      </w:r>
      <w:proofErr w:type="spellEnd"/>
      <w:r w:rsidRPr="004F7FF8">
        <w:rPr>
          <w:rFonts w:ascii="Times New Roman" w:hAnsi="Times New Roman" w:cs="Times New Roman"/>
          <w:sz w:val="24"/>
          <w:szCs w:val="24"/>
        </w:rPr>
        <w:t xml:space="preserve"> T; </w:t>
      </w:r>
      <w:proofErr w:type="spellStart"/>
      <w:r w:rsidRPr="004F7FF8">
        <w:rPr>
          <w:rFonts w:ascii="Times New Roman" w:hAnsi="Times New Roman" w:cs="Times New Roman"/>
          <w:sz w:val="24"/>
          <w:szCs w:val="24"/>
        </w:rPr>
        <w:t>Gudnason</w:t>
      </w:r>
      <w:proofErr w:type="spellEnd"/>
      <w:r w:rsidRPr="004F7FF8">
        <w:rPr>
          <w:rFonts w:ascii="Times New Roman" w:hAnsi="Times New Roman" w:cs="Times New Roman"/>
          <w:sz w:val="24"/>
          <w:szCs w:val="24"/>
        </w:rPr>
        <w:t xml:space="preserve"> V; </w:t>
      </w:r>
      <w:proofErr w:type="spellStart"/>
      <w:r w:rsidRPr="004F7FF8">
        <w:rPr>
          <w:rFonts w:ascii="Times New Roman" w:hAnsi="Times New Roman" w:cs="Times New Roman"/>
          <w:sz w:val="24"/>
          <w:szCs w:val="24"/>
        </w:rPr>
        <w:t>Indridason</w:t>
      </w:r>
      <w:proofErr w:type="spellEnd"/>
      <w:r w:rsidRPr="004F7FF8">
        <w:rPr>
          <w:rFonts w:ascii="Times New Roman" w:hAnsi="Times New Roman" w:cs="Times New Roman"/>
          <w:sz w:val="24"/>
          <w:szCs w:val="24"/>
        </w:rPr>
        <w:t xml:space="preserve"> OS Prevalence of chronic kidney disease based on estimated glomerular filtration rate and proteinuria in Icelandic </w:t>
      </w:r>
      <w:proofErr w:type="spellStart"/>
      <w:r w:rsidRPr="004F7FF8">
        <w:rPr>
          <w:rFonts w:ascii="Times New Roman" w:hAnsi="Times New Roman" w:cs="Times New Roman"/>
          <w:sz w:val="24"/>
          <w:szCs w:val="24"/>
        </w:rPr>
        <w:t>adultsNephrol</w:t>
      </w:r>
      <w:proofErr w:type="spellEnd"/>
      <w:r w:rsidRPr="004F7FF8">
        <w:rPr>
          <w:rFonts w:ascii="Times New Roman" w:hAnsi="Times New Roman" w:cs="Times New Roman"/>
          <w:sz w:val="24"/>
          <w:szCs w:val="24"/>
        </w:rPr>
        <w:t xml:space="preserve"> Dial Transplant. 2005 Sep</w:t>
      </w:r>
      <w:proofErr w:type="gramStart"/>
      <w:r w:rsidRPr="004F7FF8">
        <w:rPr>
          <w:rFonts w:ascii="Times New Roman" w:hAnsi="Times New Roman" w:cs="Times New Roman"/>
          <w:sz w:val="24"/>
          <w:szCs w:val="24"/>
        </w:rPr>
        <w:t>;20</w:t>
      </w:r>
      <w:proofErr w:type="gramEnd"/>
      <w:r w:rsidRPr="004F7FF8">
        <w:rPr>
          <w:rFonts w:ascii="Times New Roman" w:hAnsi="Times New Roman" w:cs="Times New Roman"/>
          <w:sz w:val="24"/>
          <w:szCs w:val="24"/>
        </w:rPr>
        <w:t>(9):1799-807.</w:t>
      </w:r>
    </w:p>
    <w:p w:rsidR="00664051" w:rsidRPr="004F7FF8" w:rsidRDefault="00664051" w:rsidP="00664051">
      <w:pPr>
        <w:pStyle w:val="ListParagraph"/>
        <w:numPr>
          <w:ilvl w:val="0"/>
          <w:numId w:val="5"/>
        </w:numPr>
        <w:spacing w:line="480" w:lineRule="auto"/>
        <w:jc w:val="both"/>
        <w:rPr>
          <w:rFonts w:ascii="Times New Roman" w:hAnsi="Times New Roman" w:cs="Times New Roman"/>
          <w:sz w:val="24"/>
          <w:szCs w:val="24"/>
        </w:rPr>
      </w:pPr>
      <w:r w:rsidRPr="004F7FF8">
        <w:rPr>
          <w:rFonts w:ascii="Times New Roman" w:hAnsi="Times New Roman" w:cs="Times New Roman"/>
          <w:sz w:val="24"/>
          <w:szCs w:val="24"/>
        </w:rPr>
        <w:t xml:space="preserve">Hsu CC; Hwang SJ; Wen CP; Chang HY; Chen T; </w:t>
      </w:r>
      <w:proofErr w:type="spellStart"/>
      <w:r w:rsidRPr="004F7FF8">
        <w:rPr>
          <w:rFonts w:ascii="Times New Roman" w:hAnsi="Times New Roman" w:cs="Times New Roman"/>
          <w:sz w:val="24"/>
          <w:szCs w:val="24"/>
        </w:rPr>
        <w:t>Shiu</w:t>
      </w:r>
      <w:proofErr w:type="spellEnd"/>
      <w:r w:rsidRPr="004F7FF8">
        <w:rPr>
          <w:rFonts w:ascii="Times New Roman" w:hAnsi="Times New Roman" w:cs="Times New Roman"/>
          <w:sz w:val="24"/>
          <w:szCs w:val="24"/>
        </w:rPr>
        <w:t xml:space="preserve"> RS et al. High prevalence and low awareness of CKD in Taiwan: a study on the relationship between serum </w:t>
      </w:r>
      <w:proofErr w:type="spellStart"/>
      <w:r w:rsidRPr="004F7FF8">
        <w:rPr>
          <w:rFonts w:ascii="Times New Roman" w:hAnsi="Times New Roman" w:cs="Times New Roman"/>
          <w:sz w:val="24"/>
          <w:szCs w:val="24"/>
        </w:rPr>
        <w:t>creatinine</w:t>
      </w:r>
      <w:proofErr w:type="spellEnd"/>
      <w:r w:rsidRPr="004F7FF8">
        <w:rPr>
          <w:rFonts w:ascii="Times New Roman" w:hAnsi="Times New Roman" w:cs="Times New Roman"/>
          <w:sz w:val="24"/>
          <w:szCs w:val="24"/>
        </w:rPr>
        <w:t xml:space="preserve"> and awareness from a nationally representative survey. Am J Kidney Dis. 2006 Nov</w:t>
      </w:r>
      <w:proofErr w:type="gramStart"/>
      <w:r w:rsidRPr="004F7FF8">
        <w:rPr>
          <w:rFonts w:ascii="Times New Roman" w:hAnsi="Times New Roman" w:cs="Times New Roman"/>
          <w:sz w:val="24"/>
          <w:szCs w:val="24"/>
        </w:rPr>
        <w:t>;48</w:t>
      </w:r>
      <w:proofErr w:type="gramEnd"/>
      <w:r w:rsidRPr="004F7FF8">
        <w:rPr>
          <w:rFonts w:ascii="Times New Roman" w:hAnsi="Times New Roman" w:cs="Times New Roman"/>
          <w:sz w:val="24"/>
          <w:szCs w:val="24"/>
        </w:rPr>
        <w:t>(5):727-38.</w:t>
      </w:r>
    </w:p>
    <w:p w:rsidR="00664051" w:rsidRPr="004F7FF8" w:rsidRDefault="00664051" w:rsidP="00664051">
      <w:pPr>
        <w:pStyle w:val="ListParagraph"/>
        <w:numPr>
          <w:ilvl w:val="0"/>
          <w:numId w:val="5"/>
        </w:numPr>
        <w:spacing w:line="480" w:lineRule="auto"/>
        <w:jc w:val="both"/>
        <w:rPr>
          <w:rFonts w:ascii="Times New Roman" w:hAnsi="Times New Roman" w:cs="Times New Roman"/>
          <w:sz w:val="24"/>
          <w:szCs w:val="24"/>
        </w:rPr>
      </w:pPr>
      <w:proofErr w:type="spellStart"/>
      <w:r w:rsidRPr="004F7FF8">
        <w:rPr>
          <w:rFonts w:ascii="Times New Roman" w:hAnsi="Times New Roman" w:cs="Times New Roman"/>
          <w:sz w:val="24"/>
          <w:szCs w:val="24"/>
        </w:rPr>
        <w:t>Hallan</w:t>
      </w:r>
      <w:proofErr w:type="spellEnd"/>
      <w:r w:rsidRPr="004F7FF8">
        <w:rPr>
          <w:rFonts w:ascii="Times New Roman" w:hAnsi="Times New Roman" w:cs="Times New Roman"/>
          <w:sz w:val="24"/>
          <w:szCs w:val="24"/>
        </w:rPr>
        <w:t xml:space="preserve"> SI; </w:t>
      </w:r>
      <w:proofErr w:type="spellStart"/>
      <w:r w:rsidRPr="004F7FF8">
        <w:rPr>
          <w:rFonts w:ascii="Times New Roman" w:hAnsi="Times New Roman" w:cs="Times New Roman"/>
          <w:sz w:val="24"/>
          <w:szCs w:val="24"/>
        </w:rPr>
        <w:t>Coresh</w:t>
      </w:r>
      <w:proofErr w:type="spellEnd"/>
      <w:r w:rsidRPr="004F7FF8">
        <w:rPr>
          <w:rFonts w:ascii="Times New Roman" w:hAnsi="Times New Roman" w:cs="Times New Roman"/>
          <w:sz w:val="24"/>
          <w:szCs w:val="24"/>
        </w:rPr>
        <w:t xml:space="preserve"> J; Astor BC; </w:t>
      </w:r>
      <w:proofErr w:type="spellStart"/>
      <w:r w:rsidRPr="004F7FF8">
        <w:rPr>
          <w:rFonts w:ascii="Times New Roman" w:hAnsi="Times New Roman" w:cs="Times New Roman"/>
          <w:sz w:val="24"/>
          <w:szCs w:val="24"/>
        </w:rPr>
        <w:t>Asberg</w:t>
      </w:r>
      <w:proofErr w:type="spellEnd"/>
      <w:r w:rsidRPr="004F7FF8">
        <w:rPr>
          <w:rFonts w:ascii="Times New Roman" w:hAnsi="Times New Roman" w:cs="Times New Roman"/>
          <w:sz w:val="24"/>
          <w:szCs w:val="24"/>
        </w:rPr>
        <w:t xml:space="preserve"> A; </w:t>
      </w:r>
      <w:proofErr w:type="spellStart"/>
      <w:r w:rsidRPr="004F7FF8">
        <w:rPr>
          <w:rFonts w:ascii="Times New Roman" w:hAnsi="Times New Roman" w:cs="Times New Roman"/>
          <w:sz w:val="24"/>
          <w:szCs w:val="24"/>
        </w:rPr>
        <w:t>Powe</w:t>
      </w:r>
      <w:proofErr w:type="spellEnd"/>
      <w:r w:rsidRPr="004F7FF8">
        <w:rPr>
          <w:rFonts w:ascii="Times New Roman" w:hAnsi="Times New Roman" w:cs="Times New Roman"/>
          <w:sz w:val="24"/>
          <w:szCs w:val="24"/>
        </w:rPr>
        <w:t xml:space="preserve"> NR; </w:t>
      </w:r>
      <w:proofErr w:type="spellStart"/>
      <w:r w:rsidRPr="004F7FF8">
        <w:rPr>
          <w:rFonts w:ascii="Times New Roman" w:hAnsi="Times New Roman" w:cs="Times New Roman"/>
          <w:sz w:val="24"/>
          <w:szCs w:val="24"/>
        </w:rPr>
        <w:t>Romundstad</w:t>
      </w:r>
      <w:proofErr w:type="spellEnd"/>
      <w:r w:rsidRPr="004F7FF8">
        <w:rPr>
          <w:rFonts w:ascii="Times New Roman" w:hAnsi="Times New Roman" w:cs="Times New Roman"/>
          <w:sz w:val="24"/>
          <w:szCs w:val="24"/>
        </w:rPr>
        <w:t xml:space="preserve"> </w:t>
      </w:r>
      <w:proofErr w:type="spellStart"/>
      <w:r w:rsidRPr="004F7FF8">
        <w:rPr>
          <w:rFonts w:ascii="Times New Roman" w:hAnsi="Times New Roman" w:cs="Times New Roman"/>
          <w:sz w:val="24"/>
          <w:szCs w:val="24"/>
        </w:rPr>
        <w:t>S;et</w:t>
      </w:r>
      <w:proofErr w:type="spellEnd"/>
      <w:r w:rsidRPr="004F7FF8">
        <w:rPr>
          <w:rFonts w:ascii="Times New Roman" w:hAnsi="Times New Roman" w:cs="Times New Roman"/>
          <w:sz w:val="24"/>
          <w:szCs w:val="24"/>
        </w:rPr>
        <w:t xml:space="preserve"> al. International comparison of the relationship of chronic kidney disease prevalence and ESRD risk. J Am </w:t>
      </w:r>
      <w:proofErr w:type="spellStart"/>
      <w:r w:rsidRPr="004F7FF8">
        <w:rPr>
          <w:rFonts w:ascii="Times New Roman" w:hAnsi="Times New Roman" w:cs="Times New Roman"/>
          <w:sz w:val="24"/>
          <w:szCs w:val="24"/>
        </w:rPr>
        <w:t>Soc</w:t>
      </w:r>
      <w:proofErr w:type="spellEnd"/>
      <w:r w:rsidRPr="004F7FF8">
        <w:rPr>
          <w:rFonts w:ascii="Times New Roman" w:hAnsi="Times New Roman" w:cs="Times New Roman"/>
          <w:sz w:val="24"/>
          <w:szCs w:val="24"/>
        </w:rPr>
        <w:t xml:space="preserve"> </w:t>
      </w:r>
      <w:proofErr w:type="spellStart"/>
      <w:r w:rsidRPr="004F7FF8">
        <w:rPr>
          <w:rFonts w:ascii="Times New Roman" w:hAnsi="Times New Roman" w:cs="Times New Roman"/>
          <w:sz w:val="24"/>
          <w:szCs w:val="24"/>
        </w:rPr>
        <w:t>Nephrol</w:t>
      </w:r>
      <w:proofErr w:type="spellEnd"/>
      <w:r w:rsidRPr="004F7FF8">
        <w:rPr>
          <w:rFonts w:ascii="Times New Roman" w:hAnsi="Times New Roman" w:cs="Times New Roman"/>
          <w:sz w:val="24"/>
          <w:szCs w:val="24"/>
        </w:rPr>
        <w:t>. 2006 Aug</w:t>
      </w:r>
      <w:proofErr w:type="gramStart"/>
      <w:r w:rsidRPr="004F7FF8">
        <w:rPr>
          <w:rFonts w:ascii="Times New Roman" w:hAnsi="Times New Roman" w:cs="Times New Roman"/>
          <w:sz w:val="24"/>
          <w:szCs w:val="24"/>
        </w:rPr>
        <w:t>;17</w:t>
      </w:r>
      <w:proofErr w:type="gramEnd"/>
      <w:r w:rsidRPr="004F7FF8">
        <w:rPr>
          <w:rFonts w:ascii="Times New Roman" w:hAnsi="Times New Roman" w:cs="Times New Roman"/>
          <w:sz w:val="24"/>
          <w:szCs w:val="24"/>
        </w:rPr>
        <w:t xml:space="preserve">(8):2275-84. </w:t>
      </w:r>
    </w:p>
    <w:p w:rsidR="00664051" w:rsidRDefault="00664051" w:rsidP="00664051">
      <w:pPr>
        <w:ind w:left="360"/>
        <w:jc w:val="both"/>
      </w:pPr>
      <w:r>
        <w:t>12</w:t>
      </w:r>
      <w:proofErr w:type="gramStart"/>
      <w:r>
        <w:t>.</w:t>
      </w:r>
      <w:r w:rsidRPr="00664051">
        <w:t>Levey</w:t>
      </w:r>
      <w:proofErr w:type="gramEnd"/>
      <w:r w:rsidRPr="00664051">
        <w:t xml:space="preserve"> AS, </w:t>
      </w:r>
      <w:proofErr w:type="spellStart"/>
      <w:r w:rsidRPr="00664051">
        <w:t>Andreoli</w:t>
      </w:r>
      <w:proofErr w:type="spellEnd"/>
      <w:r w:rsidRPr="00664051">
        <w:t xml:space="preserve"> SP, </w:t>
      </w:r>
      <w:proofErr w:type="spellStart"/>
      <w:r w:rsidRPr="00664051">
        <w:t>DuBose</w:t>
      </w:r>
      <w:proofErr w:type="spellEnd"/>
      <w:r w:rsidRPr="00664051">
        <w:t xml:space="preserve"> T et al. Chronic kidney disease: common harmful and treatable –World Kidney Day 2007. </w:t>
      </w:r>
      <w:proofErr w:type="gramStart"/>
      <w:r w:rsidRPr="00664051">
        <w:t>Am</w:t>
      </w:r>
      <w:proofErr w:type="gramEnd"/>
      <w:r w:rsidRPr="00664051">
        <w:t xml:space="preserve"> J Kidney Dis 2007; 49:  175–179.2</w:t>
      </w:r>
    </w:p>
    <w:p w:rsidR="00664051" w:rsidRPr="00664051" w:rsidRDefault="00664051" w:rsidP="00664051">
      <w:pPr>
        <w:ind w:left="360"/>
        <w:jc w:val="both"/>
      </w:pPr>
    </w:p>
    <w:p w:rsidR="00664051" w:rsidRDefault="00664051" w:rsidP="00664051">
      <w:pPr>
        <w:spacing w:line="360" w:lineRule="auto"/>
        <w:jc w:val="both"/>
      </w:pPr>
      <w:r>
        <w:t xml:space="preserve">      13.</w:t>
      </w:r>
      <w:r w:rsidRPr="00664051">
        <w:t xml:space="preserve">Mital S, </w:t>
      </w:r>
      <w:proofErr w:type="spellStart"/>
      <w:r w:rsidRPr="00664051">
        <w:t>Kher</w:t>
      </w:r>
      <w:proofErr w:type="spellEnd"/>
      <w:r w:rsidRPr="00664051">
        <w:t xml:space="preserve"> V, </w:t>
      </w:r>
      <w:proofErr w:type="spellStart"/>
      <w:r w:rsidRPr="00664051">
        <w:t>Gulati</w:t>
      </w:r>
      <w:proofErr w:type="spellEnd"/>
      <w:r w:rsidRPr="00664051">
        <w:t xml:space="preserve"> S, </w:t>
      </w:r>
      <w:proofErr w:type="spellStart"/>
      <w:r w:rsidRPr="00664051">
        <w:t>Agarwal</w:t>
      </w:r>
      <w:proofErr w:type="spellEnd"/>
      <w:r w:rsidRPr="00664051">
        <w:t xml:space="preserve"> LK, </w:t>
      </w:r>
      <w:proofErr w:type="spellStart"/>
      <w:r w:rsidRPr="00664051">
        <w:t>Arora</w:t>
      </w:r>
      <w:proofErr w:type="spellEnd"/>
      <w:r w:rsidRPr="00664051">
        <w:t xml:space="preserve"> P, Chronic renal failure in India. </w:t>
      </w:r>
      <w:proofErr w:type="gramStart"/>
      <w:r w:rsidRPr="00664051">
        <w:t xml:space="preserve">Renal </w:t>
      </w:r>
      <w:r>
        <w:t xml:space="preserve"> </w:t>
      </w:r>
      <w:r w:rsidRPr="00664051">
        <w:t>failure</w:t>
      </w:r>
      <w:proofErr w:type="gramEnd"/>
      <w:r w:rsidRPr="00664051">
        <w:t xml:space="preserve"> 1997;19(6):763-70.</w:t>
      </w:r>
    </w:p>
    <w:p w:rsidR="00664051" w:rsidRPr="00664051" w:rsidRDefault="00664051" w:rsidP="00664051">
      <w:pPr>
        <w:spacing w:line="360" w:lineRule="auto"/>
        <w:jc w:val="both"/>
      </w:pPr>
    </w:p>
    <w:p w:rsidR="00664051" w:rsidRDefault="00664051" w:rsidP="00664051">
      <w:pPr>
        <w:spacing w:line="360" w:lineRule="auto"/>
        <w:jc w:val="both"/>
        <w:rPr>
          <w:rFonts w:ascii="Times-Roman" w:hAnsi="Times-Roman" w:cs="Times-Roman"/>
          <w:color w:val="231F20"/>
          <w:sz w:val="25"/>
          <w:szCs w:val="17"/>
        </w:rPr>
      </w:pPr>
      <w:r>
        <w:rPr>
          <w:rFonts w:ascii="Times-Roman" w:hAnsi="Times-Roman" w:cs="Times-Roman"/>
          <w:color w:val="231F20"/>
          <w:sz w:val="25"/>
          <w:szCs w:val="17"/>
        </w:rPr>
        <w:t xml:space="preserve">   14</w:t>
      </w:r>
      <w:proofErr w:type="gramStart"/>
      <w:r>
        <w:rPr>
          <w:rFonts w:ascii="Times-Roman" w:hAnsi="Times-Roman" w:cs="Times-Roman"/>
          <w:color w:val="231F20"/>
          <w:sz w:val="25"/>
          <w:szCs w:val="17"/>
        </w:rPr>
        <w:t>.</w:t>
      </w:r>
      <w:r w:rsidRPr="00664051">
        <w:rPr>
          <w:rFonts w:ascii="Times-Roman" w:hAnsi="Times-Roman" w:cs="Times-Roman"/>
          <w:color w:val="231F20"/>
          <w:sz w:val="25"/>
          <w:szCs w:val="17"/>
        </w:rPr>
        <w:t>Satko</w:t>
      </w:r>
      <w:proofErr w:type="gramEnd"/>
      <w:r w:rsidRPr="00664051">
        <w:rPr>
          <w:rFonts w:ascii="Times-Roman" w:hAnsi="Times-Roman" w:cs="Times-Roman"/>
          <w:color w:val="231F20"/>
          <w:sz w:val="25"/>
          <w:szCs w:val="17"/>
        </w:rPr>
        <w:t xml:space="preserve"> SG, Freedman BI: The importance of family history on the development of renal disease. </w:t>
      </w:r>
      <w:proofErr w:type="spellStart"/>
      <w:proofErr w:type="gramStart"/>
      <w:r w:rsidRPr="00664051">
        <w:rPr>
          <w:rFonts w:ascii="Times-Roman" w:hAnsi="Times-Roman" w:cs="Times-Roman"/>
          <w:color w:val="231F20"/>
          <w:sz w:val="25"/>
          <w:szCs w:val="17"/>
        </w:rPr>
        <w:t>Curr</w:t>
      </w:r>
      <w:proofErr w:type="spellEnd"/>
      <w:r w:rsidRPr="00664051">
        <w:rPr>
          <w:rFonts w:ascii="Times-Roman" w:hAnsi="Times-Roman" w:cs="Times-Roman"/>
          <w:color w:val="231F20"/>
          <w:sz w:val="25"/>
          <w:szCs w:val="17"/>
        </w:rPr>
        <w:t xml:space="preserve"> </w:t>
      </w:r>
      <w:proofErr w:type="spellStart"/>
      <w:r w:rsidRPr="00664051">
        <w:rPr>
          <w:rFonts w:ascii="Times-Roman" w:hAnsi="Times-Roman" w:cs="Times-Roman"/>
          <w:color w:val="231F20"/>
          <w:sz w:val="25"/>
          <w:szCs w:val="17"/>
        </w:rPr>
        <w:t>Opin</w:t>
      </w:r>
      <w:proofErr w:type="spellEnd"/>
      <w:r w:rsidRPr="00664051">
        <w:rPr>
          <w:sz w:val="40"/>
        </w:rPr>
        <w:t xml:space="preserve"> </w:t>
      </w:r>
      <w:proofErr w:type="spellStart"/>
      <w:r w:rsidRPr="00664051">
        <w:rPr>
          <w:rFonts w:ascii="Times-Roman" w:hAnsi="Times-Roman" w:cs="Times-Roman"/>
          <w:color w:val="231F20"/>
          <w:sz w:val="25"/>
          <w:szCs w:val="17"/>
        </w:rPr>
        <w:t>Nephrol</w:t>
      </w:r>
      <w:proofErr w:type="spellEnd"/>
      <w:r w:rsidRPr="00664051">
        <w:rPr>
          <w:rFonts w:ascii="Times-Roman" w:hAnsi="Times-Roman" w:cs="Times-Roman"/>
          <w:color w:val="231F20"/>
          <w:sz w:val="25"/>
          <w:szCs w:val="17"/>
        </w:rPr>
        <w:t xml:space="preserve"> Hypertens.2004.</w:t>
      </w:r>
      <w:proofErr w:type="gramEnd"/>
      <w:r w:rsidRPr="00664051">
        <w:rPr>
          <w:rFonts w:ascii="Times-Roman" w:hAnsi="Times-Roman" w:cs="Times-Roman"/>
          <w:color w:val="231F20"/>
          <w:sz w:val="25"/>
          <w:szCs w:val="17"/>
        </w:rPr>
        <w:t xml:space="preserve"> 13:337-341.</w:t>
      </w:r>
    </w:p>
    <w:p w:rsidR="00664051" w:rsidRPr="00664051" w:rsidRDefault="00664051" w:rsidP="00664051">
      <w:pPr>
        <w:spacing w:line="360" w:lineRule="auto"/>
        <w:jc w:val="both"/>
      </w:pPr>
    </w:p>
    <w:p w:rsidR="00664051" w:rsidRPr="00664051" w:rsidRDefault="00664051" w:rsidP="00664051">
      <w:pPr>
        <w:spacing w:line="360" w:lineRule="auto"/>
        <w:jc w:val="both"/>
      </w:pPr>
      <w:r>
        <w:rPr>
          <w:szCs w:val="16"/>
        </w:rPr>
        <w:t xml:space="preserve">  15</w:t>
      </w:r>
      <w:proofErr w:type="gramStart"/>
      <w:r>
        <w:rPr>
          <w:szCs w:val="16"/>
        </w:rPr>
        <w:t>.</w:t>
      </w:r>
      <w:r w:rsidRPr="00664051">
        <w:rPr>
          <w:szCs w:val="16"/>
        </w:rPr>
        <w:t>Iseki</w:t>
      </w:r>
      <w:proofErr w:type="gramEnd"/>
      <w:r w:rsidRPr="00664051">
        <w:rPr>
          <w:szCs w:val="16"/>
        </w:rPr>
        <w:t xml:space="preserve"> K. </w:t>
      </w:r>
      <w:proofErr w:type="gramStart"/>
      <w:r w:rsidRPr="00664051">
        <w:rPr>
          <w:szCs w:val="16"/>
        </w:rPr>
        <w:t>The Okinawa screening program.</w:t>
      </w:r>
      <w:proofErr w:type="gramEnd"/>
      <w:r w:rsidRPr="00664051">
        <w:rPr>
          <w:szCs w:val="16"/>
        </w:rPr>
        <w:t xml:space="preserve"> J Am </w:t>
      </w:r>
      <w:proofErr w:type="spellStart"/>
      <w:r w:rsidRPr="00664051">
        <w:rPr>
          <w:szCs w:val="16"/>
        </w:rPr>
        <w:t>Soc</w:t>
      </w:r>
      <w:proofErr w:type="spellEnd"/>
      <w:r w:rsidRPr="00664051">
        <w:rPr>
          <w:sz w:val="40"/>
        </w:rPr>
        <w:t xml:space="preserve"> </w:t>
      </w:r>
      <w:proofErr w:type="spellStart"/>
      <w:r w:rsidRPr="00664051">
        <w:rPr>
          <w:szCs w:val="16"/>
        </w:rPr>
        <w:t>Nephrol</w:t>
      </w:r>
      <w:proofErr w:type="spellEnd"/>
      <w:r w:rsidRPr="00664051">
        <w:rPr>
          <w:szCs w:val="16"/>
        </w:rPr>
        <w:t>. 2003</w:t>
      </w:r>
      <w:proofErr w:type="gramStart"/>
      <w:r w:rsidRPr="00664051">
        <w:rPr>
          <w:szCs w:val="16"/>
        </w:rPr>
        <w:t>;14:S127</w:t>
      </w:r>
      <w:proofErr w:type="gramEnd"/>
      <w:r w:rsidRPr="00664051">
        <w:rPr>
          <w:szCs w:val="16"/>
        </w:rPr>
        <w:t>-30</w:t>
      </w:r>
      <w:r w:rsidRPr="00664051">
        <w:rPr>
          <w:rFonts w:ascii="ArialMT" w:hAnsi="ArialMT" w:cs="ArialMT"/>
          <w:szCs w:val="16"/>
        </w:rPr>
        <w:t>.</w:t>
      </w:r>
    </w:p>
    <w:p w:rsidR="00664051" w:rsidRPr="007D7117" w:rsidRDefault="00664051" w:rsidP="00664051">
      <w:pPr>
        <w:pStyle w:val="ListParagraph"/>
        <w:spacing w:line="360" w:lineRule="auto"/>
        <w:ind w:left="1890"/>
        <w:jc w:val="both"/>
        <w:rPr>
          <w:rFonts w:ascii="Times New Roman" w:hAnsi="Times New Roman" w:cs="Times New Roman"/>
          <w:sz w:val="24"/>
        </w:rPr>
      </w:pPr>
    </w:p>
    <w:p w:rsidR="00664051" w:rsidRPr="007D7117" w:rsidRDefault="00664051" w:rsidP="00664051">
      <w:pPr>
        <w:pStyle w:val="ListParagraph"/>
        <w:spacing w:line="480" w:lineRule="auto"/>
        <w:jc w:val="both"/>
        <w:rPr>
          <w:rFonts w:ascii="Times New Roman" w:hAnsi="Times New Roman" w:cs="Times New Roman"/>
          <w:sz w:val="56"/>
        </w:rPr>
      </w:pPr>
    </w:p>
    <w:p w:rsidR="00664051" w:rsidRDefault="00664051" w:rsidP="005D407D">
      <w:pPr>
        <w:autoSpaceDE w:val="0"/>
        <w:autoSpaceDN w:val="0"/>
        <w:adjustRightInd w:val="0"/>
        <w:spacing w:line="480" w:lineRule="auto"/>
        <w:jc w:val="both"/>
      </w:pPr>
    </w:p>
    <w:p w:rsidR="005D407D" w:rsidRDefault="005D407D" w:rsidP="005D407D">
      <w:pPr>
        <w:pStyle w:val="ListParagraph"/>
        <w:spacing w:line="480" w:lineRule="auto"/>
        <w:ind w:left="0"/>
        <w:jc w:val="both"/>
        <w:rPr>
          <w:rFonts w:ascii="Times New Roman" w:hAnsi="Times New Roman" w:cs="Times New Roman"/>
          <w:sz w:val="24"/>
          <w:szCs w:val="24"/>
        </w:rPr>
      </w:pPr>
    </w:p>
    <w:p w:rsidR="002D4F04" w:rsidRDefault="002D4F04"/>
    <w:p w:rsidR="00664051" w:rsidRDefault="00664051"/>
    <w:p w:rsidR="00664051" w:rsidRDefault="00664051"/>
    <w:p w:rsidR="00664051" w:rsidRDefault="00664051"/>
    <w:sectPr w:rsidR="006640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Times-Roman">
    <w:panose1 w:val="00000000000000000000"/>
    <w:charset w:val="00"/>
    <w:family w:val="roman"/>
    <w:notTrueType/>
    <w:pitch w:val="default"/>
    <w:sig w:usb0="00000003" w:usb1="00000000"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F95D0F"/>
    <w:multiLevelType w:val="hybridMultilevel"/>
    <w:tmpl w:val="95DEDB12"/>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nsid w:val="45E35F16"/>
    <w:multiLevelType w:val="hybridMultilevel"/>
    <w:tmpl w:val="5776B6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8960A66"/>
    <w:multiLevelType w:val="hybridMultilevel"/>
    <w:tmpl w:val="5776B6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ED24460"/>
    <w:multiLevelType w:val="hybridMultilevel"/>
    <w:tmpl w:val="F878B5E0"/>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6F705F7D"/>
    <w:multiLevelType w:val="hybridMultilevel"/>
    <w:tmpl w:val="8F6E09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75F46D24"/>
    <w:multiLevelType w:val="hybridMultilevel"/>
    <w:tmpl w:val="A1944D34"/>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4"/>
  </w:num>
  <w:num w:numId="3">
    <w:abstractNumId w:val="0"/>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2743"/>
    <w:rsid w:val="00201AD4"/>
    <w:rsid w:val="002D4F04"/>
    <w:rsid w:val="00387E50"/>
    <w:rsid w:val="005D407D"/>
    <w:rsid w:val="00664051"/>
    <w:rsid w:val="009E4F49"/>
    <w:rsid w:val="00A65D65"/>
    <w:rsid w:val="00B82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407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407D"/>
    <w:pPr>
      <w:spacing w:after="200" w:line="276" w:lineRule="auto"/>
      <w:ind w:left="720"/>
      <w:contextualSpacing/>
    </w:pPr>
    <w:rPr>
      <w:rFonts w:ascii="Calibri" w:eastAsia="Calibri" w:hAnsi="Calibri" w:cs="Arial"/>
      <w:sz w:val="22"/>
      <w:szCs w:val="22"/>
    </w:rPr>
  </w:style>
  <w:style w:type="paragraph" w:styleId="BalloonText">
    <w:name w:val="Balloon Text"/>
    <w:basedOn w:val="Normal"/>
    <w:link w:val="BalloonTextChar"/>
    <w:uiPriority w:val="99"/>
    <w:semiHidden/>
    <w:unhideWhenUsed/>
    <w:rsid w:val="005D407D"/>
    <w:rPr>
      <w:rFonts w:ascii="Tahoma" w:hAnsi="Tahoma" w:cs="Tahoma"/>
      <w:sz w:val="16"/>
      <w:szCs w:val="16"/>
    </w:rPr>
  </w:style>
  <w:style w:type="character" w:customStyle="1" w:styleId="BalloonTextChar">
    <w:name w:val="Balloon Text Char"/>
    <w:basedOn w:val="DefaultParagraphFont"/>
    <w:link w:val="BalloonText"/>
    <w:uiPriority w:val="99"/>
    <w:semiHidden/>
    <w:rsid w:val="005D407D"/>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407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407D"/>
    <w:pPr>
      <w:spacing w:after="200" w:line="276" w:lineRule="auto"/>
      <w:ind w:left="720"/>
      <w:contextualSpacing/>
    </w:pPr>
    <w:rPr>
      <w:rFonts w:ascii="Calibri" w:eastAsia="Calibri" w:hAnsi="Calibri" w:cs="Arial"/>
      <w:sz w:val="22"/>
      <w:szCs w:val="22"/>
    </w:rPr>
  </w:style>
  <w:style w:type="paragraph" w:styleId="BalloonText">
    <w:name w:val="Balloon Text"/>
    <w:basedOn w:val="Normal"/>
    <w:link w:val="BalloonTextChar"/>
    <w:uiPriority w:val="99"/>
    <w:semiHidden/>
    <w:unhideWhenUsed/>
    <w:rsid w:val="005D407D"/>
    <w:rPr>
      <w:rFonts w:ascii="Tahoma" w:hAnsi="Tahoma" w:cs="Tahoma"/>
      <w:sz w:val="16"/>
      <w:szCs w:val="16"/>
    </w:rPr>
  </w:style>
  <w:style w:type="character" w:customStyle="1" w:styleId="BalloonTextChar">
    <w:name w:val="Balloon Text Char"/>
    <w:basedOn w:val="DefaultParagraphFont"/>
    <w:link w:val="BalloonText"/>
    <w:uiPriority w:val="99"/>
    <w:semiHidden/>
    <w:rsid w:val="005D407D"/>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458513">
      <w:bodyDiv w:val="1"/>
      <w:marLeft w:val="0"/>
      <w:marRight w:val="0"/>
      <w:marTop w:val="0"/>
      <w:marBottom w:val="0"/>
      <w:divBdr>
        <w:top w:val="none" w:sz="0" w:space="0" w:color="auto"/>
        <w:left w:val="none" w:sz="0" w:space="0" w:color="auto"/>
        <w:bottom w:val="none" w:sz="0" w:space="0" w:color="auto"/>
        <w:right w:val="none" w:sz="0" w:space="0" w:color="auto"/>
      </w:divBdr>
    </w:div>
    <w:div w:id="172321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22</Pages>
  <Words>2307</Words>
  <Characters>13150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Jais Kumar</dc:creator>
  <cp:keywords/>
  <dc:description/>
  <cp:lastModifiedBy>Jais Kumar</cp:lastModifiedBy>
  <cp:revision>4</cp:revision>
  <dcterms:created xsi:type="dcterms:W3CDTF">2016-02-10T05:06:00Z</dcterms:created>
  <dcterms:modified xsi:type="dcterms:W3CDTF">2016-02-10T07:10:00Z</dcterms:modified>
</cp:coreProperties>
</file>