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1AC" w:rsidRPr="003F1C8D" w:rsidRDefault="001461AC" w:rsidP="001461AC">
      <w:pPr>
        <w:spacing w:line="360" w:lineRule="auto"/>
        <w:jc w:val="center"/>
        <w:rPr>
          <w:rFonts w:asciiTheme="minorBidi" w:eastAsia="Times New Roman" w:hAnsiTheme="minorBidi"/>
          <w:b/>
          <w:bCs/>
          <w:color w:val="000000" w:themeColor="text1"/>
          <w:sz w:val="36"/>
          <w:szCs w:val="24"/>
          <w:bdr w:val="none" w:sz="0" w:space="0" w:color="auto" w:frame="1"/>
        </w:rPr>
      </w:pPr>
      <w:r w:rsidRPr="003F1C8D">
        <w:rPr>
          <w:rFonts w:asciiTheme="minorBidi" w:eastAsia="Times New Roman" w:hAnsiTheme="minorBidi"/>
          <w:b/>
          <w:bCs/>
          <w:color w:val="000000" w:themeColor="text1"/>
          <w:sz w:val="36"/>
          <w:szCs w:val="24"/>
          <w:bdr w:val="none" w:sz="0" w:space="0" w:color="auto" w:frame="1"/>
        </w:rPr>
        <w:t xml:space="preserve">Effect of Ramadan Fasting on fatigue severity and </w:t>
      </w:r>
      <w:proofErr w:type="spellStart"/>
      <w:r w:rsidRPr="003F1C8D">
        <w:rPr>
          <w:rFonts w:asciiTheme="minorBidi" w:eastAsia="Times New Roman" w:hAnsiTheme="minorBidi"/>
          <w:b/>
          <w:bCs/>
          <w:color w:val="000000" w:themeColor="text1"/>
          <w:sz w:val="36"/>
          <w:szCs w:val="24"/>
          <w:bdr w:val="none" w:sz="0" w:space="0" w:color="auto" w:frame="1"/>
        </w:rPr>
        <w:t>neurocognitive</w:t>
      </w:r>
      <w:proofErr w:type="spellEnd"/>
      <w:r w:rsidRPr="003F1C8D">
        <w:rPr>
          <w:rFonts w:asciiTheme="minorBidi" w:eastAsia="Times New Roman" w:hAnsiTheme="minorBidi"/>
          <w:b/>
          <w:bCs/>
          <w:color w:val="000000" w:themeColor="text1"/>
          <w:sz w:val="36"/>
          <w:szCs w:val="24"/>
          <w:bdr w:val="none" w:sz="0" w:space="0" w:color="auto" w:frame="1"/>
        </w:rPr>
        <w:t xml:space="preserve"> functions in Patients with Type 2 Diabetes Mellitus </w:t>
      </w:r>
    </w:p>
    <w:p w:rsidR="001461AC" w:rsidRDefault="001461AC" w:rsidP="001461AC">
      <w:pPr>
        <w:spacing w:line="360" w:lineRule="auto"/>
        <w:jc w:val="center"/>
        <w:rPr>
          <w:rFonts w:asciiTheme="minorBidi" w:hAnsiTheme="minorBidi"/>
          <w:b/>
          <w:sz w:val="24"/>
          <w:szCs w:val="24"/>
        </w:rPr>
      </w:pPr>
    </w:p>
    <w:p w:rsidR="001461AC" w:rsidRPr="001461AC" w:rsidRDefault="001461AC" w:rsidP="001461AC">
      <w:pPr>
        <w:spacing w:line="360" w:lineRule="auto"/>
        <w:jc w:val="center"/>
        <w:rPr>
          <w:rFonts w:asciiTheme="minorBidi" w:hAnsiTheme="minorBidi"/>
          <w:b/>
          <w:sz w:val="32"/>
          <w:szCs w:val="24"/>
        </w:rPr>
      </w:pPr>
      <w:r w:rsidRPr="001461AC">
        <w:rPr>
          <w:rFonts w:asciiTheme="minorBidi" w:hAnsiTheme="minorBidi"/>
          <w:b/>
          <w:sz w:val="32"/>
          <w:szCs w:val="24"/>
        </w:rPr>
        <w:t xml:space="preserve">Abdulrahman </w:t>
      </w:r>
      <w:proofErr w:type="spellStart"/>
      <w:r w:rsidRPr="001461AC">
        <w:rPr>
          <w:rFonts w:asciiTheme="minorBidi" w:hAnsiTheme="minorBidi"/>
          <w:b/>
          <w:sz w:val="32"/>
          <w:szCs w:val="24"/>
        </w:rPr>
        <w:t>Alfahadi</w:t>
      </w:r>
      <w:proofErr w:type="spellEnd"/>
    </w:p>
    <w:p w:rsidR="001461AC" w:rsidRPr="003F1C8D" w:rsidRDefault="001461AC" w:rsidP="001461AC">
      <w:pPr>
        <w:spacing w:line="360" w:lineRule="auto"/>
        <w:rPr>
          <w:rFonts w:asciiTheme="minorBidi" w:hAnsiTheme="minorBidi"/>
          <w:b/>
          <w:sz w:val="32"/>
          <w:szCs w:val="24"/>
        </w:rPr>
      </w:pPr>
      <w:r w:rsidRPr="003F1C8D">
        <w:rPr>
          <w:rFonts w:asciiTheme="minorBidi" w:hAnsiTheme="minorBidi"/>
          <w:b/>
          <w:sz w:val="32"/>
          <w:szCs w:val="24"/>
        </w:rPr>
        <w:t>Abstract :</w:t>
      </w:r>
    </w:p>
    <w:p w:rsidR="000C2FC1" w:rsidRPr="00367E17" w:rsidRDefault="000C2FC1" w:rsidP="000C2FC1">
      <w:pPr>
        <w:shd w:val="clear" w:color="auto" w:fill="FFFFFF"/>
        <w:spacing w:line="360" w:lineRule="auto"/>
        <w:jc w:val="both"/>
        <w:outlineLvl w:val="3"/>
        <w:rPr>
          <w:rFonts w:asciiTheme="minorBidi" w:hAnsiTheme="minorBidi"/>
          <w:b/>
          <w:bCs/>
          <w:color w:val="000000" w:themeColor="text1"/>
          <w:sz w:val="32"/>
          <w:szCs w:val="24"/>
        </w:rPr>
      </w:pPr>
      <w:r w:rsidRPr="00367E17">
        <w:rPr>
          <w:rFonts w:asciiTheme="minorBidi" w:eastAsia="Times New Roman" w:hAnsiTheme="minorBidi"/>
          <w:b/>
          <w:bCs/>
          <w:color w:val="000000" w:themeColor="text1"/>
          <w:sz w:val="32"/>
          <w:szCs w:val="24"/>
          <w:bdr w:val="none" w:sz="0" w:space="0" w:color="auto" w:frame="1"/>
        </w:rPr>
        <w:t>Purpose/Objectives</w:t>
      </w:r>
      <w:r w:rsidRPr="00367E17">
        <w:rPr>
          <w:rFonts w:asciiTheme="minorBidi" w:hAnsiTheme="minorBidi"/>
          <w:b/>
          <w:bCs/>
          <w:color w:val="000000" w:themeColor="text1"/>
          <w:sz w:val="32"/>
          <w:szCs w:val="24"/>
        </w:rPr>
        <w:t>:</w:t>
      </w:r>
    </w:p>
    <w:p w:rsidR="000C2FC1" w:rsidRPr="00D713E7" w:rsidRDefault="000C2FC1" w:rsidP="000C2FC1">
      <w:pPr>
        <w:spacing w:line="360" w:lineRule="auto"/>
        <w:jc w:val="both"/>
        <w:rPr>
          <w:rFonts w:asciiTheme="minorBidi" w:hAnsiTheme="minorBidi"/>
          <w:color w:val="000000" w:themeColor="text1"/>
          <w:sz w:val="24"/>
          <w:szCs w:val="24"/>
        </w:rPr>
      </w:pPr>
      <w:r w:rsidRPr="00D713E7">
        <w:rPr>
          <w:rFonts w:asciiTheme="minorBidi" w:hAnsiTheme="minorBidi"/>
          <w:sz w:val="24"/>
          <w:szCs w:val="24"/>
        </w:rPr>
        <w:t xml:space="preserve">One of the complications of diabetes is the progressive decrease in mental abilities and cognition, in particular; processing speed and verbal memory, ultimately leading to </w:t>
      </w:r>
      <w:proofErr w:type="spellStart"/>
      <w:r w:rsidRPr="00D713E7">
        <w:rPr>
          <w:rFonts w:asciiTheme="minorBidi" w:hAnsiTheme="minorBidi"/>
          <w:sz w:val="24"/>
          <w:szCs w:val="24"/>
        </w:rPr>
        <w:t>dementia.</w:t>
      </w:r>
      <w:r w:rsidRPr="00D713E7">
        <w:rPr>
          <w:rFonts w:asciiTheme="minorBidi" w:hAnsiTheme="minorBidi"/>
          <w:color w:val="000000" w:themeColor="text1"/>
          <w:sz w:val="24"/>
          <w:szCs w:val="24"/>
        </w:rPr>
        <w:t>The</w:t>
      </w:r>
      <w:proofErr w:type="spellEnd"/>
      <w:r w:rsidRPr="00D713E7">
        <w:rPr>
          <w:rFonts w:asciiTheme="minorBidi" w:hAnsiTheme="minorBidi"/>
          <w:color w:val="000000" w:themeColor="text1"/>
          <w:sz w:val="24"/>
          <w:szCs w:val="24"/>
        </w:rPr>
        <w:t xml:space="preserve"> purpose of the present study was to see the effect of </w:t>
      </w:r>
      <w:r w:rsidRPr="00D713E7">
        <w:rPr>
          <w:rFonts w:asciiTheme="minorBidi" w:hAnsiTheme="minorBidi"/>
          <w:sz w:val="24"/>
          <w:szCs w:val="24"/>
        </w:rPr>
        <w:t xml:space="preserve"> fasting during the Ramadan month on cognitive functions and fatigue severity in type 2 diabetes mellitus (T2DM)</w:t>
      </w:r>
      <w:r>
        <w:rPr>
          <w:rFonts w:asciiTheme="minorBidi" w:hAnsiTheme="minorBidi"/>
          <w:sz w:val="24"/>
          <w:szCs w:val="24"/>
        </w:rPr>
        <w:t xml:space="preserve">and compare it with control group </w:t>
      </w:r>
      <w:r w:rsidRPr="00D713E7">
        <w:rPr>
          <w:rFonts w:asciiTheme="minorBidi" w:hAnsiTheme="minorBidi"/>
          <w:sz w:val="24"/>
          <w:szCs w:val="24"/>
        </w:rPr>
        <w:t>Muslims</w:t>
      </w:r>
      <w:r>
        <w:rPr>
          <w:rFonts w:asciiTheme="minorBidi" w:hAnsiTheme="minorBidi"/>
          <w:sz w:val="24"/>
          <w:szCs w:val="24"/>
        </w:rPr>
        <w:t xml:space="preserve"> </w:t>
      </w:r>
      <w:r w:rsidRPr="00D713E7">
        <w:rPr>
          <w:rFonts w:asciiTheme="minorBidi" w:hAnsiTheme="minorBidi"/>
          <w:sz w:val="24"/>
          <w:szCs w:val="24"/>
        </w:rPr>
        <w:t xml:space="preserve">using </w:t>
      </w:r>
      <w:r w:rsidRPr="00D713E7">
        <w:rPr>
          <w:rFonts w:asciiTheme="minorBidi" w:hAnsiTheme="minorBidi"/>
          <w:color w:val="000000" w:themeColor="text1"/>
          <w:sz w:val="24"/>
          <w:szCs w:val="24"/>
        </w:rPr>
        <w:t>The Cambridge Neuropsychological Test Automated Battery (CANTAB)</w:t>
      </w:r>
      <w:r>
        <w:rPr>
          <w:rFonts w:asciiTheme="minorBidi" w:hAnsiTheme="minorBidi"/>
          <w:color w:val="000000" w:themeColor="text1"/>
          <w:sz w:val="24"/>
          <w:szCs w:val="24"/>
        </w:rPr>
        <w:t>.</w:t>
      </w:r>
    </w:p>
    <w:p w:rsidR="000C2FC1" w:rsidRPr="00367E17" w:rsidRDefault="000C2FC1" w:rsidP="000C2FC1">
      <w:pPr>
        <w:spacing w:line="360" w:lineRule="auto"/>
        <w:jc w:val="both"/>
        <w:rPr>
          <w:rFonts w:asciiTheme="minorBidi" w:hAnsiTheme="minorBidi"/>
          <w:b/>
          <w:bCs/>
          <w:sz w:val="32"/>
          <w:szCs w:val="24"/>
        </w:rPr>
      </w:pPr>
      <w:r w:rsidRPr="00367E17">
        <w:rPr>
          <w:rFonts w:asciiTheme="minorBidi" w:hAnsiTheme="minorBidi"/>
          <w:b/>
          <w:bCs/>
          <w:sz w:val="32"/>
          <w:szCs w:val="24"/>
        </w:rPr>
        <w:t>Methods</w:t>
      </w:r>
    </w:p>
    <w:p w:rsidR="000C2FC1" w:rsidRPr="00D713E7" w:rsidRDefault="000C2FC1" w:rsidP="000C2FC1">
      <w:pPr>
        <w:spacing w:line="360" w:lineRule="auto"/>
        <w:jc w:val="both"/>
        <w:rPr>
          <w:rFonts w:asciiTheme="minorBidi" w:hAnsiTheme="minorBidi"/>
          <w:sz w:val="24"/>
          <w:szCs w:val="24"/>
        </w:rPr>
      </w:pPr>
      <w:r w:rsidRPr="00D713E7">
        <w:rPr>
          <w:rFonts w:asciiTheme="minorBidi" w:hAnsiTheme="minorBidi"/>
          <w:sz w:val="24"/>
          <w:szCs w:val="24"/>
        </w:rPr>
        <w:t>This observational case control study was conducted at the King Khalid University Hospital, Riyadh, Saudi Arabia in control subjects (n=41) and patients with T2DM (n=39).The groups subjects were matched for age, BMI, and gender. The tests included a validated Arabic</w:t>
      </w:r>
      <w:r>
        <w:rPr>
          <w:rFonts w:asciiTheme="minorBidi" w:hAnsiTheme="minorBidi"/>
          <w:sz w:val="24"/>
          <w:szCs w:val="24"/>
        </w:rPr>
        <w:t xml:space="preserve"> form of standardized F</w:t>
      </w:r>
      <w:r w:rsidRPr="00D713E7">
        <w:rPr>
          <w:rFonts w:asciiTheme="minorBidi" w:hAnsiTheme="minorBidi"/>
          <w:sz w:val="24"/>
          <w:szCs w:val="24"/>
        </w:rPr>
        <w:t>atigue severity scale (FSS) .</w:t>
      </w:r>
      <w:r w:rsidRPr="00D713E7">
        <w:rPr>
          <w:rFonts w:asciiTheme="minorBidi" w:hAnsiTheme="minorBidi"/>
          <w:color w:val="000000" w:themeColor="text1"/>
          <w:sz w:val="24"/>
          <w:szCs w:val="24"/>
        </w:rPr>
        <w:t xml:space="preserve">The tests selected from CANTAB battery were Motor Screening Task (MOT), </w:t>
      </w:r>
      <w:r w:rsidRPr="00D713E7">
        <w:rPr>
          <w:rFonts w:asciiTheme="minorBidi" w:hAnsiTheme="minorBidi"/>
          <w:sz w:val="24"/>
          <w:szCs w:val="24"/>
        </w:rPr>
        <w:t xml:space="preserve">Intra-Extra Dimensional Set Shift (IED) and Spatial Span (SSP) which test motor functions, rule acquisition and reversal and working memory capacity respectively. All subjects were metabolically stable without history of cognitive </w:t>
      </w:r>
      <w:proofErr w:type="spellStart"/>
      <w:r w:rsidRPr="00D713E7">
        <w:rPr>
          <w:rFonts w:asciiTheme="minorBidi" w:hAnsiTheme="minorBidi"/>
          <w:sz w:val="24"/>
          <w:szCs w:val="24"/>
        </w:rPr>
        <w:t>impairmentor</w:t>
      </w:r>
      <w:proofErr w:type="spellEnd"/>
      <w:r w:rsidRPr="00D713E7">
        <w:rPr>
          <w:rFonts w:asciiTheme="minorBidi" w:hAnsiTheme="minorBidi"/>
          <w:sz w:val="24"/>
          <w:szCs w:val="24"/>
        </w:rPr>
        <w:t xml:space="preserve">  psychiatric disease (Anxiety and depression).</w:t>
      </w:r>
    </w:p>
    <w:p w:rsidR="000C2FC1" w:rsidRPr="00367E17" w:rsidRDefault="000C2FC1" w:rsidP="000C2FC1">
      <w:pPr>
        <w:spacing w:line="360" w:lineRule="auto"/>
        <w:jc w:val="both"/>
        <w:rPr>
          <w:rFonts w:asciiTheme="minorBidi" w:hAnsiTheme="minorBidi"/>
          <w:b/>
          <w:bCs/>
          <w:sz w:val="32"/>
          <w:szCs w:val="24"/>
        </w:rPr>
      </w:pPr>
      <w:r w:rsidRPr="00367E17">
        <w:rPr>
          <w:rFonts w:asciiTheme="minorBidi" w:hAnsiTheme="minorBidi"/>
          <w:b/>
          <w:bCs/>
          <w:sz w:val="32"/>
          <w:szCs w:val="24"/>
        </w:rPr>
        <w:t>Results</w:t>
      </w:r>
    </w:p>
    <w:p w:rsidR="000C2FC1" w:rsidRPr="0011521D" w:rsidRDefault="000C2FC1" w:rsidP="000C2FC1">
      <w:pPr>
        <w:spacing w:after="0" w:line="360" w:lineRule="auto"/>
        <w:rPr>
          <w:rFonts w:asciiTheme="minorBidi" w:hAnsiTheme="minorBidi"/>
          <w:sz w:val="24"/>
          <w:szCs w:val="26"/>
        </w:rPr>
      </w:pPr>
      <w:r w:rsidRPr="0011521D">
        <w:rPr>
          <w:rFonts w:asciiTheme="minorBidi" w:hAnsiTheme="minorBidi"/>
          <w:sz w:val="24"/>
          <w:szCs w:val="26"/>
        </w:rPr>
        <w:lastRenderedPageBreak/>
        <w:t xml:space="preserve">During Ramadan there were significant differences in IED errors (24.43 ± 20.82 </w:t>
      </w:r>
      <w:proofErr w:type="spellStart"/>
      <w:r w:rsidRPr="0011521D">
        <w:rPr>
          <w:rFonts w:asciiTheme="minorBidi" w:hAnsiTheme="minorBidi"/>
          <w:sz w:val="24"/>
          <w:szCs w:val="26"/>
        </w:rPr>
        <w:t>vs</w:t>
      </w:r>
      <w:proofErr w:type="spellEnd"/>
      <w:r w:rsidRPr="0011521D">
        <w:rPr>
          <w:rFonts w:asciiTheme="minorBidi" w:hAnsiTheme="minorBidi"/>
          <w:sz w:val="24"/>
          <w:szCs w:val="26"/>
        </w:rPr>
        <w:t xml:space="preserve"> 50.73 ± 56.21 P=0.007) , IED stages completed (7.43 ± 2.43 </w:t>
      </w:r>
      <w:proofErr w:type="spellStart"/>
      <w:r w:rsidRPr="0011521D">
        <w:rPr>
          <w:rFonts w:asciiTheme="minorBidi" w:hAnsiTheme="minorBidi"/>
          <w:sz w:val="24"/>
          <w:szCs w:val="26"/>
        </w:rPr>
        <w:t>vs</w:t>
      </w:r>
      <w:proofErr w:type="spellEnd"/>
      <w:r w:rsidRPr="0011521D">
        <w:rPr>
          <w:rFonts w:asciiTheme="minorBidi" w:hAnsiTheme="minorBidi"/>
          <w:sz w:val="24"/>
          <w:szCs w:val="26"/>
        </w:rPr>
        <w:t xml:space="preserve">  8.69 ± .73 , P=0.003), MOT (1466.32 ± 559.29 </w:t>
      </w:r>
      <w:proofErr w:type="spellStart"/>
      <w:r w:rsidRPr="0011521D">
        <w:rPr>
          <w:rFonts w:asciiTheme="minorBidi" w:hAnsiTheme="minorBidi"/>
          <w:sz w:val="24"/>
          <w:szCs w:val="26"/>
        </w:rPr>
        <w:t>vs</w:t>
      </w:r>
      <w:proofErr w:type="spellEnd"/>
      <w:r w:rsidRPr="0011521D">
        <w:rPr>
          <w:rFonts w:asciiTheme="minorBidi" w:hAnsiTheme="minorBidi"/>
          <w:sz w:val="24"/>
          <w:szCs w:val="26"/>
        </w:rPr>
        <w:t xml:space="preserve"> 1120.27 ± 343.09 , P= 0.002) , and SSP SL (4.13</w:t>
      </w:r>
      <w:r>
        <w:rPr>
          <w:rFonts w:asciiTheme="minorBidi" w:hAnsiTheme="minorBidi"/>
          <w:sz w:val="24"/>
          <w:szCs w:val="26"/>
        </w:rPr>
        <w:t xml:space="preserve"> ± 1.36 </w:t>
      </w:r>
      <w:proofErr w:type="spellStart"/>
      <w:r>
        <w:rPr>
          <w:rFonts w:asciiTheme="minorBidi" w:hAnsiTheme="minorBidi"/>
          <w:sz w:val="24"/>
          <w:szCs w:val="26"/>
        </w:rPr>
        <w:t>vs</w:t>
      </w:r>
      <w:proofErr w:type="spellEnd"/>
      <w:r>
        <w:rPr>
          <w:rFonts w:asciiTheme="minorBidi" w:hAnsiTheme="minorBidi"/>
          <w:sz w:val="24"/>
          <w:szCs w:val="26"/>
        </w:rPr>
        <w:t xml:space="preserve"> 4.82 ± 1.60 ,P= 0.05</w:t>
      </w:r>
      <w:r w:rsidRPr="0011521D">
        <w:rPr>
          <w:rFonts w:asciiTheme="minorBidi" w:hAnsiTheme="minorBidi"/>
          <w:sz w:val="24"/>
          <w:szCs w:val="26"/>
        </w:rPr>
        <w:t xml:space="preserve">) in diabetics versus control. The differences significantly persisted even in the post Ramadan period among the two groups.  IED errors (52.62± 60.62vs 20.95± 16.90P=0.003) , IED stages completed (7.54± 2.50vs  8.7± .73 , P=0.003) . Motor Screening Task (MOT) Mean latency significantly decreased after Ramadan (1268.91 ±  297.52  </w:t>
      </w:r>
      <w:proofErr w:type="spellStart"/>
      <w:r w:rsidRPr="0011521D">
        <w:rPr>
          <w:rFonts w:asciiTheme="minorBidi" w:hAnsiTheme="minorBidi"/>
          <w:sz w:val="24"/>
          <w:szCs w:val="26"/>
        </w:rPr>
        <w:t>vs</w:t>
      </w:r>
      <w:proofErr w:type="spellEnd"/>
      <w:r w:rsidRPr="0011521D">
        <w:rPr>
          <w:rFonts w:asciiTheme="minorBidi" w:hAnsiTheme="minorBidi"/>
          <w:sz w:val="24"/>
          <w:szCs w:val="26"/>
        </w:rPr>
        <w:t xml:space="preserve"> 1047.41 ±  375.32, P=0.002). In T2DM there was significant decrease in MOT latency and a significant increase in SSP span length (4.32</w:t>
      </w:r>
      <w:r w:rsidRPr="0011521D">
        <w:rPr>
          <w:rFonts w:asciiTheme="minorBidi" w:hAnsiTheme="minorBidi"/>
          <w:sz w:val="24"/>
          <w:szCs w:val="26"/>
        </w:rPr>
        <w:sym w:font="Symbol" w:char="F0B1"/>
      </w:r>
      <w:r w:rsidRPr="0011521D">
        <w:rPr>
          <w:rFonts w:asciiTheme="minorBidi" w:hAnsiTheme="minorBidi"/>
          <w:sz w:val="24"/>
          <w:szCs w:val="26"/>
        </w:rPr>
        <w:t xml:space="preserve">1.33 </w:t>
      </w:r>
      <w:proofErr w:type="spellStart"/>
      <w:r w:rsidRPr="0011521D">
        <w:rPr>
          <w:rFonts w:asciiTheme="minorBidi" w:hAnsiTheme="minorBidi"/>
          <w:sz w:val="24"/>
          <w:szCs w:val="26"/>
        </w:rPr>
        <w:t>vs</w:t>
      </w:r>
      <w:proofErr w:type="spellEnd"/>
      <w:r w:rsidRPr="0011521D">
        <w:rPr>
          <w:rFonts w:asciiTheme="minorBidi" w:hAnsiTheme="minorBidi"/>
          <w:sz w:val="24"/>
          <w:szCs w:val="26"/>
        </w:rPr>
        <w:t xml:space="preserve"> 4.71</w:t>
      </w:r>
      <w:r w:rsidRPr="0011521D">
        <w:rPr>
          <w:rFonts w:asciiTheme="minorBidi" w:hAnsiTheme="minorBidi"/>
          <w:sz w:val="24"/>
          <w:szCs w:val="26"/>
        </w:rPr>
        <w:sym w:font="Symbol" w:char="F0B1"/>
      </w:r>
      <w:r w:rsidRPr="0011521D">
        <w:rPr>
          <w:rFonts w:asciiTheme="minorBidi" w:hAnsiTheme="minorBidi"/>
          <w:sz w:val="24"/>
          <w:szCs w:val="26"/>
        </w:rPr>
        <w:t>1.35, p= 0.025). In control subjects the effect on all tests was non-significant. Among the FSS items there were no significant differences in all items of FSS in control while Significant differences were observed in many items that shows T2DM patients have more fatigue symptoms than control</w:t>
      </w:r>
    </w:p>
    <w:p w:rsidR="000C2FC1" w:rsidRPr="00367E17" w:rsidRDefault="000C2FC1" w:rsidP="000C2FC1">
      <w:pPr>
        <w:spacing w:line="360" w:lineRule="auto"/>
        <w:jc w:val="both"/>
        <w:rPr>
          <w:rFonts w:asciiTheme="minorBidi" w:hAnsiTheme="minorBidi"/>
          <w:b/>
          <w:bCs/>
          <w:sz w:val="32"/>
          <w:szCs w:val="24"/>
        </w:rPr>
      </w:pPr>
      <w:r w:rsidRPr="00367E17">
        <w:rPr>
          <w:rFonts w:asciiTheme="minorBidi" w:hAnsiTheme="minorBidi"/>
          <w:b/>
          <w:bCs/>
          <w:sz w:val="32"/>
          <w:szCs w:val="24"/>
        </w:rPr>
        <w:t>Conclusions</w:t>
      </w:r>
    </w:p>
    <w:p w:rsidR="000C2FC1" w:rsidRDefault="000C2FC1" w:rsidP="000C2FC1">
      <w:pPr>
        <w:spacing w:after="0" w:line="360" w:lineRule="auto"/>
        <w:rPr>
          <w:rFonts w:asciiTheme="minorBidi" w:hAnsiTheme="minorBidi"/>
          <w:sz w:val="24"/>
          <w:szCs w:val="26"/>
        </w:rPr>
      </w:pPr>
      <w:r w:rsidRPr="008B2CE4">
        <w:rPr>
          <w:rFonts w:asciiTheme="minorBidi" w:hAnsiTheme="minorBidi"/>
          <w:sz w:val="24"/>
          <w:szCs w:val="26"/>
        </w:rPr>
        <w:t xml:space="preserve">Ramadan fasting significantly affects the fatigue scales and </w:t>
      </w:r>
      <w:proofErr w:type="spellStart"/>
      <w:r w:rsidRPr="008B2CE4">
        <w:rPr>
          <w:rFonts w:asciiTheme="minorBidi" w:hAnsiTheme="minorBidi"/>
          <w:sz w:val="24"/>
          <w:szCs w:val="26"/>
        </w:rPr>
        <w:t>neurocognitive</w:t>
      </w:r>
      <w:proofErr w:type="spellEnd"/>
      <w:r w:rsidRPr="008B2CE4">
        <w:rPr>
          <w:rFonts w:asciiTheme="minorBidi" w:hAnsiTheme="minorBidi"/>
          <w:sz w:val="24"/>
          <w:szCs w:val="26"/>
        </w:rPr>
        <w:t xml:space="preserve"> functions in patients with T2DM in terms of</w:t>
      </w:r>
      <w:r>
        <w:rPr>
          <w:rFonts w:asciiTheme="minorBidi" w:hAnsiTheme="minorBidi"/>
          <w:sz w:val="24"/>
          <w:szCs w:val="26"/>
        </w:rPr>
        <w:t xml:space="preserve"> (MOT) </w:t>
      </w:r>
      <w:r w:rsidRPr="008B2CE4">
        <w:rPr>
          <w:rFonts w:asciiTheme="minorBidi" w:hAnsiTheme="minorBidi"/>
          <w:sz w:val="24"/>
          <w:szCs w:val="26"/>
        </w:rPr>
        <w:t xml:space="preserve"> motor performance, </w:t>
      </w:r>
      <w:r>
        <w:rPr>
          <w:rFonts w:asciiTheme="minorBidi" w:hAnsiTheme="minorBidi"/>
          <w:sz w:val="24"/>
          <w:szCs w:val="26"/>
        </w:rPr>
        <w:t xml:space="preserve"> (IED) flexibility of attention &amp;</w:t>
      </w:r>
      <w:r w:rsidRPr="008B2CE4">
        <w:rPr>
          <w:rFonts w:asciiTheme="minorBidi" w:hAnsiTheme="minorBidi"/>
          <w:sz w:val="24"/>
          <w:szCs w:val="26"/>
        </w:rPr>
        <w:t xml:space="preserve"> more errors and</w:t>
      </w:r>
      <w:r>
        <w:rPr>
          <w:rFonts w:asciiTheme="minorBidi" w:hAnsiTheme="minorBidi"/>
          <w:sz w:val="24"/>
          <w:szCs w:val="26"/>
        </w:rPr>
        <w:t xml:space="preserve"> (SSP)</w:t>
      </w:r>
      <w:r w:rsidRPr="008B2CE4">
        <w:rPr>
          <w:rFonts w:asciiTheme="minorBidi" w:hAnsiTheme="minorBidi"/>
          <w:sz w:val="24"/>
          <w:szCs w:val="26"/>
        </w:rPr>
        <w:t xml:space="preserve"> working memory capacity. These indicators remain worse </w:t>
      </w:r>
      <w:r>
        <w:rPr>
          <w:rFonts w:asciiTheme="minorBidi" w:hAnsiTheme="minorBidi"/>
          <w:sz w:val="24"/>
          <w:szCs w:val="26"/>
        </w:rPr>
        <w:t>in the post Ramadan period also</w:t>
      </w:r>
      <w:r w:rsidR="001461AC" w:rsidRPr="000C2FC1">
        <w:rPr>
          <w:rFonts w:asciiTheme="minorBidi" w:hAnsiTheme="minorBidi"/>
          <w:sz w:val="24"/>
          <w:szCs w:val="26"/>
        </w:rPr>
        <w:t>.</w:t>
      </w:r>
    </w:p>
    <w:p w:rsidR="001461AC" w:rsidRPr="000C2FC1" w:rsidRDefault="001461AC" w:rsidP="000C2FC1">
      <w:pPr>
        <w:spacing w:after="0" w:line="360" w:lineRule="auto"/>
        <w:rPr>
          <w:rFonts w:asciiTheme="minorBidi" w:hAnsiTheme="minorBidi"/>
          <w:sz w:val="24"/>
          <w:szCs w:val="26"/>
        </w:rPr>
      </w:pPr>
      <w:r w:rsidRPr="000C2FC1">
        <w:rPr>
          <w:rFonts w:asciiTheme="minorBidi" w:hAnsiTheme="minorBidi"/>
          <w:sz w:val="24"/>
          <w:szCs w:val="26"/>
        </w:rPr>
        <w:t xml:space="preserve"> Large scale studies with educational </w:t>
      </w:r>
      <w:r w:rsidR="000C2FC1" w:rsidRPr="000C2FC1">
        <w:rPr>
          <w:rFonts w:asciiTheme="minorBidi" w:hAnsiTheme="minorBidi"/>
          <w:sz w:val="24"/>
          <w:szCs w:val="26"/>
        </w:rPr>
        <w:t>counseling</w:t>
      </w:r>
      <w:r w:rsidRPr="000C2FC1">
        <w:rPr>
          <w:rFonts w:asciiTheme="minorBidi" w:hAnsiTheme="minorBidi"/>
          <w:sz w:val="24"/>
          <w:szCs w:val="26"/>
        </w:rPr>
        <w:t xml:space="preserve"> and proper management protocols are requ</w:t>
      </w:r>
      <w:r w:rsidR="000C2FC1">
        <w:rPr>
          <w:rFonts w:asciiTheme="minorBidi" w:hAnsiTheme="minorBidi"/>
          <w:sz w:val="24"/>
          <w:szCs w:val="26"/>
        </w:rPr>
        <w:t>ired to control the effects of R</w:t>
      </w:r>
      <w:r w:rsidRPr="000C2FC1">
        <w:rPr>
          <w:rFonts w:asciiTheme="minorBidi" w:hAnsiTheme="minorBidi"/>
          <w:sz w:val="24"/>
          <w:szCs w:val="26"/>
        </w:rPr>
        <w:t xml:space="preserve">amadan on cognitive decline in T2DM patients. </w:t>
      </w:r>
    </w:p>
    <w:p w:rsidR="00F25D41" w:rsidRDefault="00F25D41"/>
    <w:sectPr w:rsidR="00F25D41" w:rsidSect="00F25D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461AC"/>
    <w:rsid w:val="000C2FC1"/>
    <w:rsid w:val="001461AC"/>
    <w:rsid w:val="006364E5"/>
    <w:rsid w:val="00B4398B"/>
    <w:rsid w:val="00F25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1AC"/>
    <w:pPr>
      <w:spacing w:after="200" w:line="276" w:lineRule="auto"/>
    </w:pPr>
    <w:rPr>
      <w:rFonts w:ascii="Calibri" w:eastAsia="Calibri" w:hAnsi="Calibri"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425</Words>
  <Characters>2428</Characters>
  <Application>Microsoft Office Word</Application>
  <DocSecurity>0</DocSecurity>
  <Lines>20</Lines>
  <Paragraphs>5</Paragraphs>
  <ScaleCrop>false</ScaleCrop>
  <Company>Hewlett-Packard</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Abdulrahman</dc:creator>
  <cp:lastModifiedBy>Abdulrahman</cp:lastModifiedBy>
  <cp:revision>2</cp:revision>
  <dcterms:created xsi:type="dcterms:W3CDTF">2018-03-20T13:03:00Z</dcterms:created>
  <dcterms:modified xsi:type="dcterms:W3CDTF">2018-03-20T13:21:00Z</dcterms:modified>
</cp:coreProperties>
</file>