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83128A" w:rsidRDefault="00CA7991" w:rsidP="00494130">
      <w:pPr>
        <w:pStyle w:val="Heading1"/>
        <w:spacing w:before="170"/>
        <w:ind w:left="0"/>
        <w:rPr>
          <w:lang w:val="id-ID"/>
        </w:rPr>
      </w:pPr>
      <w:r>
        <w:rPr>
          <w:color w:val="337AB7"/>
          <w:lang w:val="id-ID"/>
        </w:rPr>
        <w:t xml:space="preserve">Intragastric Administration </w:t>
      </w:r>
      <w:r w:rsidR="0083128A">
        <w:rPr>
          <w:color w:val="337AB7"/>
          <w:lang w:val="id-ID"/>
        </w:rPr>
        <w:t>of Mangostin</w:t>
      </w:r>
      <w:r w:rsidR="0025408E">
        <w:rPr>
          <w:color w:val="337AB7"/>
          <w:lang w:val="id-ID"/>
        </w:rPr>
        <w:t xml:space="preserve"> Microparticles</w:t>
      </w:r>
      <w:r w:rsidR="0083128A">
        <w:rPr>
          <w:color w:val="337AB7"/>
          <w:lang w:val="id-ID"/>
        </w:rPr>
        <w:t xml:space="preserve"> Encapsulated by Chitosan-Alginate</w:t>
      </w:r>
      <w:r w:rsidR="001735DB">
        <w:rPr>
          <w:color w:val="337AB7"/>
          <w:lang w:val="id-ID"/>
        </w:rPr>
        <w:t>: Acute Toxicity and Organs Histopathological Changes</w:t>
      </w:r>
      <w:r w:rsidR="00F749B2">
        <w:rPr>
          <w:color w:val="337AB7"/>
          <w:lang w:val="id-ID"/>
        </w:rPr>
        <w:t xml:space="preserve"> </w:t>
      </w:r>
    </w:p>
    <w:p w:rsidR="005973B9" w:rsidRDefault="00E64DA5" w:rsidP="00214D66">
      <w:pPr>
        <w:pStyle w:val="BodyText"/>
        <w:spacing w:before="73" w:line="198" w:lineRule="exact"/>
        <w:ind w:left="100" w:right="200"/>
        <w:rPr>
          <w:rFonts w:ascii="Arial"/>
          <w:lang w:val="id-ID"/>
        </w:rPr>
      </w:pPr>
      <w:r>
        <w:rPr>
          <w:rFonts w:ascii="Arial"/>
          <w:lang w:val="id-ID"/>
        </w:rPr>
        <w:t>Trienty BG Purba</w:t>
      </w:r>
      <w:r>
        <w:rPr>
          <w:rFonts w:ascii="Arial"/>
        </w:rPr>
        <w:t xml:space="preserve">, </w:t>
      </w:r>
      <w:r>
        <w:rPr>
          <w:rFonts w:ascii="Arial"/>
          <w:lang w:val="id-ID"/>
        </w:rPr>
        <w:t>Faculty of Medicine Universitas Indonesia</w:t>
      </w:r>
      <w:r>
        <w:rPr>
          <w:rFonts w:ascii="Arial"/>
        </w:rPr>
        <w:t xml:space="preserve">, </w:t>
      </w:r>
      <w:r>
        <w:rPr>
          <w:rFonts w:ascii="Arial"/>
          <w:lang w:val="id-ID"/>
        </w:rPr>
        <w:t>Indonesia</w:t>
      </w:r>
    </w:p>
    <w:p w:rsidR="00F44B70" w:rsidRDefault="001E7B93" w:rsidP="00214D66">
      <w:pPr>
        <w:pStyle w:val="BodyText"/>
        <w:spacing w:before="73" w:line="198" w:lineRule="exact"/>
        <w:ind w:left="100" w:right="200"/>
        <w:rPr>
          <w:rFonts w:ascii="Arial"/>
          <w:lang w:val="id-ID"/>
        </w:rPr>
      </w:pPr>
      <w:r>
        <w:rPr>
          <w:rFonts w:ascii="Arial"/>
          <w:lang w:val="id-ID"/>
        </w:rPr>
        <w:t>Amirah D Diba, Faculty of Medicine Universitas Indonesia</w:t>
      </w:r>
      <w:r>
        <w:rPr>
          <w:rFonts w:ascii="Arial"/>
        </w:rPr>
        <w:t xml:space="preserve">, </w:t>
      </w:r>
      <w:r>
        <w:rPr>
          <w:rFonts w:ascii="Arial"/>
          <w:lang w:val="id-ID"/>
        </w:rPr>
        <w:t>Indonesia</w:t>
      </w:r>
    </w:p>
    <w:p w:rsidR="001E7B93" w:rsidRDefault="001E7B93" w:rsidP="00214D66">
      <w:pPr>
        <w:pStyle w:val="BodyText"/>
        <w:spacing w:before="73" w:line="198" w:lineRule="exact"/>
        <w:ind w:left="100" w:right="200"/>
        <w:rPr>
          <w:rFonts w:ascii="Arial"/>
          <w:lang w:val="id-ID"/>
        </w:rPr>
      </w:pPr>
      <w:r>
        <w:rPr>
          <w:rFonts w:ascii="Arial"/>
          <w:lang w:val="id-ID"/>
        </w:rPr>
        <w:t>Elsa A Krisanty, Department of Chemical Engineering, Faculty of Engineering Universitas Indonesia, Indonesia</w:t>
      </w:r>
    </w:p>
    <w:p w:rsidR="001E7B93" w:rsidRDefault="001E7B93" w:rsidP="00214D66">
      <w:pPr>
        <w:pStyle w:val="BodyText"/>
        <w:spacing w:before="73" w:line="198" w:lineRule="exact"/>
        <w:ind w:left="100" w:right="200"/>
        <w:rPr>
          <w:rFonts w:ascii="Arial"/>
          <w:lang w:val="id-ID"/>
        </w:rPr>
      </w:pPr>
      <w:r>
        <w:rPr>
          <w:rFonts w:ascii="Arial"/>
          <w:lang w:val="id-ID"/>
        </w:rPr>
        <w:t>Erni H Purwaningsih, Departmen</w:t>
      </w:r>
      <w:r w:rsidR="0025408E">
        <w:rPr>
          <w:rFonts w:ascii="Arial"/>
          <w:lang w:val="id-ID"/>
        </w:rPr>
        <w:t>t</w:t>
      </w:r>
      <w:r>
        <w:rPr>
          <w:rFonts w:ascii="Arial"/>
          <w:lang w:val="id-ID"/>
        </w:rPr>
        <w:t xml:space="preserve"> of Medical Pharmacy, Faculty of Medicine Universitas Indonesia</w:t>
      </w:r>
      <w:r>
        <w:rPr>
          <w:rFonts w:ascii="Arial"/>
        </w:rPr>
        <w:t xml:space="preserve">, </w:t>
      </w:r>
      <w:r>
        <w:rPr>
          <w:rFonts w:ascii="Arial"/>
          <w:lang w:val="id-ID"/>
        </w:rPr>
        <w:t>Indonesia</w:t>
      </w:r>
    </w:p>
    <w:p w:rsidR="001E7B93" w:rsidRPr="00E64DA5" w:rsidRDefault="001E7B93" w:rsidP="00214D66">
      <w:pPr>
        <w:pStyle w:val="BodyText"/>
        <w:spacing w:before="73" w:line="198" w:lineRule="exact"/>
        <w:ind w:left="100" w:right="200"/>
        <w:rPr>
          <w:rFonts w:ascii="Arial"/>
          <w:lang w:val="id-ID"/>
        </w:rPr>
      </w:pPr>
      <w:r>
        <w:rPr>
          <w:rFonts w:ascii="Arial"/>
          <w:lang w:val="id-ID"/>
        </w:rPr>
        <w:t>Siti Farida, Departmen</w:t>
      </w:r>
      <w:r w:rsidR="0025408E">
        <w:rPr>
          <w:rFonts w:ascii="Arial"/>
          <w:lang w:val="id-ID"/>
        </w:rPr>
        <w:t>t</w:t>
      </w:r>
      <w:r>
        <w:rPr>
          <w:rFonts w:ascii="Arial"/>
          <w:lang w:val="id-ID"/>
        </w:rPr>
        <w:t xml:space="preserve"> of Medical Pharmacy, Faculty of Medicine Universitas Indonesia</w:t>
      </w:r>
      <w:r>
        <w:rPr>
          <w:rFonts w:ascii="Arial"/>
        </w:rPr>
        <w:t xml:space="preserve">, </w:t>
      </w:r>
      <w:r>
        <w:rPr>
          <w:rFonts w:ascii="Arial"/>
          <w:lang w:val="id-ID"/>
        </w:rPr>
        <w:t>Indonesia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Pr="00AD217E" w:rsidRDefault="00A9710C">
      <w:pPr>
        <w:pStyle w:val="BodyText"/>
        <w:spacing w:before="90" w:line="280" w:lineRule="auto"/>
        <w:ind w:left="100"/>
        <w:jc w:val="both"/>
        <w:rPr>
          <w:lang w:val="id-ID"/>
        </w:rPr>
      </w:pPr>
      <w:r w:rsidRPr="000D56F8">
        <w:t>Statement of the Problem:</w:t>
      </w:r>
      <w:r w:rsidR="004D49E9" w:rsidRPr="000D56F8">
        <w:rPr>
          <w:lang w:val="id-ID"/>
        </w:rPr>
        <w:t xml:space="preserve"> </w:t>
      </w:r>
      <w:r w:rsidR="001735DB" w:rsidRPr="000D56F8">
        <w:t>Colorectal cancer is one of</w:t>
      </w:r>
      <w:r w:rsidR="00C36BDE" w:rsidRPr="000D56F8">
        <w:t xml:space="preserve"> cancers with high incidence and its available treatments have many side effects</w:t>
      </w:r>
      <w:r w:rsidR="001735DB" w:rsidRPr="000D56F8">
        <w:rPr>
          <w:lang w:val="id-ID"/>
        </w:rPr>
        <w:t xml:space="preserve">. Therefore, </w:t>
      </w:r>
      <w:r w:rsidR="00CC084B" w:rsidRPr="000D56F8">
        <w:rPr>
          <w:lang w:val="id-ID"/>
        </w:rPr>
        <w:t xml:space="preserve">it is necessary to discover a new suitable treatment with minimal systemic side effects. In recent studies, Mangostin, contained in </w:t>
      </w:r>
      <w:r w:rsidR="00CC084B" w:rsidRPr="000D56F8">
        <w:rPr>
          <w:i/>
          <w:lang w:val="id-ID"/>
        </w:rPr>
        <w:t xml:space="preserve">Garcinia mangostana </w:t>
      </w:r>
      <w:r w:rsidR="00CC084B" w:rsidRPr="000D56F8">
        <w:rPr>
          <w:lang w:val="id-ID"/>
        </w:rPr>
        <w:t>L, has been found as a potential anticancer agent for several cancer cells.</w:t>
      </w:r>
      <w:r w:rsidR="006B54E2" w:rsidRPr="000D56F8">
        <w:rPr>
          <w:lang w:val="id-ID"/>
        </w:rPr>
        <w:t xml:space="preserve"> Using chitosan-algin</w:t>
      </w:r>
      <w:r w:rsidR="0025408E">
        <w:rPr>
          <w:lang w:val="id-ID"/>
        </w:rPr>
        <w:t>ate to encapsulate</w:t>
      </w:r>
      <w:r w:rsidR="006B54E2" w:rsidRPr="000D56F8">
        <w:rPr>
          <w:lang w:val="id-ID"/>
        </w:rPr>
        <w:t xml:space="preserve"> Mangostin aims to achieve a good colon-targeting delivery system. </w:t>
      </w:r>
      <w:r w:rsidR="00D21ABB" w:rsidRPr="000D56F8">
        <w:rPr>
          <w:lang w:val="id-ID"/>
        </w:rPr>
        <w:t xml:space="preserve">This formulation </w:t>
      </w:r>
      <w:r w:rsidR="004D49E9" w:rsidRPr="000D56F8">
        <w:t>is predicted as a new f</w:t>
      </w:r>
      <w:r w:rsidR="00CA7991">
        <w:t>orm of colorectal cancer target</w:t>
      </w:r>
      <w:r w:rsidR="004D49E9" w:rsidRPr="000D56F8">
        <w:t>ed treatment and need</w:t>
      </w:r>
      <w:r w:rsidR="00CA7991">
        <w:rPr>
          <w:lang w:val="id-ID"/>
        </w:rPr>
        <w:t>s</w:t>
      </w:r>
      <w:r w:rsidR="004D49E9" w:rsidRPr="000D56F8">
        <w:t xml:space="preserve"> to be evaluated for </w:t>
      </w:r>
      <w:r w:rsidR="001735DB" w:rsidRPr="000D56F8">
        <w:rPr>
          <w:lang w:val="id-ID"/>
        </w:rPr>
        <w:t>its acute toxicity and</w:t>
      </w:r>
      <w:r w:rsidR="004D49E9" w:rsidRPr="000D56F8">
        <w:t xml:space="preserve"> effects on organs involved in digestion and excretion</w:t>
      </w:r>
      <w:r w:rsidRPr="000D56F8">
        <w:t>. Methodolog</w:t>
      </w:r>
      <w:r w:rsidR="009435D3" w:rsidRPr="000D56F8">
        <w:t>y &amp; Theoretical Orientation:</w:t>
      </w:r>
      <w:r w:rsidR="00E64DA5" w:rsidRPr="000D56F8">
        <w:rPr>
          <w:rFonts w:ascii="Times New Roman" w:hAnsi="Times New Roman" w:cs="Times New Roman"/>
          <w:sz w:val="22"/>
          <w:szCs w:val="22"/>
        </w:rPr>
        <w:t xml:space="preserve"> </w:t>
      </w:r>
      <w:r w:rsidR="00E64DA5" w:rsidRPr="000D56F8">
        <w:t xml:space="preserve">Six to eight weeks old </w:t>
      </w:r>
      <w:r w:rsidR="005204E4">
        <w:rPr>
          <w:lang w:val="id-ID"/>
        </w:rPr>
        <w:t xml:space="preserve">BALB/c </w:t>
      </w:r>
      <w:r w:rsidR="00E64DA5" w:rsidRPr="000D56F8">
        <w:t>white mice</w:t>
      </w:r>
      <w:r w:rsidR="001C33CB">
        <w:rPr>
          <w:lang w:val="id-ID"/>
        </w:rPr>
        <w:t xml:space="preserve"> </w:t>
      </w:r>
      <w:r w:rsidR="00E64DA5" w:rsidRPr="000D56F8">
        <w:t xml:space="preserve">were </w:t>
      </w:r>
      <w:r w:rsidR="005B437F" w:rsidRPr="000D56F8">
        <w:t xml:space="preserve">divided into </w:t>
      </w:r>
      <w:r w:rsidR="005B437F" w:rsidRPr="000D56F8">
        <w:rPr>
          <w:lang w:val="id-ID"/>
        </w:rPr>
        <w:t>4</w:t>
      </w:r>
      <w:r w:rsidR="00E64DA5" w:rsidRPr="000D56F8">
        <w:t xml:space="preserve"> groups: normal, emul</w:t>
      </w:r>
      <w:r w:rsidR="005B437F" w:rsidRPr="000D56F8">
        <w:t>sifier solution, doses of 2</w:t>
      </w:r>
      <w:r w:rsidR="005B437F" w:rsidRPr="000D56F8">
        <w:rPr>
          <w:lang w:val="id-ID"/>
        </w:rPr>
        <w:t xml:space="preserve"> </w:t>
      </w:r>
      <w:r w:rsidR="00E64DA5" w:rsidRPr="000D56F8">
        <w:t xml:space="preserve">and 5 g/kg body weight. The </w:t>
      </w:r>
      <w:proofErr w:type="spellStart"/>
      <w:r w:rsidR="00E64DA5" w:rsidRPr="000D56F8">
        <w:t>intragastric</w:t>
      </w:r>
      <w:proofErr w:type="spellEnd"/>
      <w:r w:rsidR="00E64DA5" w:rsidRPr="000D56F8">
        <w:t xml:space="preserve"> dose administration was given once</w:t>
      </w:r>
      <w:r w:rsidR="001735DB" w:rsidRPr="000D56F8">
        <w:rPr>
          <w:lang w:val="id-ID"/>
        </w:rPr>
        <w:t xml:space="preserve"> for acute toxicity study</w:t>
      </w:r>
      <w:r w:rsidR="001735DB" w:rsidRPr="000D56F8">
        <w:t xml:space="preserve"> </w:t>
      </w:r>
      <w:r w:rsidR="001735DB" w:rsidRPr="000D56F8">
        <w:rPr>
          <w:lang w:val="id-ID"/>
        </w:rPr>
        <w:t>where</w:t>
      </w:r>
      <w:r w:rsidR="00E64DA5" w:rsidRPr="000D56F8">
        <w:t xml:space="preserve"> the mice were observed for 14 days. At last, the histopathological changes of </w:t>
      </w:r>
      <w:r w:rsidR="00CA7991">
        <w:rPr>
          <w:lang w:val="id-ID"/>
        </w:rPr>
        <w:t xml:space="preserve">the </w:t>
      </w:r>
      <w:r w:rsidR="00E64DA5" w:rsidRPr="000D56F8">
        <w:t xml:space="preserve">organs (liver, kidney, stomach, and small intestine) of </w:t>
      </w:r>
      <w:r w:rsidR="00CA7991">
        <w:rPr>
          <w:lang w:val="id-ID"/>
        </w:rPr>
        <w:t xml:space="preserve">the </w:t>
      </w:r>
      <w:r w:rsidR="00E64DA5" w:rsidRPr="000D56F8">
        <w:t xml:space="preserve">sacrificed mice were </w:t>
      </w:r>
      <w:r w:rsidR="001735DB" w:rsidRPr="000D56F8">
        <w:rPr>
          <w:lang w:val="id-ID"/>
        </w:rPr>
        <w:t xml:space="preserve">also </w:t>
      </w:r>
      <w:r w:rsidR="00E64DA5" w:rsidRPr="000D56F8">
        <w:t>examined</w:t>
      </w:r>
      <w:r w:rsidRPr="000D56F8">
        <w:t>. Findings:</w:t>
      </w:r>
      <w:r w:rsidR="004D49E9" w:rsidRPr="000D56F8">
        <w:rPr>
          <w:lang w:val="id-ID"/>
        </w:rPr>
        <w:t xml:space="preserve"> </w:t>
      </w:r>
      <w:r w:rsidR="00AD217E" w:rsidRPr="000D56F8">
        <w:rPr>
          <w:lang w:val="id-ID"/>
        </w:rPr>
        <w:t>All mice were survived</w:t>
      </w:r>
      <w:r w:rsidR="00CA7991">
        <w:rPr>
          <w:lang w:val="id-ID"/>
        </w:rPr>
        <w:t xml:space="preserve"> and no acute toxicity signs were</w:t>
      </w:r>
      <w:r w:rsidR="00AD217E" w:rsidRPr="000D56F8">
        <w:rPr>
          <w:lang w:val="id-ID"/>
        </w:rPr>
        <w:t xml:space="preserve"> found. </w:t>
      </w:r>
      <w:r w:rsidR="00CA7991">
        <w:rPr>
          <w:lang w:val="id-ID"/>
        </w:rPr>
        <w:t>Significant</w:t>
      </w:r>
      <w:r w:rsidR="004D49E9" w:rsidRPr="000D56F8">
        <w:t xml:space="preserve"> difference </w:t>
      </w:r>
      <w:r w:rsidR="00AD217E" w:rsidRPr="000D56F8">
        <w:rPr>
          <w:lang w:val="id-ID"/>
        </w:rPr>
        <w:t xml:space="preserve">on </w:t>
      </w:r>
      <w:r w:rsidR="00CA7991">
        <w:rPr>
          <w:lang w:val="id-ID"/>
        </w:rPr>
        <w:t xml:space="preserve">the </w:t>
      </w:r>
      <w:r w:rsidR="00AD217E" w:rsidRPr="000D56F8">
        <w:rPr>
          <w:lang w:val="id-ID"/>
        </w:rPr>
        <w:t xml:space="preserve">histopathological changes </w:t>
      </w:r>
      <w:r w:rsidR="004D49E9" w:rsidRPr="000D56F8">
        <w:t>was found</w:t>
      </w:r>
      <w:r w:rsidR="001735DB" w:rsidRPr="000D56F8">
        <w:rPr>
          <w:lang w:val="id-ID"/>
        </w:rPr>
        <w:t xml:space="preserve"> only</w:t>
      </w:r>
      <w:r w:rsidR="004D49E9" w:rsidRPr="000D56F8">
        <w:t xml:space="preserve"> in </w:t>
      </w:r>
      <w:r w:rsidR="00CA7991">
        <w:rPr>
          <w:lang w:val="id-ID"/>
        </w:rPr>
        <w:t xml:space="preserve">the </w:t>
      </w:r>
      <w:r w:rsidR="004D49E9" w:rsidRPr="000D56F8">
        <w:t>small intestine (p= 0,003). Based o</w:t>
      </w:r>
      <w:r w:rsidR="00AD217E" w:rsidRPr="000D56F8">
        <w:t xml:space="preserve">n </w:t>
      </w:r>
      <w:proofErr w:type="spellStart"/>
      <w:r w:rsidR="00AD217E" w:rsidRPr="000D56F8">
        <w:t>th</w:t>
      </w:r>
      <w:proofErr w:type="spellEnd"/>
      <w:r w:rsidR="00AD217E" w:rsidRPr="000D56F8">
        <w:rPr>
          <w:lang w:val="id-ID"/>
        </w:rPr>
        <w:t>at</w:t>
      </w:r>
      <w:r w:rsidR="004D49E9" w:rsidRPr="000D56F8">
        <w:t>, the significant difference was found between normal and dose of 2g/kg body weight (p= 0,011), and normal and dose of 5g/kg body weight (p=0,005). Nevertheless, there is no significant difference between dose of 2 and 5 g/kg body weight (p=0,371)</w:t>
      </w:r>
      <w:r w:rsidRPr="000D56F8">
        <w:t>. Conclusion &amp; Significance:</w:t>
      </w:r>
      <w:r w:rsidR="004D49E9" w:rsidRPr="000D56F8">
        <w:rPr>
          <w:lang w:val="id-ID"/>
        </w:rPr>
        <w:t xml:space="preserve"> </w:t>
      </w:r>
      <w:r w:rsidR="004D49E9" w:rsidRPr="000D56F8">
        <w:t xml:space="preserve">This </w:t>
      </w:r>
      <w:r w:rsidR="00AD217E" w:rsidRPr="000D56F8">
        <w:rPr>
          <w:lang w:val="id-ID"/>
        </w:rPr>
        <w:t xml:space="preserve">study shows that </w:t>
      </w:r>
      <w:r w:rsidR="00D60978" w:rsidRPr="000D56F8">
        <w:rPr>
          <w:lang w:val="id-ID"/>
        </w:rPr>
        <w:t>d</w:t>
      </w:r>
      <w:r w:rsidR="0025408E">
        <w:rPr>
          <w:lang w:val="id-ID"/>
        </w:rPr>
        <w:t>oses of 2 and 5 g/kg bodyweight</w:t>
      </w:r>
      <w:r w:rsidR="00D60978" w:rsidRPr="000D56F8">
        <w:rPr>
          <w:lang w:val="id-ID"/>
        </w:rPr>
        <w:t xml:space="preserve"> </w:t>
      </w:r>
      <w:proofErr w:type="spellStart"/>
      <w:r w:rsidR="00CA7991">
        <w:t>mangostin</w:t>
      </w:r>
      <w:proofErr w:type="spellEnd"/>
      <w:r w:rsidR="002A716C">
        <w:rPr>
          <w:lang w:val="id-ID"/>
        </w:rPr>
        <w:t xml:space="preserve"> </w:t>
      </w:r>
      <w:r w:rsidR="0025408E">
        <w:rPr>
          <w:lang w:val="id-ID"/>
        </w:rPr>
        <w:t>microparticles</w:t>
      </w:r>
      <w:r w:rsidR="004D49E9" w:rsidRPr="000D56F8">
        <w:t xml:space="preserve"> encapsulated by chitosan-</w:t>
      </w:r>
      <w:proofErr w:type="spellStart"/>
      <w:r w:rsidR="004D49E9" w:rsidRPr="000D56F8">
        <w:t>alginat</w:t>
      </w:r>
      <w:proofErr w:type="spellEnd"/>
      <w:r w:rsidR="00D60978" w:rsidRPr="000D56F8">
        <w:rPr>
          <w:lang w:val="id-ID"/>
        </w:rPr>
        <w:t>e</w:t>
      </w:r>
      <w:r w:rsidR="004D49E9" w:rsidRPr="000D56F8">
        <w:t xml:space="preserve"> </w:t>
      </w:r>
      <w:proofErr w:type="spellStart"/>
      <w:r w:rsidR="004D49E9" w:rsidRPr="000D56F8">
        <w:t>intragastric</w:t>
      </w:r>
      <w:proofErr w:type="spellEnd"/>
      <w:r w:rsidR="004D49E9" w:rsidRPr="000D56F8">
        <w:t xml:space="preserve"> administration </w:t>
      </w:r>
      <w:r w:rsidR="00D60978" w:rsidRPr="000D56F8">
        <w:rPr>
          <w:lang w:val="id-ID"/>
        </w:rPr>
        <w:t>do not produce</w:t>
      </w:r>
      <w:r w:rsidR="00AD217E" w:rsidRPr="000D56F8">
        <w:rPr>
          <w:lang w:val="id-ID"/>
        </w:rPr>
        <w:t xml:space="preserve"> acute toxicity sign</w:t>
      </w:r>
      <w:r w:rsidR="00D60978" w:rsidRPr="000D56F8">
        <w:rPr>
          <w:lang w:val="id-ID"/>
        </w:rPr>
        <w:t xml:space="preserve">s. </w:t>
      </w:r>
      <w:r w:rsidR="001031F2" w:rsidRPr="000D56F8">
        <w:rPr>
          <w:lang w:val="id-ID"/>
        </w:rPr>
        <w:t>Furtherm</w:t>
      </w:r>
      <w:bookmarkStart w:id="0" w:name="_GoBack"/>
      <w:bookmarkEnd w:id="0"/>
      <w:r w:rsidR="001031F2" w:rsidRPr="000D56F8">
        <w:rPr>
          <w:lang w:val="id-ID"/>
        </w:rPr>
        <w:t>ore, t</w:t>
      </w:r>
      <w:r w:rsidR="00D60978" w:rsidRPr="000D56F8">
        <w:rPr>
          <w:lang w:val="id-ID"/>
        </w:rPr>
        <w:t xml:space="preserve">he histopathological changes were found only in </w:t>
      </w:r>
      <w:r w:rsidR="00CA7991">
        <w:rPr>
          <w:lang w:val="id-ID"/>
        </w:rPr>
        <w:t xml:space="preserve">the </w:t>
      </w:r>
      <w:r w:rsidR="00D60978" w:rsidRPr="000D56F8">
        <w:rPr>
          <w:lang w:val="id-ID"/>
        </w:rPr>
        <w:t>small</w:t>
      </w:r>
      <w:r w:rsidR="001031F2" w:rsidRPr="000D56F8">
        <w:rPr>
          <w:lang w:val="id-ID"/>
        </w:rPr>
        <w:t xml:space="preserve"> intestine.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1031F2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id-ID" w:eastAsia="id-ID"/>
        </w:rPr>
        <w:drawing>
          <wp:inline distT="0" distB="0" distL="0" distR="0" wp14:anchorId="22BA3701" wp14:editId="201FFF4C">
            <wp:extent cx="2072556" cy="1764000"/>
            <wp:effectExtent l="0" t="0" r="444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72556" cy="17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D95E31">
        <w:rPr>
          <w:rFonts w:ascii="Arial"/>
          <w:b/>
          <w:color w:val="BF5A14"/>
          <w:sz w:val="20"/>
        </w:rPr>
        <w:t>References</w:t>
      </w:r>
    </w:p>
    <w:p w:rsidR="005973B9" w:rsidRDefault="000D56F8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0D56F8">
        <w:rPr>
          <w:sz w:val="18"/>
          <w:lang w:val="id-ID"/>
        </w:rPr>
        <w:t>Kwak H, Kim I, Kim H, Park B, Yu S. α-Mangostin induces apoptosis</w:t>
      </w:r>
      <w:r w:rsidR="0025408E">
        <w:rPr>
          <w:sz w:val="18"/>
          <w:lang w:val="id-ID"/>
        </w:rPr>
        <w:t xml:space="preserve"> </w:t>
      </w:r>
      <w:r w:rsidRPr="000D56F8">
        <w:rPr>
          <w:sz w:val="18"/>
          <w:lang w:val="id-ID"/>
        </w:rPr>
        <w:t>and cell cycle arrestin oral squamous cell carcinoma cell. eCAM. 2016;2016:1-10</w:t>
      </w:r>
      <w:r w:rsidR="005973B9" w:rsidRPr="005973B9">
        <w:rPr>
          <w:sz w:val="18"/>
        </w:rPr>
        <w:t>.</w:t>
      </w:r>
    </w:p>
    <w:p w:rsidR="005973B9" w:rsidRDefault="000D56F8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0D56F8">
        <w:rPr>
          <w:sz w:val="18"/>
          <w:lang w:val="id-ID"/>
        </w:rPr>
        <w:t>Amidon S, Brown JE, Dave VS. Colon-targeted oral drug delivery systems: Design trends and approaches. AAPS PharmSciTech. 2015;16(4):731-41</w:t>
      </w:r>
      <w:r w:rsidR="005973B9">
        <w:rPr>
          <w:sz w:val="18"/>
        </w:rPr>
        <w:t>.</w:t>
      </w:r>
    </w:p>
    <w:p w:rsidR="000D56F8" w:rsidRPr="000D56F8" w:rsidRDefault="000D56F8" w:rsidP="000D56F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0D56F8">
        <w:rPr>
          <w:sz w:val="18"/>
          <w:lang w:val="id-ID"/>
        </w:rPr>
        <w:t>Nidhi, Rashid M, Kaur V, Hallan SS, Sharma S, Mishra N. Microparticles as controlled drug delivery carrier for the treatment of ulcerative colitis: A brief review. Saudi Pharm J. 2016;24(4):458-72</w:t>
      </w:r>
      <w:r w:rsidR="005973B9">
        <w:rPr>
          <w:sz w:val="18"/>
        </w:rPr>
        <w:t>.</w:t>
      </w:r>
    </w:p>
    <w:p w:rsidR="000D56F8" w:rsidRPr="000D56F8" w:rsidRDefault="000D56F8" w:rsidP="000D56F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4"/>
        </w:rPr>
      </w:pPr>
      <w:r w:rsidRPr="000D56F8">
        <w:rPr>
          <w:sz w:val="18"/>
          <w:lang w:val="id-ID"/>
        </w:rPr>
        <w:t>Nirwane A, Magdum CS, Mohite SK, Dhughgaonkar TD, Hommane PP, Kore PS. Development and evaluation of multiparticulate colon targeted drug delivery system. Sci Revs Chem Commun. 2016;6(2):27-35</w:t>
      </w:r>
      <w:r w:rsidR="005973B9" w:rsidRPr="000D56F8">
        <w:rPr>
          <w:sz w:val="18"/>
        </w:rPr>
        <w:t>.</w:t>
      </w:r>
    </w:p>
    <w:p w:rsidR="005973B9" w:rsidRPr="000D56F8" w:rsidRDefault="000D56F8" w:rsidP="000D56F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0"/>
        </w:rPr>
      </w:pPr>
      <w:r w:rsidRPr="000D56F8">
        <w:rPr>
          <w:sz w:val="18"/>
          <w:lang w:val="id-ID"/>
        </w:rPr>
        <w:t>Ibrahim M, Hashim N, Mariod A, Mohan S, Abdulla M, Abdelwahab S, et al. α-Mangostin from Garcinia mangostana Linn: An updated review of its pharmacological properties. Arab J Chem. 2016;9(3):317-29</w:t>
      </w:r>
      <w:r w:rsidR="005973B9" w:rsidRPr="000D56F8">
        <w:rPr>
          <w:sz w:val="18"/>
        </w:rPr>
        <w:t>.</w:t>
      </w:r>
    </w:p>
    <w:p w:rsidR="000D56F8" w:rsidRPr="000D56F8" w:rsidRDefault="000D56F8">
      <w:pPr>
        <w:spacing w:line="200" w:lineRule="exact"/>
        <w:jc w:val="both"/>
        <w:rPr>
          <w:rFonts w:ascii="Calibri" w:hAnsi="Calibri"/>
          <w:lang w:val="id-ID"/>
        </w:rPr>
        <w:sectPr w:rsidR="000D56F8" w:rsidRPr="000D56F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d-ID" w:eastAsia="id-ID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64DA5">
        <w:rPr>
          <w:rFonts w:ascii="Arial"/>
          <w:noProof/>
          <w:color w:val="BF5A14"/>
          <w:lang w:val="id-ID" w:eastAsia="id-ID"/>
        </w:rPr>
        <w:drawing>
          <wp:inline distT="0" distB="0" distL="0" distR="0" wp14:anchorId="5F72B137" wp14:editId="4E057DEC">
            <wp:extent cx="422381" cy="468000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5436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34" b="16799"/>
                    <a:stretch/>
                  </pic:blipFill>
                  <pic:spPr bwMode="auto">
                    <a:xfrm>
                      <a:off x="0" y="0"/>
                      <a:ext cx="422381" cy="4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64DA5">
        <w:rPr>
          <w:noProof/>
          <w:lang w:val="id-ID" w:eastAsia="id-ID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7C22AA" w:rsidRDefault="007C22AA">
      <w:pPr>
        <w:spacing w:before="41" w:line="154" w:lineRule="exact"/>
        <w:ind w:left="213" w:right="231"/>
        <w:jc w:val="both"/>
        <w:rPr>
          <w:rFonts w:ascii="Arial"/>
          <w:sz w:val="14"/>
          <w:lang w:val="id-ID"/>
        </w:rPr>
      </w:pPr>
      <w:r>
        <w:rPr>
          <w:rFonts w:ascii="Arial"/>
          <w:sz w:val="14"/>
          <w:lang w:val="id-ID"/>
        </w:rPr>
        <w:t>Trienty Batari Gunadi Purba is an u</w:t>
      </w:r>
      <w:r w:rsidR="00785C43">
        <w:rPr>
          <w:rFonts w:ascii="Arial"/>
          <w:sz w:val="14"/>
          <w:lang w:val="id-ID"/>
        </w:rPr>
        <w:t>n</w:t>
      </w:r>
      <w:r>
        <w:rPr>
          <w:rFonts w:ascii="Arial"/>
          <w:sz w:val="14"/>
          <w:lang w:val="id-ID"/>
        </w:rPr>
        <w:t xml:space="preserve">dergraduate student in Faculty of Medicine Universitas Indonesia. </w:t>
      </w:r>
      <w:r w:rsidR="001F4D33">
        <w:rPr>
          <w:rFonts w:ascii="Arial"/>
          <w:sz w:val="14"/>
          <w:lang w:val="id-ID"/>
        </w:rPr>
        <w:t xml:space="preserve">She joins journalistic organization in her faculty as she dreams one day to have her own books. </w:t>
      </w:r>
      <w:r>
        <w:rPr>
          <w:rFonts w:ascii="Arial"/>
          <w:sz w:val="14"/>
          <w:lang w:val="id-ID"/>
        </w:rPr>
        <w:t>She is involved in study about Mangostin with her</w:t>
      </w:r>
      <w:r w:rsidR="00785C43">
        <w:rPr>
          <w:rFonts w:ascii="Arial"/>
          <w:sz w:val="14"/>
          <w:lang w:val="id-ID"/>
        </w:rPr>
        <w:t xml:space="preserve"> colleagues and teacher</w:t>
      </w:r>
      <w:r w:rsidR="001F4D33">
        <w:rPr>
          <w:rFonts w:ascii="Arial"/>
          <w:sz w:val="14"/>
          <w:lang w:val="id-ID"/>
        </w:rPr>
        <w:t>s</w:t>
      </w:r>
      <w:r w:rsidR="00785C43">
        <w:rPr>
          <w:rFonts w:ascii="Arial"/>
          <w:sz w:val="14"/>
          <w:lang w:val="id-ID"/>
        </w:rPr>
        <w:t xml:space="preserve"> which aims to discover new t</w:t>
      </w:r>
      <w:r w:rsidR="001F4D33">
        <w:rPr>
          <w:rFonts w:ascii="Arial"/>
          <w:sz w:val="14"/>
          <w:lang w:val="id-ID"/>
        </w:rPr>
        <w:t xml:space="preserve">reatment for colorectal cancer. </w:t>
      </w:r>
      <w:r w:rsidR="00C52183">
        <w:rPr>
          <w:rFonts w:ascii="Arial"/>
          <w:sz w:val="14"/>
          <w:lang w:val="id-ID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E64DA5" w:rsidRPr="00701167">
          <w:rPr>
            <w:rStyle w:val="Hyperlink"/>
            <w:rFonts w:ascii="Arial"/>
            <w:sz w:val="14"/>
            <w:lang w:val="id-ID"/>
          </w:rPr>
          <w:t>trienty.purba</w:t>
        </w:r>
        <w:r w:rsidR="00E64DA5" w:rsidRPr="00701167">
          <w:rPr>
            <w:rStyle w:val="Hyperlink"/>
            <w:rFonts w:ascii="Arial"/>
            <w:sz w:val="14"/>
          </w:rPr>
          <w:t>@</w:t>
        </w:r>
        <w:r w:rsidR="00E64DA5" w:rsidRPr="00701167">
          <w:rPr>
            <w:rStyle w:val="Hyperlink"/>
            <w:rFonts w:ascii="Arial"/>
            <w:sz w:val="14"/>
            <w:lang w:val="id-ID"/>
          </w:rPr>
          <w:t>g</w:t>
        </w:r>
        <w:r w:rsidR="00E64DA5" w:rsidRPr="00701167">
          <w:rPr>
            <w:rStyle w:val="Hyperlink"/>
            <w:rFonts w:ascii="Arial"/>
            <w:sz w:val="14"/>
          </w:rPr>
          <w:t>mail.com</w:t>
        </w:r>
      </w:hyperlink>
    </w:p>
    <w:p w:rsidR="00AE3E37" w:rsidRPr="00214D66" w:rsidRDefault="00292ED9" w:rsidP="00214D66">
      <w:pPr>
        <w:pStyle w:val="BodyText"/>
        <w:spacing w:before="2"/>
        <w:rPr>
          <w:rFonts w:ascii="Arial"/>
          <w:sz w:val="19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7F1DC8F" wp14:editId="44A7579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214D66" w:rsidRDefault="00214D66" w:rsidP="004F41FA">
      <w:pPr>
        <w:spacing w:before="39"/>
        <w:ind w:left="100"/>
        <w:rPr>
          <w:rFonts w:ascii="Minion Pro"/>
          <w:b/>
          <w:sz w:val="20"/>
          <w:lang w:val="id-ID"/>
        </w:rPr>
      </w:pPr>
    </w:p>
    <w:p w:rsidR="00214D66" w:rsidRDefault="00214D66" w:rsidP="004F41FA">
      <w:pPr>
        <w:spacing w:before="39"/>
        <w:ind w:left="100"/>
        <w:rPr>
          <w:rFonts w:ascii="Minion Pro"/>
          <w:b/>
          <w:sz w:val="20"/>
          <w:lang w:val="id-ID"/>
        </w:rPr>
      </w:pPr>
    </w:p>
    <w:p w:rsidR="00214D66" w:rsidRDefault="00214D66" w:rsidP="004F41FA">
      <w:pPr>
        <w:spacing w:before="39"/>
        <w:ind w:left="100"/>
        <w:rPr>
          <w:rFonts w:ascii="Minion Pro"/>
          <w:b/>
          <w:sz w:val="20"/>
          <w:lang w:val="id-ID"/>
        </w:rPr>
      </w:pPr>
    </w:p>
    <w:p w:rsidR="00AE3E37" w:rsidRPr="004F41FA" w:rsidRDefault="004F41FA" w:rsidP="004F41FA">
      <w:pPr>
        <w:spacing w:before="39"/>
        <w:ind w:left="100"/>
        <w:rPr>
          <w:rFonts w:ascii="Minion Pro"/>
          <w:b/>
          <w:sz w:val="20"/>
        </w:rPr>
        <w:sectPr w:rsidR="00AE3E37" w:rsidRPr="004F41F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lastRenderedPageBreak/>
        <w:t>Notes/Comments</w:t>
      </w:r>
    </w:p>
    <w:p w:rsidR="00AE3E37" w:rsidRDefault="004F41FA">
      <w:pPr>
        <w:pStyle w:val="BodyText"/>
        <w:spacing w:before="3"/>
        <w:rPr>
          <w:rFonts w:ascii="Minion Pro"/>
          <w:sz w:val="26"/>
        </w:rPr>
      </w:pPr>
      <w:r>
        <w:rPr>
          <w:rFonts w:ascii="Minion Pro"/>
          <w:sz w:val="26"/>
        </w:rPr>
        <w:lastRenderedPageBreak/>
        <w:t xml:space="preserve"> </w:t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05D" w:rsidRDefault="0098505D">
      <w:r>
        <w:separator/>
      </w:r>
    </w:p>
  </w:endnote>
  <w:endnote w:type="continuationSeparator" w:id="0">
    <w:p w:rsidR="0098505D" w:rsidRDefault="00985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id-ID" w:eastAsia="id-ID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d-ID" w:eastAsia="id-ID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d-ID" w:eastAsia="id-ID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05D" w:rsidRDefault="0098505D">
      <w:r>
        <w:separator/>
      </w:r>
    </w:p>
  </w:footnote>
  <w:footnote w:type="continuationSeparator" w:id="0">
    <w:p w:rsidR="0098505D" w:rsidRDefault="009850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id-ID" w:eastAsia="id-ID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d-ID" w:eastAsia="id-ID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D56F8"/>
    <w:rsid w:val="000E2911"/>
    <w:rsid w:val="001031F2"/>
    <w:rsid w:val="001263DF"/>
    <w:rsid w:val="0016109B"/>
    <w:rsid w:val="001735DB"/>
    <w:rsid w:val="001C33CB"/>
    <w:rsid w:val="001E7B93"/>
    <w:rsid w:val="001F4D33"/>
    <w:rsid w:val="00214D66"/>
    <w:rsid w:val="0025408E"/>
    <w:rsid w:val="00292ED9"/>
    <w:rsid w:val="002A716C"/>
    <w:rsid w:val="002B45DB"/>
    <w:rsid w:val="002F13C9"/>
    <w:rsid w:val="003763FA"/>
    <w:rsid w:val="00404E5B"/>
    <w:rsid w:val="00414F7B"/>
    <w:rsid w:val="004355DC"/>
    <w:rsid w:val="004473B6"/>
    <w:rsid w:val="004749B4"/>
    <w:rsid w:val="00494130"/>
    <w:rsid w:val="004D49E9"/>
    <w:rsid w:val="004F3523"/>
    <w:rsid w:val="004F41FA"/>
    <w:rsid w:val="005204E4"/>
    <w:rsid w:val="005973B9"/>
    <w:rsid w:val="005B3A56"/>
    <w:rsid w:val="005B437F"/>
    <w:rsid w:val="006060CE"/>
    <w:rsid w:val="0063497F"/>
    <w:rsid w:val="006B54E2"/>
    <w:rsid w:val="00785C43"/>
    <w:rsid w:val="007B3456"/>
    <w:rsid w:val="007C22AA"/>
    <w:rsid w:val="0083128A"/>
    <w:rsid w:val="00873DF0"/>
    <w:rsid w:val="008756E6"/>
    <w:rsid w:val="00881B3F"/>
    <w:rsid w:val="009435D3"/>
    <w:rsid w:val="0098505D"/>
    <w:rsid w:val="009B2D44"/>
    <w:rsid w:val="00A07E82"/>
    <w:rsid w:val="00A9710C"/>
    <w:rsid w:val="00AD217E"/>
    <w:rsid w:val="00AE3E37"/>
    <w:rsid w:val="00B21A57"/>
    <w:rsid w:val="00BC601E"/>
    <w:rsid w:val="00C33602"/>
    <w:rsid w:val="00C36BDE"/>
    <w:rsid w:val="00C52183"/>
    <w:rsid w:val="00CA7991"/>
    <w:rsid w:val="00CC084B"/>
    <w:rsid w:val="00CD6F55"/>
    <w:rsid w:val="00D21ABB"/>
    <w:rsid w:val="00D60978"/>
    <w:rsid w:val="00D95E31"/>
    <w:rsid w:val="00DE3104"/>
    <w:rsid w:val="00E64DA5"/>
    <w:rsid w:val="00F44B70"/>
    <w:rsid w:val="00F72EEA"/>
    <w:rsid w:val="00F749B2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trienty.purb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 11</cp:lastModifiedBy>
  <cp:revision>5</cp:revision>
  <dcterms:created xsi:type="dcterms:W3CDTF">2018-08-26T10:49:00Z</dcterms:created>
  <dcterms:modified xsi:type="dcterms:W3CDTF">2018-08-30T08:50:00Z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