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556B" w:rsidRDefault="0079556B" w:rsidP="0079556B">
      <w:pPr>
        <w:autoSpaceDE w:val="0"/>
        <w:autoSpaceDN w:val="0"/>
        <w:adjustRightInd w:val="0"/>
        <w:spacing w:after="120"/>
        <w:jc w:val="center"/>
        <w:rPr>
          <w:rFonts w:cs="Times New Roman"/>
          <w:b/>
          <w:bCs/>
          <w:sz w:val="36"/>
          <w:szCs w:val="36"/>
        </w:rPr>
      </w:pPr>
      <w:r w:rsidRPr="0079556B">
        <w:rPr>
          <w:rFonts w:cs="Times New Roman"/>
          <w:b/>
          <w:bCs/>
          <w:sz w:val="36"/>
          <w:szCs w:val="36"/>
        </w:rPr>
        <w:t xml:space="preserve">Phytochemical and Pharmacological Evaluation of Methanolic Extract of Fruits of </w:t>
      </w:r>
      <w:r w:rsidRPr="0079556B">
        <w:rPr>
          <w:rFonts w:cs="Times New Roman"/>
          <w:b/>
          <w:bCs/>
          <w:i/>
          <w:sz w:val="36"/>
          <w:szCs w:val="36"/>
        </w:rPr>
        <w:t>Annona muricata</w:t>
      </w:r>
      <w:r w:rsidRPr="0079556B">
        <w:rPr>
          <w:rFonts w:cs="Times New Roman"/>
          <w:b/>
          <w:bCs/>
          <w:sz w:val="36"/>
          <w:szCs w:val="36"/>
        </w:rPr>
        <w:t xml:space="preserve"> (Linn)</w:t>
      </w:r>
    </w:p>
    <w:p w:rsidR="0079556B" w:rsidRDefault="0079556B" w:rsidP="0079556B">
      <w:pPr>
        <w:autoSpaceDE w:val="0"/>
        <w:autoSpaceDN w:val="0"/>
        <w:adjustRightInd w:val="0"/>
        <w:spacing w:after="120"/>
        <w:jc w:val="both"/>
        <w:rPr>
          <w:rFonts w:ascii="Arial" w:hAnsi="Arial" w:cs="Arial"/>
          <w:b/>
          <w:bCs/>
          <w:sz w:val="18"/>
          <w:szCs w:val="18"/>
          <w:vertAlign w:val="superscript"/>
        </w:rPr>
      </w:pPr>
      <w:r w:rsidRPr="0079556B">
        <w:rPr>
          <w:rFonts w:ascii="Arial" w:hAnsi="Arial" w:cs="Arial"/>
          <w:bCs/>
          <w:sz w:val="18"/>
          <w:szCs w:val="18"/>
        </w:rPr>
        <w:t xml:space="preserve">Sharmin Jahan, Abhijit Das, Mohammad Anwarul Basher, A. F. M. Shahid Ud Daula, Mohammad Safiqul Islam, </w:t>
      </w:r>
      <w:r w:rsidRPr="0079556B">
        <w:rPr>
          <w:rFonts w:ascii="Arial" w:hAnsi="Arial" w:cs="Arial"/>
          <w:b/>
          <w:bCs/>
          <w:sz w:val="18"/>
          <w:szCs w:val="18"/>
        </w:rPr>
        <w:t>Md. Hasanuzzaman</w:t>
      </w:r>
      <w:r w:rsidRPr="0079556B">
        <w:rPr>
          <w:rFonts w:ascii="Arial" w:hAnsi="Arial" w:cs="Arial"/>
          <w:b/>
          <w:bCs/>
          <w:sz w:val="18"/>
          <w:szCs w:val="18"/>
          <w:vertAlign w:val="superscript"/>
        </w:rPr>
        <w:t>*</w:t>
      </w:r>
    </w:p>
    <w:p w:rsidR="005973B9" w:rsidRPr="0079556B" w:rsidRDefault="0079556B" w:rsidP="0079556B">
      <w:pPr>
        <w:autoSpaceDE w:val="0"/>
        <w:autoSpaceDN w:val="0"/>
        <w:adjustRightInd w:val="0"/>
        <w:spacing w:after="120"/>
        <w:jc w:val="both"/>
        <w:rPr>
          <w:rFonts w:ascii="Arial" w:hAnsi="Arial" w:cs="Arial"/>
          <w:b/>
          <w:bCs/>
          <w:sz w:val="18"/>
          <w:szCs w:val="18"/>
          <w:vertAlign w:val="superscript"/>
        </w:rPr>
      </w:pPr>
      <w:r w:rsidRPr="0079556B">
        <w:rPr>
          <w:rFonts w:ascii="Arial" w:hAnsi="Arial" w:cs="Arial"/>
          <w:sz w:val="18"/>
          <w:szCs w:val="18"/>
        </w:rPr>
        <w:t>Department of Pharmacy, Noakhali Science and Technology University, Sonapur, Noakhali 3814, Bangladesh.</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BC7474" w:rsidRDefault="00BC7474">
      <w:pPr>
        <w:pStyle w:val="BodyText"/>
        <w:spacing w:before="90" w:line="280" w:lineRule="auto"/>
        <w:ind w:left="100"/>
        <w:jc w:val="both"/>
        <w:rPr>
          <w:rFonts w:cs="Times New Roman"/>
        </w:rPr>
      </w:pPr>
    </w:p>
    <w:p w:rsidR="00AE3E37" w:rsidRPr="0079556B" w:rsidRDefault="0079556B">
      <w:pPr>
        <w:pStyle w:val="BodyText"/>
        <w:spacing w:before="90" w:line="280" w:lineRule="auto"/>
        <w:ind w:left="100"/>
        <w:jc w:val="both"/>
      </w:pPr>
      <w:r w:rsidRPr="0079556B">
        <w:rPr>
          <w:rFonts w:cs="Times New Roman"/>
        </w:rPr>
        <w:t xml:space="preserve">The present study was aimed to evaluate the phytochemical and biological investigations of fruits of </w:t>
      </w:r>
      <w:r w:rsidRPr="0079556B">
        <w:rPr>
          <w:rFonts w:cs="Times New Roman"/>
          <w:i/>
        </w:rPr>
        <w:t>Annona muricata</w:t>
      </w:r>
      <w:r w:rsidRPr="0079556B">
        <w:rPr>
          <w:rFonts w:cs="Times New Roman"/>
        </w:rPr>
        <w:t xml:space="preserve">, a plant belonging to the family of </w:t>
      </w:r>
      <w:r w:rsidRPr="0079556B">
        <w:rPr>
          <w:rFonts w:cs="Times New Roman"/>
          <w:color w:val="000000"/>
        </w:rPr>
        <w:t>Annonaceae</w:t>
      </w:r>
      <w:r w:rsidRPr="0079556B">
        <w:rPr>
          <w:rFonts w:cs="Times New Roman"/>
        </w:rPr>
        <w:t xml:space="preserve">. The dry fruits was crushed and made powdered by a mechanical grinder, and were treated with methanol using cold extraction. The crude methanolic extracts of fruits of </w:t>
      </w:r>
      <w:r w:rsidRPr="0079556B">
        <w:rPr>
          <w:rFonts w:cs="Times New Roman"/>
          <w:i/>
        </w:rPr>
        <w:t>Annona muricata</w:t>
      </w:r>
      <w:r w:rsidRPr="0079556B">
        <w:rPr>
          <w:rFonts w:cs="Times New Roman"/>
        </w:rPr>
        <w:t xml:space="preserve"> was evaluated for its possible chemical group identification, antioxidant, analgesic and neuoropharmacological activities. Phytochemical screening revealed the presence of phytoconstituents such as alkaloids, carbohydrates, tannins, saponins, phenols, flavonoids, and diterpines in methanolic crude extracts. The total phenolic content and total flavonoid was found to be 43.6 mg/gm in gallic acid equivalent (GAE) and 36.05 mg/gm in quercetin equivalent (QE), respectively. At the evaluation of analgesic activity, crude methanolic extract of fruits of </w:t>
      </w:r>
      <w:r w:rsidRPr="0079556B">
        <w:rPr>
          <w:rFonts w:cs="Times New Roman"/>
          <w:i/>
        </w:rPr>
        <w:t>Annona muricata</w:t>
      </w:r>
      <w:r w:rsidRPr="0079556B">
        <w:rPr>
          <w:rFonts w:cs="Times New Roman"/>
        </w:rPr>
        <w:t xml:space="preserve"> showed dose dependent analgesia in Swiss albino mice model. In acetic acid induced writhing test, at a dose of 200 and 400 mg/kg body weight, the extractives showed 27.78% and 42.73% inhibition of writhing, whereas aspirin as a standard yield 66.45 % inhibition of writhing. In formalin induced hind paw licking test, methanolic extract showed significant amount of % inhibition of licking (p&lt;0.001) in both of early phase and late phase at a dose of 200 and 400 mg/kg body weight. The crude methanol extracts of fruits was also used to evaluate anxiolytic activities such as open field, hole cross, hole board, elevated plus maze, dark light house test, forced swimming test, and tail suspension test. The result from all above experiment showed that the methanolic fruit extracts of </w:t>
      </w:r>
      <w:r w:rsidRPr="0079556B">
        <w:rPr>
          <w:rFonts w:cs="Times New Roman"/>
          <w:i/>
        </w:rPr>
        <w:t>Annona muricata</w:t>
      </w:r>
      <w:r w:rsidRPr="0079556B">
        <w:rPr>
          <w:rFonts w:cs="Times New Roman"/>
        </w:rPr>
        <w:t xml:space="preserve"> possesses potential anxiolytic, sedative and antidepressant activity. Further study is warranted to elucidate the exact mechanism of these pharmacological activities and to identify the active ingredients for the drug development process.</w:t>
      </w:r>
    </w:p>
    <w:p w:rsidR="00AE3E37" w:rsidRDefault="00A9710C">
      <w:pPr>
        <w:pStyle w:val="Heading3"/>
        <w:spacing w:before="74"/>
        <w:rPr>
          <w:color w:val="BF5A14"/>
        </w:rPr>
      </w:pPr>
      <w:r>
        <w:rPr>
          <w:b w:val="0"/>
        </w:rPr>
        <w:br w:type="column"/>
      </w:r>
      <w:r>
        <w:rPr>
          <w:color w:val="BF5A14"/>
        </w:rPr>
        <w:lastRenderedPageBreak/>
        <w:t>Image</w:t>
      </w:r>
    </w:p>
    <w:p w:rsidR="00BC7474" w:rsidRDefault="003F712D">
      <w:pPr>
        <w:pStyle w:val="Heading3"/>
        <w:spacing w:before="74"/>
        <w:rPr>
          <w:color w:val="BF5A14"/>
        </w:rPr>
      </w:pPr>
      <w:r>
        <w:rPr>
          <w:noProof/>
          <w:color w:val="BF5A14"/>
          <w:lang w:eastAsia="ja-JP"/>
        </w:rPr>
        <w:pict>
          <v:shapetype id="_x0000_t202" coordsize="21600,21600" o:spt="202" path="m,l,21600r21600,l21600,xe">
            <v:stroke joinstyle="miter"/>
            <v:path gradientshapeok="t" o:connecttype="rect"/>
          </v:shapetype>
          <v:shape id="_x0000_s1030" type="#_x0000_t202" style="position:absolute;left:0;text-align:left;margin-left:147.3pt;margin-top:5.15pt;width:130.85pt;height:97.25pt;z-index:251661312;mso-wrap-style:none;mso-width-relative:margin;mso-height-relative:margin" strokecolor="white [3212]">
            <v:textbox style="mso-next-textbox:#_x0000_s1030;mso-fit-shape-to-text:t">
              <w:txbxContent>
                <w:p w:rsidR="00BC7474" w:rsidRDefault="003F712D" w:rsidP="00BC7474">
                  <w:r w:rsidRPr="00DA214C">
                    <w:rPr>
                      <w:noProof/>
                      <w:lang w:eastAsia="ja-JP"/>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style="width:115.6pt;height:89.15pt;visibility:visible;mso-wrap-style:square">
                        <v:imagedata r:id="rId9" o:title="" croptop="2849f" cropleft="2791f"/>
                      </v:shape>
                    </w:pict>
                  </w:r>
                </w:p>
              </w:txbxContent>
            </v:textbox>
          </v:shape>
        </w:pict>
      </w:r>
      <w:r>
        <w:rPr>
          <w:noProof/>
          <w:color w:val="BF5A14"/>
          <w:lang w:eastAsia="zh-TW"/>
        </w:rPr>
        <w:pict>
          <v:shape id="_x0000_s1029" type="#_x0000_t202" style="position:absolute;left:0;text-align:left;margin-left:7.2pt;margin-top:5.75pt;width:131.45pt;height:99.65pt;z-index:251660288;mso-width-relative:margin;mso-height-relative:margin" strokecolor="white [3212]">
            <v:textbox style="mso-next-textbox:#_x0000_s1029">
              <w:txbxContent>
                <w:p w:rsidR="00BC7474" w:rsidRDefault="00BC7474">
                  <w:r w:rsidRPr="00BC7474">
                    <w:rPr>
                      <w:noProof/>
                      <w:lang w:eastAsia="ja-JP"/>
                    </w:rPr>
                    <w:drawing>
                      <wp:inline distT="0" distB="0" distL="0" distR="0">
                        <wp:extent cx="1535185" cy="1182627"/>
                        <wp:effectExtent l="19050" t="0" r="7865" b="0"/>
                        <wp:docPr id="2" name="Picture 1" descr="Annona_muricata_p8jpg"/>
                        <wp:cNvGraphicFramePr/>
                        <a:graphic xmlns:a="http://schemas.openxmlformats.org/drawingml/2006/main">
                          <a:graphicData uri="http://schemas.openxmlformats.org/drawingml/2006/picture">
                            <pic:pic xmlns:pic="http://schemas.openxmlformats.org/drawingml/2006/picture">
                              <pic:nvPicPr>
                                <pic:cNvPr id="5" name="Picture 2" descr="Annona_muricata_p8jpg"/>
                                <pic:cNvPicPr>
                                  <a:picLocks noGrp="1" noChangeAspect="1" noChangeArrowheads="1"/>
                                </pic:cNvPicPr>
                              </pic:nvPicPr>
                              <pic:blipFill>
                                <a:blip r:embed="rId10"/>
                                <a:srcRect l="14938" t="14388" r="12011"/>
                                <a:stretch>
                                  <a:fillRect/>
                                </a:stretch>
                              </pic:blipFill>
                              <pic:spPr bwMode="auto">
                                <a:xfrm>
                                  <a:off x="0" y="0"/>
                                  <a:ext cx="1535411" cy="1182801"/>
                                </a:xfrm>
                                <a:prstGeom prst="rect">
                                  <a:avLst/>
                                </a:prstGeom>
                                <a:noFill/>
                                <a:ln w="9525">
                                  <a:noFill/>
                                  <a:miter lim="800000"/>
                                  <a:headEnd/>
                                  <a:tailEnd/>
                                </a:ln>
                                <a:effectLst/>
                              </pic:spPr>
                            </pic:pic>
                          </a:graphicData>
                        </a:graphic>
                      </wp:inline>
                    </w:drawing>
                  </w:r>
                </w:p>
              </w:txbxContent>
            </v:textbox>
          </v:shape>
        </w:pict>
      </w:r>
    </w:p>
    <w:p w:rsidR="00BC7474" w:rsidRDefault="00BC7474">
      <w:pPr>
        <w:pStyle w:val="Heading3"/>
        <w:spacing w:before="74"/>
        <w:rPr>
          <w:color w:val="BF5A14"/>
        </w:rPr>
      </w:pPr>
    </w:p>
    <w:p w:rsidR="00BC7474" w:rsidRDefault="00BC7474">
      <w:pPr>
        <w:pStyle w:val="Heading3"/>
        <w:spacing w:before="74"/>
        <w:rPr>
          <w:color w:val="BF5A14"/>
        </w:rPr>
      </w:pPr>
    </w:p>
    <w:p w:rsidR="00BC7474" w:rsidRDefault="00BC7474">
      <w:pPr>
        <w:pStyle w:val="Heading3"/>
        <w:spacing w:before="74"/>
        <w:rPr>
          <w:color w:val="BF5A14"/>
        </w:rPr>
      </w:pPr>
    </w:p>
    <w:p w:rsidR="00BC7474" w:rsidRDefault="00BC7474">
      <w:pPr>
        <w:pStyle w:val="Heading3"/>
        <w:spacing w:before="74"/>
        <w:rPr>
          <w:color w:val="BF5A14"/>
        </w:rPr>
      </w:pPr>
    </w:p>
    <w:p w:rsidR="00BC7474" w:rsidRDefault="00BC7474">
      <w:pPr>
        <w:pStyle w:val="Heading3"/>
        <w:spacing w:before="74"/>
        <w:rPr>
          <w:color w:val="BF5A14"/>
        </w:rPr>
      </w:pPr>
    </w:p>
    <w:p w:rsidR="00BC7474" w:rsidRDefault="005632C7">
      <w:pPr>
        <w:pStyle w:val="Heading3"/>
        <w:spacing w:before="74"/>
        <w:rPr>
          <w:color w:val="BF5A14"/>
        </w:rPr>
      </w:pPr>
      <w:r>
        <w:rPr>
          <w:noProof/>
          <w:lang w:eastAsia="ja-JP"/>
        </w:rPr>
        <w:pict>
          <v:shape id="_x0000_s1033" type="#_x0000_t202" style="position:absolute;left:0;text-align:left;margin-left:142.3pt;margin-top:14.85pt;width:146.7pt;height:96.4pt;z-index:251663360;mso-width-relative:margin;mso-height-relative:margin" stroked="f">
            <v:textbox style="mso-next-textbox:#_x0000_s1033">
              <w:txbxContent>
                <w:p w:rsidR="003F712D" w:rsidRDefault="003F712D" w:rsidP="003F712D">
                  <w:r>
                    <w:object w:dxaOrig="8391" w:dyaOrig="5500">
                      <v:shape id="_x0000_i1028" type="#_x0000_t75" style="width:137.05pt;height:87.85pt" o:ole="">
                        <v:imagedata r:id="rId11" o:title=""/>
                      </v:shape>
                      <o:OLEObject Type="Embed" ProgID="Prism5.Document" ShapeID="_x0000_i1028" DrawAspect="Content" ObjectID="_1594627837" r:id="rId12"/>
                    </w:object>
                  </w:r>
                </w:p>
              </w:txbxContent>
            </v:textbox>
          </v:shape>
        </w:pict>
      </w:r>
      <w:r>
        <w:rPr>
          <w:noProof/>
          <w:color w:val="BF5A14"/>
          <w:lang w:eastAsia="ja-JP"/>
        </w:rPr>
        <w:pict>
          <v:shape id="_x0000_s1032" type="#_x0000_t202" style="position:absolute;left:0;text-align:left;margin-left:7.2pt;margin-top:14.05pt;width:131.45pt;height:97.2pt;z-index:251662336;mso-width-relative:margin;mso-height-relative:margin" stroked="f">
            <v:textbox style="mso-next-textbox:#_x0000_s1032">
              <w:txbxContent>
                <w:p w:rsidR="003F712D" w:rsidRDefault="003F712D" w:rsidP="003F712D">
                  <w:r>
                    <w:object w:dxaOrig="5840" w:dyaOrig="4196">
                      <v:shape id="_x0000_i1027" type="#_x0000_t75" style="width:125.15pt;height:90.15pt" o:ole="">
                        <v:imagedata r:id="rId13" o:title=""/>
                      </v:shape>
                      <o:OLEObject Type="Embed" ProgID="Prism5.Document" ShapeID="_x0000_i1027" DrawAspect="Content" ObjectID="_1594627836" r:id="rId14"/>
                    </w:object>
                  </w:r>
                </w:p>
              </w:txbxContent>
            </v:textbox>
          </v:shape>
        </w:pict>
      </w:r>
    </w:p>
    <w:p w:rsidR="00BC7474" w:rsidRDefault="00BC7474">
      <w:pPr>
        <w:pStyle w:val="Heading3"/>
        <w:spacing w:before="74"/>
        <w:rPr>
          <w:color w:val="BF5A14"/>
        </w:rPr>
      </w:pPr>
    </w:p>
    <w:p w:rsidR="00BC7474" w:rsidRDefault="00BC7474">
      <w:pPr>
        <w:pStyle w:val="Heading3"/>
        <w:spacing w:before="74"/>
        <w:rPr>
          <w:color w:val="BF5A14"/>
        </w:rPr>
      </w:pPr>
    </w:p>
    <w:p w:rsidR="00BC7474" w:rsidRDefault="00BC7474">
      <w:pPr>
        <w:pStyle w:val="Heading3"/>
        <w:spacing w:before="74"/>
        <w:rPr>
          <w:color w:val="BF5A14"/>
        </w:rPr>
      </w:pPr>
    </w:p>
    <w:p w:rsidR="00BC7474" w:rsidRDefault="00BC7474">
      <w:pPr>
        <w:pStyle w:val="Heading3"/>
        <w:spacing w:before="74"/>
      </w:pPr>
    </w:p>
    <w:p w:rsidR="00AE3E37" w:rsidRDefault="00AE3E37">
      <w:pPr>
        <w:pStyle w:val="BodyText"/>
        <w:spacing w:before="2"/>
        <w:rPr>
          <w:rFonts w:ascii="Arial"/>
          <w:b/>
          <w:sz w:val="16"/>
        </w:rPr>
      </w:pPr>
    </w:p>
    <w:p w:rsidR="003F712D" w:rsidRDefault="005973B9" w:rsidP="005973B9">
      <w:pPr>
        <w:spacing w:line="204" w:lineRule="exact"/>
        <w:rPr>
          <w:rFonts w:ascii="Arial"/>
          <w:b/>
          <w:color w:val="BF5A14"/>
          <w:sz w:val="20"/>
        </w:rPr>
      </w:pPr>
      <w:r>
        <w:rPr>
          <w:rFonts w:ascii="Arial"/>
          <w:b/>
          <w:color w:val="BF5A14"/>
          <w:sz w:val="20"/>
        </w:rPr>
        <w:br/>
      </w:r>
    </w:p>
    <w:p w:rsidR="003F712D" w:rsidRDefault="003F712D" w:rsidP="005973B9">
      <w:pPr>
        <w:spacing w:line="204" w:lineRule="exact"/>
        <w:rPr>
          <w:rFonts w:ascii="Arial"/>
          <w:b/>
          <w:color w:val="BF5A14"/>
          <w:sz w:val="20"/>
        </w:rPr>
      </w:pPr>
    </w:p>
    <w:p w:rsidR="005973B9" w:rsidRDefault="00D95E31" w:rsidP="005973B9">
      <w:pPr>
        <w:spacing w:line="204" w:lineRule="exact"/>
        <w:rPr>
          <w:rFonts w:ascii="Arial"/>
          <w:b/>
          <w:sz w:val="20"/>
        </w:rPr>
      </w:pPr>
      <w:r>
        <w:rPr>
          <w:rFonts w:ascii="Arial"/>
          <w:b/>
          <w:color w:val="BF5A14"/>
          <w:sz w:val="20"/>
        </w:rPr>
        <w:t>References</w:t>
      </w:r>
    </w:p>
    <w:p w:rsidR="005973B9" w:rsidRPr="005632C7" w:rsidRDefault="005632C7" w:rsidP="005973B9">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pPr>
      <w:r w:rsidRPr="005632C7">
        <w:rPr>
          <w:rFonts w:asciiTheme="minorHAnsi" w:hAnsiTheme="minorHAnsi" w:cstheme="minorHAnsi"/>
          <w:sz w:val="18"/>
          <w:szCs w:val="18"/>
        </w:rPr>
        <w:t>Newman DJ CG, Snader KM. (2003) Natural products as sources of new drugs over the period 1981-2002. J Nat Prod 66:1022-1037.</w:t>
      </w:r>
    </w:p>
    <w:p w:rsidR="005973B9" w:rsidRPr="005632C7" w:rsidRDefault="005632C7"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5632C7">
        <w:rPr>
          <w:rFonts w:asciiTheme="minorHAnsi" w:hAnsiTheme="minorHAnsi" w:cstheme="minorHAnsi"/>
          <w:sz w:val="18"/>
          <w:szCs w:val="18"/>
        </w:rPr>
        <w:t>Dannerman PJ. Kohn DK SK, Wixson B, White WJ, John G, editors. (1977) In: Monitoring of analgesia in anesthesia and analgesia in laboratory animals. USA: Academic Press: 83-99</w:t>
      </w:r>
      <w:r w:rsidR="005973B9" w:rsidRPr="005632C7">
        <w:rPr>
          <w:rFonts w:asciiTheme="minorHAnsi" w:hAnsiTheme="minorHAnsi" w:cstheme="minorHAnsi"/>
          <w:sz w:val="18"/>
          <w:szCs w:val="18"/>
        </w:rPr>
        <w:t>.</w:t>
      </w:r>
    </w:p>
    <w:p w:rsidR="007B3CA9" w:rsidRDefault="007B3CA9" w:rsidP="007B3CA9">
      <w:pPr>
        <w:pStyle w:val="ListParagraph"/>
        <w:numPr>
          <w:ilvl w:val="0"/>
          <w:numId w:val="3"/>
        </w:numPr>
        <w:tabs>
          <w:tab w:val="left" w:pos="384"/>
        </w:tabs>
        <w:spacing w:line="216" w:lineRule="exact"/>
        <w:ind w:right="138" w:hanging="283"/>
        <w:rPr>
          <w:sz w:val="18"/>
        </w:rPr>
      </w:pPr>
      <w:r w:rsidRPr="007B3CA9">
        <w:rPr>
          <w:rFonts w:asciiTheme="minorHAnsi" w:hAnsiTheme="minorHAnsi" w:cstheme="minorHAnsi"/>
          <w:sz w:val="18"/>
          <w:szCs w:val="18"/>
        </w:rPr>
        <w:t>Pellow S. CP, File S. E., Briley M. (1985) Validation of open: closed arm entries in an elevated plus-maze as a measure of anxiety in the rat. . Journal of Neuroscience Methods 14:149-167</w:t>
      </w:r>
      <w:r w:rsidR="005973B9">
        <w:rPr>
          <w:sz w:val="18"/>
        </w:rPr>
        <w:t>.</w:t>
      </w:r>
    </w:p>
    <w:p w:rsidR="005973B9" w:rsidRPr="007B3CA9" w:rsidRDefault="007B3CA9" w:rsidP="007B3CA9">
      <w:pPr>
        <w:pStyle w:val="ListParagraph"/>
        <w:numPr>
          <w:ilvl w:val="0"/>
          <w:numId w:val="3"/>
        </w:numPr>
        <w:tabs>
          <w:tab w:val="left" w:pos="384"/>
        </w:tabs>
        <w:spacing w:line="216" w:lineRule="exact"/>
        <w:ind w:right="138" w:hanging="283"/>
        <w:rPr>
          <w:rFonts w:asciiTheme="minorHAnsi" w:hAnsiTheme="minorHAnsi" w:cstheme="minorHAnsi"/>
          <w:sz w:val="18"/>
          <w:szCs w:val="18"/>
        </w:rPr>
      </w:pPr>
      <w:r w:rsidRPr="007B3CA9">
        <w:rPr>
          <w:rFonts w:asciiTheme="minorHAnsi" w:hAnsiTheme="minorHAnsi" w:cstheme="minorHAnsi"/>
          <w:sz w:val="18"/>
          <w:szCs w:val="18"/>
        </w:rPr>
        <w:t>Panthong A NP, Kanjanapothi D, Taesotikul T, Anantachoke N, Reutrakul V. (2007) Anti-inflammatory, analgesic and antipyretic activities of the extract of gamboge from Garcinia hanburyi Hook f. J Ethnopharmacol 111:335-340</w:t>
      </w:r>
      <w:r w:rsidR="005973B9" w:rsidRPr="007B3CA9">
        <w:rPr>
          <w:rFonts w:asciiTheme="minorHAnsi" w:hAnsiTheme="minorHAnsi" w:cstheme="minorHAnsi"/>
          <w:sz w:val="18"/>
          <w:szCs w:val="18"/>
        </w:rPr>
        <w:t>.</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227F3">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9047F1">
      <w:pPr>
        <w:spacing w:before="41" w:line="154" w:lineRule="exact"/>
        <w:ind w:left="213" w:right="231"/>
        <w:jc w:val="both"/>
        <w:rPr>
          <w:rFonts w:ascii="Arial"/>
          <w:sz w:val="14"/>
        </w:rPr>
      </w:pPr>
      <w:r w:rsidRPr="00C11CA8">
        <w:rPr>
          <w:rFonts w:ascii="Arial"/>
          <w:noProof/>
          <w:color w:val="BF5A14"/>
          <w:lang w:eastAsia="zh-TW"/>
        </w:rPr>
        <w:pict>
          <v:shape id="_x0000_s1034" type="#_x0000_t202" style="position:absolute;left:0;text-align:left;margin-left:-5.6pt;margin-top:6pt;width:76.65pt;height:80.55pt;z-index:251665408;mso-width-relative:margin;mso-height-relative:margin" stroked="f">
            <v:textbox>
              <w:txbxContent>
                <w:p w:rsidR="00C11CA8" w:rsidRDefault="00C11CA8">
                  <w:r>
                    <w:rPr>
                      <w:noProof/>
                      <w:lang w:eastAsia="ja-JP"/>
                    </w:rPr>
                    <w:drawing>
                      <wp:inline distT="0" distB="0" distL="0" distR="0">
                        <wp:extent cx="798876" cy="985106"/>
                        <wp:effectExtent l="19050" t="0" r="1224" b="0"/>
                        <wp:docPr id="14" name="Picture 13" descr="Picture_Has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_Hasan.JPG"/>
                                <pic:cNvPicPr/>
                              </pic:nvPicPr>
                              <pic:blipFill>
                                <a:blip r:embed="rId15"/>
                                <a:stretch>
                                  <a:fillRect/>
                                </a:stretch>
                              </pic:blipFill>
                              <pic:spPr>
                                <a:xfrm>
                                  <a:off x="0" y="0"/>
                                  <a:ext cx="798876" cy="985106"/>
                                </a:xfrm>
                                <a:prstGeom prst="rect">
                                  <a:avLst/>
                                </a:prstGeom>
                              </pic:spPr>
                            </pic:pic>
                          </a:graphicData>
                        </a:graphic>
                      </wp:inline>
                    </w:drawing>
                  </w:r>
                </w:p>
              </w:txbxContent>
            </v:textbox>
          </v:shape>
        </w:pict>
      </w:r>
      <w:r>
        <w:rPr>
          <w:rFonts w:ascii="Minion Pro"/>
          <w:b/>
          <w:noProof/>
          <w:sz w:val="20"/>
          <w:lang w:eastAsia="ja-JP"/>
        </w:rPr>
        <w:pict>
          <v:shape id="_x0000_s1035" type="#_x0000_t202" style="position:absolute;left:0;text-align:left;margin-left:75.7pt;margin-top:6pt;width:459.4pt;height:80.55pt;z-index:251666432;mso-width-relative:margin;mso-height-relative:margin" stroked="f">
            <v:textbox>
              <w:txbxContent>
                <w:p w:rsidR="00C11CA8" w:rsidRDefault="009047F1" w:rsidP="009047F1">
                  <w:pPr>
                    <w:spacing w:after="120"/>
                    <w:ind w:right="4234"/>
                    <w:rPr>
                      <w:rFonts w:ascii="Arial"/>
                    </w:rPr>
                  </w:pPr>
                  <w:r>
                    <w:rPr>
                      <w:rFonts w:ascii="Arial"/>
                      <w:color w:val="BF5A14"/>
                    </w:rPr>
                    <w:t>Biography</w:t>
                  </w:r>
                </w:p>
                <w:p w:rsidR="00C11CA8" w:rsidRPr="009047F1" w:rsidRDefault="00C11CA8" w:rsidP="009047F1">
                  <w:pPr>
                    <w:jc w:val="both"/>
                    <w:rPr>
                      <w:sz w:val="16"/>
                      <w:szCs w:val="16"/>
                    </w:rPr>
                  </w:pPr>
                  <w:r w:rsidRPr="009047F1">
                    <w:rPr>
                      <w:rFonts w:ascii="Arial"/>
                      <w:sz w:val="16"/>
                      <w:szCs w:val="16"/>
                    </w:rPr>
                    <w:t xml:space="preserve">Dr. Md. Hasanuzzaman is an Associate Professor of </w:t>
                  </w:r>
                  <w:r w:rsidR="009047F1">
                    <w:rPr>
                      <w:rFonts w:ascii="Arial"/>
                      <w:sz w:val="16"/>
                      <w:szCs w:val="16"/>
                    </w:rPr>
                    <w:t xml:space="preserve">the </w:t>
                  </w:r>
                  <w:r w:rsidR="006C0F9C">
                    <w:rPr>
                      <w:rFonts w:ascii="Arial"/>
                      <w:sz w:val="16"/>
                      <w:szCs w:val="16"/>
                    </w:rPr>
                    <w:t>Department of Pharmacy at</w:t>
                  </w:r>
                  <w:r w:rsidRPr="009047F1">
                    <w:rPr>
                      <w:rFonts w:ascii="Arial"/>
                      <w:sz w:val="16"/>
                      <w:szCs w:val="16"/>
                    </w:rPr>
                    <w:t xml:space="preserve"> Noakhali Sci</w:t>
                  </w:r>
                  <w:r w:rsidR="006C0F9C">
                    <w:rPr>
                      <w:rFonts w:ascii="Arial"/>
                      <w:sz w:val="16"/>
                      <w:szCs w:val="16"/>
                    </w:rPr>
                    <w:t>ence and Technology University</w:t>
                  </w:r>
                  <w:r w:rsidRPr="009047F1">
                    <w:rPr>
                      <w:rFonts w:ascii="Arial"/>
                      <w:sz w:val="16"/>
                      <w:szCs w:val="16"/>
                    </w:rPr>
                    <w:t xml:space="preserve">, Bangladesh. He </w:t>
                  </w:r>
                  <w:r w:rsidR="00320344" w:rsidRPr="009047F1">
                    <w:rPr>
                      <w:rFonts w:ascii="Arial"/>
                      <w:sz w:val="16"/>
                      <w:szCs w:val="16"/>
                    </w:rPr>
                    <w:t>received</w:t>
                  </w:r>
                  <w:r w:rsidRPr="009047F1">
                    <w:rPr>
                      <w:rFonts w:ascii="Arial"/>
                      <w:sz w:val="16"/>
                      <w:szCs w:val="16"/>
                    </w:rPr>
                    <w:t xml:space="preserve"> his</w:t>
                  </w:r>
                  <w:r w:rsidR="00320344" w:rsidRPr="009047F1">
                    <w:rPr>
                      <w:rFonts w:ascii="Arial"/>
                      <w:sz w:val="16"/>
                      <w:szCs w:val="16"/>
                    </w:rPr>
                    <w:t xml:space="preserve"> PhD degree under the mentorship of Professor Jae-Gook Shin from the Department of Pharmacology, </w:t>
                  </w:r>
                  <w:r w:rsidR="009047F1" w:rsidRPr="009047F1">
                    <w:rPr>
                      <w:rFonts w:ascii="Arial"/>
                      <w:sz w:val="16"/>
                      <w:szCs w:val="16"/>
                    </w:rPr>
                    <w:t xml:space="preserve">Inje </w:t>
                  </w:r>
                  <w:r w:rsidR="00320344" w:rsidRPr="009047F1">
                    <w:rPr>
                      <w:rFonts w:ascii="Arial"/>
                      <w:sz w:val="16"/>
                      <w:szCs w:val="16"/>
                    </w:rPr>
                    <w:t>University College of Medicine, Busan, Korea. He has expertise in multidrug resistance cancer, multidrug resistance tuberculosis, and drug transporter resear</w:t>
                  </w:r>
                  <w:r w:rsidR="009047F1" w:rsidRPr="009047F1">
                    <w:rPr>
                      <w:rFonts w:ascii="Arial"/>
                      <w:sz w:val="16"/>
                      <w:szCs w:val="16"/>
                    </w:rPr>
                    <w:t>ch. He is also involved in</w:t>
                  </w:r>
                  <w:r w:rsidR="00320344" w:rsidRPr="009047F1">
                    <w:rPr>
                      <w:rFonts w:ascii="Arial"/>
                      <w:sz w:val="16"/>
                      <w:szCs w:val="16"/>
                    </w:rPr>
                    <w:t xml:space="preserve"> phytochemical research</w:t>
                  </w:r>
                  <w:r w:rsidR="009047F1" w:rsidRPr="009047F1">
                    <w:rPr>
                      <w:rFonts w:ascii="Arial"/>
                      <w:sz w:val="16"/>
                      <w:szCs w:val="16"/>
                    </w:rPr>
                    <w:t xml:space="preserve"> of different medicinal plants</w:t>
                  </w:r>
                  <w:r w:rsidR="00320344" w:rsidRPr="009047F1">
                    <w:rPr>
                      <w:rFonts w:ascii="Arial"/>
                      <w:sz w:val="16"/>
                      <w:szCs w:val="16"/>
                    </w:rPr>
                    <w:t xml:space="preserve"> in Bangladesh from his academic carrier since 2010.</w:t>
                  </w:r>
                  <w:r w:rsidR="009047F1" w:rsidRPr="009047F1">
                    <w:rPr>
                      <w:rFonts w:ascii="Arial"/>
                      <w:sz w:val="16"/>
                      <w:szCs w:val="16"/>
                    </w:rPr>
                    <w:t xml:space="preserve"> He has strong interest in pharmacogenomics and personalized medicine research in Bangladesh.</w:t>
                  </w:r>
                </w:p>
              </w:txbxContent>
            </v:textbox>
          </v:shape>
        </w:pict>
      </w:r>
      <w:r w:rsidR="00A9710C">
        <w:rPr>
          <w:rFonts w:ascii="Arial"/>
          <w:sz w:val="14"/>
        </w:rPr>
        <w:t>.</w:t>
      </w:r>
    </w:p>
    <w:p w:rsidR="00C11CA8" w:rsidRDefault="00C11CA8">
      <w:pPr>
        <w:spacing w:before="62"/>
        <w:ind w:left="4217" w:right="4235"/>
        <w:jc w:val="center"/>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6" w:history="1">
        <w:r w:rsidR="00BC7474" w:rsidRPr="003966AB">
          <w:rPr>
            <w:rStyle w:val="Hyperlink"/>
            <w:rFonts w:ascii="Arial"/>
            <w:sz w:val="14"/>
          </w:rPr>
          <w:t>hasanprdu@gmail.com</w:t>
        </w:r>
      </w:hyperlink>
      <w:r w:rsidR="00BC7474">
        <w:rPr>
          <w:rFonts w:ascii="Arial"/>
          <w:sz w:val="14"/>
        </w:rPr>
        <w:t xml:space="preserve"> </w:t>
      </w:r>
    </w:p>
    <w:p w:rsidR="00AE3E37" w:rsidRDefault="00A227F3">
      <w:pPr>
        <w:pStyle w:val="BodyText"/>
        <w:spacing w:before="2"/>
        <w:rPr>
          <w:rFonts w:ascii="Arial"/>
          <w:sz w:val="19"/>
        </w:rPr>
      </w:pPr>
      <w:r w:rsidRPr="00A227F3">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spacing w:before="7"/>
        <w:rPr>
          <w:rFonts w:ascii="Arial"/>
          <w:sz w:val="29"/>
        </w:rPr>
      </w:pPr>
    </w:p>
    <w:p w:rsidR="00C11CA8" w:rsidRDefault="00C11CA8" w:rsidP="004F41FA">
      <w:pPr>
        <w:spacing w:before="39"/>
        <w:ind w:left="100"/>
        <w:rPr>
          <w:rFonts w:ascii="Minion Pro"/>
          <w:b/>
          <w:sz w:val="20"/>
        </w:rPr>
      </w:pPr>
    </w:p>
    <w:p w:rsidR="009047F1" w:rsidRPr="006C0F9C" w:rsidRDefault="006C0F9C" w:rsidP="004F41FA">
      <w:pPr>
        <w:spacing w:before="39"/>
        <w:ind w:left="100"/>
        <w:rPr>
          <w:rFonts w:ascii="Minion Pro"/>
          <w:b/>
          <w:sz w:val="16"/>
          <w:szCs w:val="16"/>
        </w:rPr>
      </w:pPr>
      <w:r>
        <w:rPr>
          <w:rFonts w:ascii="Minion Pro"/>
          <w:b/>
          <w:sz w:val="20"/>
        </w:rPr>
        <w:tab/>
      </w:r>
      <w:r>
        <w:rPr>
          <w:rFonts w:ascii="Minion Pro"/>
          <w:b/>
          <w:sz w:val="20"/>
        </w:rPr>
        <w:tab/>
      </w:r>
      <w:r>
        <w:rPr>
          <w:rFonts w:ascii="Minion Pro"/>
          <w:b/>
          <w:sz w:val="20"/>
        </w:rPr>
        <w:tab/>
      </w:r>
      <w:r>
        <w:rPr>
          <w:rFonts w:ascii="Minion Pro"/>
          <w:b/>
          <w:sz w:val="20"/>
        </w:rPr>
        <w:tab/>
      </w:r>
      <w:r>
        <w:rPr>
          <w:rFonts w:ascii="Minion Pro"/>
          <w:b/>
          <w:sz w:val="20"/>
        </w:rPr>
        <w:tab/>
      </w:r>
      <w:r>
        <w:rPr>
          <w:rFonts w:ascii="Minion Pro"/>
          <w:b/>
          <w:sz w:val="20"/>
        </w:rPr>
        <w:tab/>
      </w:r>
      <w:r w:rsidRPr="006C0F9C">
        <w:rPr>
          <w:rFonts w:ascii="Arial"/>
          <w:sz w:val="16"/>
          <w:szCs w:val="16"/>
        </w:rPr>
        <w:t xml:space="preserve">Email: </w:t>
      </w:r>
      <w:hyperlink r:id="rId17" w:history="1">
        <w:r w:rsidRPr="00CD6885">
          <w:rPr>
            <w:rStyle w:val="Hyperlink"/>
            <w:rFonts w:ascii="Arial"/>
            <w:sz w:val="16"/>
            <w:szCs w:val="16"/>
          </w:rPr>
          <w:t>hasanprdu@gmail.com</w:t>
        </w:r>
      </w:hyperlink>
      <w:r>
        <w:rPr>
          <w:rFonts w:ascii="Arial"/>
          <w:sz w:val="16"/>
          <w:szCs w:val="16"/>
        </w:rPr>
        <w:t xml:space="preserve"> </w:t>
      </w:r>
    </w:p>
    <w:p w:rsidR="009047F1" w:rsidRDefault="009047F1" w:rsidP="004F41FA">
      <w:pPr>
        <w:spacing w:before="39"/>
        <w:ind w:left="100"/>
        <w:rPr>
          <w:rFonts w:ascii="Minion Pro"/>
          <w:b/>
          <w:sz w:val="20"/>
        </w:rPr>
      </w:pPr>
    </w:p>
    <w:p w:rsidR="00AE3E37" w:rsidRPr="004F41FA" w:rsidRDefault="00AE3E37" w:rsidP="004F41FA">
      <w:pPr>
        <w:spacing w:before="39"/>
        <w:ind w:left="100"/>
        <w:rPr>
          <w:rFonts w:ascii="Minion Pro"/>
          <w:b/>
          <w:sz w:val="20"/>
        </w:rPr>
        <w:sectPr w:rsidR="00AE3E37" w:rsidRPr="004F41FA">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19A5" w:rsidRDefault="000219A5">
      <w:r>
        <w:separator/>
      </w:r>
    </w:p>
  </w:endnote>
  <w:endnote w:type="continuationSeparator" w:id="1">
    <w:p w:rsidR="000219A5" w:rsidRDefault="000219A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rinda">
    <w:altName w:val="SolaimanLipi"/>
    <w:panose1 w:val="00000400000000000000"/>
    <w:charset w:val="01"/>
    <w:family w:val="roman"/>
    <w:notTrueType/>
    <w:pitch w:val="variable"/>
    <w:sig w:usb0="00000000" w:usb1="00000000" w:usb2="00000000" w:usb3="00000000" w:csb0="000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227F3">
    <w:pPr>
      <w:pStyle w:val="BodyText"/>
      <w:spacing w:line="14" w:lineRule="auto"/>
      <w:rPr>
        <w:sz w:val="20"/>
      </w:rPr>
    </w:pPr>
    <w:r w:rsidRPr="00A227F3">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A227F3">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227F3">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19A5" w:rsidRDefault="000219A5">
      <w:r>
        <w:separator/>
      </w:r>
    </w:p>
  </w:footnote>
  <w:footnote w:type="continuationSeparator" w:id="1">
    <w:p w:rsidR="000219A5" w:rsidRDefault="000219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227F3">
    <w:pPr>
      <w:pStyle w:val="BodyText"/>
      <w:spacing w:line="14" w:lineRule="auto"/>
      <w:rPr>
        <w:sz w:val="20"/>
      </w:rPr>
    </w:pPr>
    <w:r w:rsidRPr="00A227F3">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A227F3">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219A5"/>
    <w:rsid w:val="000E2911"/>
    <w:rsid w:val="001263DF"/>
    <w:rsid w:val="0016109B"/>
    <w:rsid w:val="00292ED9"/>
    <w:rsid w:val="002B45DB"/>
    <w:rsid w:val="00320344"/>
    <w:rsid w:val="003F712D"/>
    <w:rsid w:val="00404E5B"/>
    <w:rsid w:val="00414F7B"/>
    <w:rsid w:val="004355DC"/>
    <w:rsid w:val="004473B6"/>
    <w:rsid w:val="00456E17"/>
    <w:rsid w:val="004749B4"/>
    <w:rsid w:val="00494130"/>
    <w:rsid w:val="004F3523"/>
    <w:rsid w:val="004F41FA"/>
    <w:rsid w:val="005632C7"/>
    <w:rsid w:val="005973B9"/>
    <w:rsid w:val="005B3A56"/>
    <w:rsid w:val="006060CE"/>
    <w:rsid w:val="0063497F"/>
    <w:rsid w:val="006C0F9C"/>
    <w:rsid w:val="0079556B"/>
    <w:rsid w:val="007B3CA9"/>
    <w:rsid w:val="00873DF0"/>
    <w:rsid w:val="008756E6"/>
    <w:rsid w:val="009047F1"/>
    <w:rsid w:val="009435D3"/>
    <w:rsid w:val="00955875"/>
    <w:rsid w:val="009B2D44"/>
    <w:rsid w:val="009D19D2"/>
    <w:rsid w:val="00A07E82"/>
    <w:rsid w:val="00A227F3"/>
    <w:rsid w:val="00A9710C"/>
    <w:rsid w:val="00AE3E37"/>
    <w:rsid w:val="00B21A57"/>
    <w:rsid w:val="00BC601E"/>
    <w:rsid w:val="00BC7474"/>
    <w:rsid w:val="00C11CA8"/>
    <w:rsid w:val="00C33602"/>
    <w:rsid w:val="00C60130"/>
    <w:rsid w:val="00CD6F55"/>
    <w:rsid w:val="00D95E3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79556B"/>
    <w:pPr>
      <w:widowControl/>
    </w:pPr>
    <w:rPr>
      <w:rFonts w:ascii="Calibri" w:eastAsia="Calibri" w:hAnsi="Calibri" w:cs="Vrinda"/>
      <w:szCs w:val="28"/>
      <w:lang w:bidi="bn-BD"/>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oleObject" Target="embeddings/oleObject1.bin"/><Relationship Id="rId17" Type="http://schemas.openxmlformats.org/officeDocument/2006/relationships/hyperlink" Target="mailto:hasanprdu@gmail.com" TargetMode="External"/><Relationship Id="rId2" Type="http://schemas.openxmlformats.org/officeDocument/2006/relationships/styles" Target="styles.xml"/><Relationship Id="rId16" Type="http://schemas.openxmlformats.org/officeDocument/2006/relationships/hyperlink" Target="mailto:hasanprdu@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oleObject" Target="embeddings/oleObject2.bin"/></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483</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Hasan</cp:lastModifiedBy>
  <cp:revision>4</cp:revision>
  <dcterms:created xsi:type="dcterms:W3CDTF">2018-07-31T03:12:00Z</dcterms:created>
  <dcterms:modified xsi:type="dcterms:W3CDTF">2018-08-01T05:24:00Z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