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FF5" w:rsidRPr="00200FF5" w:rsidRDefault="00356F59" w:rsidP="00C759BF">
      <w:pPr>
        <w:tabs>
          <w:tab w:val="right" w:pos="8306"/>
        </w:tabs>
        <w:jc w:val="center"/>
        <w:rPr>
          <w:rFonts w:asciiTheme="majorBidi" w:hAnsiTheme="majorBidi" w:cstheme="majorBidi"/>
          <w:b/>
          <w:bCs/>
          <w:sz w:val="32"/>
          <w:szCs w:val="32"/>
        </w:rPr>
      </w:pPr>
      <w:r w:rsidRPr="00115A41">
        <w:rPr>
          <w:noProof/>
        </w:rPr>
        <w:drawing>
          <wp:anchor distT="0" distB="0" distL="114300" distR="114300" simplePos="0" relativeHeight="251659264" behindDoc="0" locked="0" layoutInCell="1" allowOverlap="1" wp14:anchorId="26912216" wp14:editId="28D55E44">
            <wp:simplePos x="0" y="0"/>
            <wp:positionH relativeFrom="margin">
              <wp:posOffset>5236845</wp:posOffset>
            </wp:positionH>
            <wp:positionV relativeFrom="margin">
              <wp:posOffset>314325</wp:posOffset>
            </wp:positionV>
            <wp:extent cx="1115695" cy="1381125"/>
            <wp:effectExtent l="0" t="0" r="8255" b="9525"/>
            <wp:wrapSquare wrapText="bothSides"/>
            <wp:docPr id="24" name="Picture 24" descr="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5695" cy="1381125"/>
                    </a:xfrm>
                    <a:prstGeom prst="rect">
                      <a:avLst/>
                    </a:prstGeom>
                    <a:noFill/>
                  </pic:spPr>
                </pic:pic>
              </a:graphicData>
            </a:graphic>
          </wp:anchor>
        </w:drawing>
      </w:r>
      <w:r w:rsidR="00200FF5" w:rsidRPr="00200FF5">
        <w:rPr>
          <w:rFonts w:asciiTheme="majorBidi" w:hAnsiTheme="majorBidi" w:cstheme="majorBidi"/>
          <w:b/>
          <w:bCs/>
          <w:sz w:val="32"/>
          <w:szCs w:val="32"/>
        </w:rPr>
        <w:t xml:space="preserve">Evaluation of the potential of interleukin-9 expression as a prognostic factor for chronic lymphocytic leukemia in a cohort of Egyptian patients </w:t>
      </w:r>
    </w:p>
    <w:p w:rsidR="00200FF5" w:rsidRPr="00200FF5" w:rsidRDefault="00200FF5" w:rsidP="00200FF5">
      <w:pPr>
        <w:tabs>
          <w:tab w:val="right" w:pos="8306"/>
        </w:tabs>
        <w:ind w:left="1620"/>
        <w:jc w:val="center"/>
        <w:rPr>
          <w:rFonts w:asciiTheme="majorBidi" w:hAnsiTheme="majorBidi" w:cstheme="majorBidi"/>
          <w:b/>
          <w:bCs/>
          <w:i/>
          <w:iCs/>
          <w:sz w:val="28"/>
          <w:szCs w:val="28"/>
          <w:lang w:bidi="ar-EG"/>
        </w:rPr>
      </w:pPr>
      <w:r w:rsidRPr="00200FF5">
        <w:rPr>
          <w:rFonts w:asciiTheme="majorBidi" w:hAnsiTheme="majorBidi" w:cstheme="majorBidi"/>
          <w:bCs/>
          <w:sz w:val="24"/>
          <w:szCs w:val="24"/>
        </w:rPr>
        <w:t>Hadeer A Abbassy*</w:t>
      </w:r>
      <w:r w:rsidRPr="00200FF5">
        <w:rPr>
          <w:rFonts w:cs="Times New Roman"/>
          <w:bCs/>
          <w:snapToGrid w:val="0"/>
          <w:szCs w:val="28"/>
        </w:rPr>
        <w:t xml:space="preserve">, </w:t>
      </w:r>
      <w:r w:rsidRPr="00200FF5">
        <w:rPr>
          <w:rFonts w:asciiTheme="majorBidi" w:hAnsiTheme="majorBidi" w:cstheme="majorBidi"/>
          <w:bCs/>
          <w:sz w:val="24"/>
          <w:szCs w:val="24"/>
        </w:rPr>
        <w:t>Reham A Aboelwafa*</w:t>
      </w:r>
      <w:r w:rsidRPr="00200FF5">
        <w:rPr>
          <w:rFonts w:cs="Times New Roman"/>
          <w:bCs/>
          <w:snapToGrid w:val="0"/>
          <w:sz w:val="24"/>
          <w:szCs w:val="24"/>
        </w:rPr>
        <w:t xml:space="preserve">, </w:t>
      </w:r>
      <w:r w:rsidRPr="00200FF5">
        <w:rPr>
          <w:rFonts w:asciiTheme="majorBidi" w:hAnsiTheme="majorBidi" w:cstheme="majorBidi"/>
          <w:bCs/>
          <w:sz w:val="24"/>
          <w:szCs w:val="24"/>
        </w:rPr>
        <w:t>Omar M Ghallab</w:t>
      </w:r>
      <w:r w:rsidRPr="00200FF5">
        <w:rPr>
          <w:rFonts w:cs="Times New Roman"/>
          <w:bCs/>
          <w:snapToGrid w:val="0"/>
          <w:sz w:val="24"/>
          <w:szCs w:val="24"/>
        </w:rPr>
        <w:t>**</w:t>
      </w:r>
    </w:p>
    <w:p w:rsidR="00C759BF" w:rsidRPr="00356F59" w:rsidRDefault="00356F59" w:rsidP="00356F59">
      <w:pPr>
        <w:tabs>
          <w:tab w:val="right" w:pos="8306"/>
        </w:tabs>
        <w:rPr>
          <w:rFonts w:asciiTheme="majorBidi" w:hAnsiTheme="majorBidi" w:cstheme="majorBidi"/>
          <w:b/>
          <w:bCs/>
          <w:i/>
          <w:iCs/>
          <w:sz w:val="28"/>
          <w:szCs w:val="28"/>
          <w:lang w:bidi="ar-EG"/>
        </w:rPr>
      </w:pPr>
      <w:r>
        <w:rPr>
          <w:rFonts w:asciiTheme="majorBidi" w:hAnsiTheme="majorBidi" w:cstheme="majorBidi"/>
          <w:b/>
          <w:bCs/>
          <w:i/>
          <w:iCs/>
          <w:sz w:val="24"/>
          <w:szCs w:val="24"/>
          <w:lang w:bidi="ar-EG"/>
        </w:rPr>
        <w:t xml:space="preserve">                    </w:t>
      </w:r>
      <w:r w:rsidR="00200FF5" w:rsidRPr="00356F59">
        <w:rPr>
          <w:rFonts w:asciiTheme="majorBidi" w:hAnsiTheme="majorBidi" w:cstheme="majorBidi"/>
          <w:b/>
          <w:bCs/>
          <w:i/>
          <w:iCs/>
          <w:sz w:val="24"/>
          <w:szCs w:val="24"/>
          <w:lang w:bidi="ar-EG"/>
        </w:rPr>
        <w:t xml:space="preserve">* </w:t>
      </w:r>
      <w:r w:rsidR="00C759BF" w:rsidRPr="00356F59">
        <w:rPr>
          <w:rFonts w:asciiTheme="majorBidi" w:hAnsiTheme="majorBidi" w:cstheme="majorBidi"/>
          <w:b/>
          <w:bCs/>
          <w:i/>
          <w:iCs/>
          <w:sz w:val="24"/>
          <w:szCs w:val="24"/>
          <w:lang w:bidi="ar-EG"/>
        </w:rPr>
        <w:t>Clinical and Ch</w:t>
      </w:r>
      <w:r w:rsidR="00200FF5" w:rsidRPr="00356F59">
        <w:rPr>
          <w:rFonts w:asciiTheme="majorBidi" w:hAnsiTheme="majorBidi" w:cstheme="majorBidi"/>
          <w:b/>
          <w:bCs/>
          <w:i/>
          <w:iCs/>
          <w:sz w:val="24"/>
          <w:szCs w:val="24"/>
          <w:lang w:bidi="ar-EG"/>
        </w:rPr>
        <w:t>emical Pathology Department **</w:t>
      </w:r>
      <w:r w:rsidR="00C759BF" w:rsidRPr="00356F59">
        <w:rPr>
          <w:rFonts w:asciiTheme="majorBidi" w:hAnsiTheme="majorBidi" w:cstheme="majorBidi"/>
          <w:b/>
          <w:bCs/>
          <w:i/>
          <w:iCs/>
          <w:sz w:val="24"/>
          <w:szCs w:val="24"/>
          <w:lang w:bidi="ar-EG"/>
        </w:rPr>
        <w:t>Internal Medicine,</w:t>
      </w:r>
    </w:p>
    <w:p w:rsidR="00CC2D48" w:rsidRPr="00B25365" w:rsidRDefault="00C759BF" w:rsidP="00200FF5">
      <w:pPr>
        <w:pStyle w:val="ListParagraph"/>
        <w:tabs>
          <w:tab w:val="right" w:pos="8306"/>
        </w:tabs>
        <w:jc w:val="center"/>
        <w:rPr>
          <w:rFonts w:asciiTheme="majorBidi" w:hAnsiTheme="majorBidi" w:cstheme="majorBidi"/>
          <w:b/>
          <w:bCs/>
          <w:i/>
          <w:iCs/>
          <w:sz w:val="28"/>
          <w:szCs w:val="28"/>
          <w:lang w:bidi="ar-EG"/>
        </w:rPr>
      </w:pPr>
      <w:r w:rsidRPr="00CC2D48">
        <w:rPr>
          <w:rFonts w:asciiTheme="majorBidi" w:hAnsiTheme="majorBidi" w:cstheme="majorBidi"/>
          <w:b/>
          <w:bCs/>
          <w:i/>
          <w:iCs/>
          <w:sz w:val="24"/>
          <w:szCs w:val="24"/>
          <w:lang w:bidi="ar-EG"/>
        </w:rPr>
        <w:t>Faculty of Medicine, Alexandria University,</w:t>
      </w:r>
      <w:r w:rsidR="00071FA3">
        <w:rPr>
          <w:rFonts w:asciiTheme="majorBidi" w:hAnsiTheme="majorBidi" w:cstheme="majorBidi"/>
          <w:b/>
          <w:bCs/>
          <w:i/>
          <w:iCs/>
          <w:sz w:val="24"/>
          <w:szCs w:val="24"/>
          <w:lang w:bidi="ar-EG"/>
        </w:rPr>
        <w:t xml:space="preserve"> </w:t>
      </w:r>
      <w:r w:rsidRPr="00CC2D48">
        <w:rPr>
          <w:rFonts w:asciiTheme="majorBidi" w:hAnsiTheme="majorBidi" w:cstheme="majorBidi"/>
          <w:b/>
          <w:bCs/>
          <w:i/>
          <w:iCs/>
          <w:sz w:val="24"/>
          <w:szCs w:val="24"/>
          <w:lang w:bidi="ar-EG"/>
        </w:rPr>
        <w:t>Egypt.</w:t>
      </w:r>
    </w:p>
    <w:p w:rsidR="00200FF5" w:rsidRPr="009370AB" w:rsidRDefault="00200FF5" w:rsidP="00200FF5">
      <w:pPr>
        <w:spacing w:line="480" w:lineRule="auto"/>
        <w:jc w:val="both"/>
        <w:rPr>
          <w:rFonts w:asciiTheme="majorBidi" w:hAnsiTheme="majorBidi" w:cstheme="majorBidi"/>
          <w:color w:val="2E2E2E"/>
          <w:sz w:val="24"/>
          <w:szCs w:val="24"/>
          <w:shd w:val="clear" w:color="auto" w:fill="FFFFFF"/>
        </w:rPr>
      </w:pPr>
      <w:r w:rsidRPr="009370AB">
        <w:rPr>
          <w:rFonts w:asciiTheme="majorBidi" w:hAnsiTheme="majorBidi" w:cstheme="majorBidi"/>
          <w:sz w:val="24"/>
          <w:szCs w:val="24"/>
          <w:shd w:val="clear" w:color="auto" w:fill="FFFFFF"/>
        </w:rPr>
        <w:t>Chronic lymphocytic leukemia (CLL) is a common lymphoid malignancy that</w:t>
      </w:r>
      <w:r w:rsidRPr="009370AB">
        <w:rPr>
          <w:rFonts w:asciiTheme="majorBidi" w:hAnsiTheme="majorBidi" w:cstheme="majorBidi"/>
          <w:sz w:val="24"/>
          <w:szCs w:val="24"/>
        </w:rPr>
        <w:t xml:space="preserve"> </w:t>
      </w:r>
      <w:r w:rsidRPr="009370AB">
        <w:rPr>
          <w:rFonts w:asciiTheme="majorBidi" w:hAnsiTheme="majorBidi" w:cstheme="majorBidi"/>
          <w:sz w:val="24"/>
          <w:szCs w:val="24"/>
          <w:shd w:val="clear" w:color="auto" w:fill="FFFFFF"/>
        </w:rPr>
        <w:t>has a highly variable clinical course</w:t>
      </w:r>
      <w:r w:rsidRPr="009370AB">
        <w:rPr>
          <w:rFonts w:asciiTheme="majorBidi" w:hAnsiTheme="majorBidi" w:cstheme="majorBidi"/>
          <w:sz w:val="24"/>
          <w:szCs w:val="24"/>
        </w:rPr>
        <w:t xml:space="preserve">. </w:t>
      </w:r>
      <w:r w:rsidRPr="009370AB">
        <w:rPr>
          <w:rFonts w:asciiTheme="majorBidi" w:hAnsiTheme="majorBidi" w:cstheme="majorBidi"/>
          <w:sz w:val="24"/>
          <w:szCs w:val="24"/>
          <w:shd w:val="clear" w:color="auto" w:fill="FFFFFF"/>
        </w:rPr>
        <w:t>Genomic features as zeta-chain-associated prote</w:t>
      </w:r>
      <w:r w:rsidRPr="009370AB">
        <w:rPr>
          <w:rFonts w:asciiTheme="majorBidi" w:hAnsiTheme="majorBidi" w:cstheme="majorBidi"/>
          <w:sz w:val="24"/>
          <w:szCs w:val="24"/>
        </w:rPr>
        <w:t xml:space="preserve">in kinase 70 (ZAP70) expression and </w:t>
      </w:r>
      <w:r w:rsidRPr="009370AB">
        <w:rPr>
          <w:rFonts w:asciiTheme="majorBidi" w:hAnsiTheme="majorBidi" w:cstheme="majorBidi"/>
          <w:sz w:val="24"/>
          <w:szCs w:val="24"/>
          <w:shd w:val="clear" w:color="auto" w:fill="FFFFFF"/>
        </w:rPr>
        <w:t>CD38 expression</w:t>
      </w:r>
      <w:r w:rsidRPr="009370AB">
        <w:rPr>
          <w:rFonts w:asciiTheme="majorBidi" w:hAnsiTheme="majorBidi" w:cstheme="majorBidi"/>
          <w:sz w:val="24"/>
          <w:szCs w:val="24"/>
        </w:rPr>
        <w:t xml:space="preserve"> </w:t>
      </w:r>
      <w:r w:rsidRPr="009370AB">
        <w:rPr>
          <w:rFonts w:asciiTheme="majorBidi" w:hAnsiTheme="majorBidi" w:cstheme="majorBidi"/>
          <w:sz w:val="24"/>
          <w:szCs w:val="24"/>
          <w:shd w:val="clear" w:color="auto" w:fill="FFFFFF"/>
        </w:rPr>
        <w:t>provide further differentiation of disease prognosis</w:t>
      </w:r>
      <w:r w:rsidRPr="009370AB">
        <w:rPr>
          <w:rFonts w:asciiTheme="majorBidi" w:hAnsiTheme="majorBidi" w:cstheme="majorBidi"/>
          <w:sz w:val="24"/>
          <w:szCs w:val="24"/>
        </w:rPr>
        <w:t>.</w:t>
      </w:r>
      <w:r w:rsidRPr="009370AB">
        <w:rPr>
          <w:rFonts w:asciiTheme="majorBidi" w:hAnsiTheme="majorBidi" w:cstheme="majorBidi"/>
          <w:color w:val="000000"/>
          <w:sz w:val="24"/>
          <w:szCs w:val="24"/>
          <w:shd w:val="clear" w:color="auto" w:fill="FFFFFF"/>
        </w:rPr>
        <w:t xml:space="preserve"> Extensive studies have confirmed the oncogenic activities of </w:t>
      </w:r>
      <w:r w:rsidRPr="009370AB">
        <w:rPr>
          <w:rFonts w:asciiTheme="majorBidi" w:hAnsiTheme="majorBidi" w:cstheme="majorBidi"/>
          <w:sz w:val="24"/>
          <w:szCs w:val="24"/>
        </w:rPr>
        <w:t xml:space="preserve">IL-9 </w:t>
      </w:r>
      <w:r w:rsidRPr="009370AB">
        <w:rPr>
          <w:rFonts w:asciiTheme="majorBidi" w:hAnsiTheme="majorBidi" w:cstheme="majorBidi"/>
          <w:color w:val="000000"/>
          <w:sz w:val="24"/>
          <w:szCs w:val="24"/>
          <w:shd w:val="clear" w:color="auto" w:fill="FFFFFF"/>
        </w:rPr>
        <w:t>in lymphoma.</w:t>
      </w:r>
      <w:r w:rsidRPr="009370AB">
        <w:rPr>
          <w:rFonts w:asciiTheme="majorBidi" w:hAnsiTheme="majorBidi" w:cstheme="majorBidi"/>
          <w:sz w:val="24"/>
          <w:szCs w:val="24"/>
        </w:rPr>
        <w:t xml:space="preserve"> The aim of the current study was to investigate the contribution of IL-9 expression to the pathogenesis of CLL and its correlation to other prognostic parameters.</w:t>
      </w:r>
      <w:r w:rsidRPr="009370AB">
        <w:rPr>
          <w:rFonts w:asciiTheme="majorBidi" w:hAnsiTheme="majorBidi" w:cstheme="majorBidi"/>
          <w:color w:val="2E2E2E"/>
          <w:sz w:val="24"/>
          <w:szCs w:val="24"/>
          <w:shd w:val="clear" w:color="auto" w:fill="FFFFFF"/>
        </w:rPr>
        <w:t xml:space="preserve"> This study was conducted on 80 patients </w:t>
      </w:r>
      <w:r w:rsidRPr="009370AB">
        <w:rPr>
          <w:rFonts w:asciiTheme="majorBidi" w:hAnsiTheme="majorBidi" w:cstheme="majorBidi"/>
          <w:sz w:val="24"/>
          <w:szCs w:val="24"/>
        </w:rPr>
        <w:t>at diagnosis</w:t>
      </w:r>
      <w:r w:rsidRPr="009370AB">
        <w:rPr>
          <w:sz w:val="24"/>
          <w:szCs w:val="24"/>
        </w:rPr>
        <w:t xml:space="preserve"> </w:t>
      </w:r>
      <w:r w:rsidRPr="009370AB">
        <w:rPr>
          <w:rFonts w:ascii="Times New Roman" w:hAnsi="Times New Roman" w:cs="Times New Roman"/>
          <w:sz w:val="24"/>
          <w:szCs w:val="24"/>
        </w:rPr>
        <w:t>with CLL and 80 healthy controls</w:t>
      </w:r>
      <w:r w:rsidRPr="009370AB">
        <w:rPr>
          <w:rFonts w:asciiTheme="majorBidi" w:hAnsiTheme="majorBidi" w:cstheme="majorBidi"/>
          <w:sz w:val="24"/>
          <w:szCs w:val="24"/>
        </w:rPr>
        <w:t>.</w:t>
      </w:r>
      <w:r w:rsidRPr="009370AB">
        <w:rPr>
          <w:rFonts w:asciiTheme="majorBidi" w:hAnsiTheme="majorBidi" w:cstheme="majorBidi"/>
          <w:color w:val="C00000"/>
          <w:sz w:val="24"/>
          <w:szCs w:val="24"/>
        </w:rPr>
        <w:t xml:space="preserve"> </w:t>
      </w:r>
      <w:r w:rsidRPr="009370AB">
        <w:rPr>
          <w:rFonts w:asciiTheme="majorBidi" w:hAnsiTheme="majorBidi" w:cstheme="majorBidi"/>
          <w:color w:val="000000"/>
          <w:sz w:val="24"/>
          <w:szCs w:val="24"/>
        </w:rPr>
        <w:t xml:space="preserve">Using real time polymerase chain reaction and </w:t>
      </w:r>
      <w:r w:rsidRPr="009370AB">
        <w:rPr>
          <w:rFonts w:asciiTheme="majorBidi" w:hAnsiTheme="majorBidi" w:cstheme="majorBidi"/>
          <w:sz w:val="24"/>
          <w:szCs w:val="24"/>
        </w:rPr>
        <w:t xml:space="preserve">enzyme linked immunosorbant assay, IL-9 mRNA expression and its serum level were compared between patients and controls. They were both correlated </w:t>
      </w:r>
      <w:r w:rsidRPr="009370AB">
        <w:rPr>
          <w:rFonts w:asciiTheme="majorBidi" w:hAnsiTheme="majorBidi" w:cstheme="majorBidi"/>
          <w:color w:val="000000"/>
          <w:sz w:val="24"/>
          <w:szCs w:val="24"/>
        </w:rPr>
        <w:t>with other prognostic factors.</w:t>
      </w:r>
      <w:r w:rsidRPr="009370AB">
        <w:rPr>
          <w:color w:val="000000"/>
          <w:sz w:val="24"/>
          <w:szCs w:val="24"/>
        </w:rPr>
        <w:t xml:space="preserve"> </w:t>
      </w:r>
      <w:r w:rsidRPr="009370AB">
        <w:rPr>
          <w:rFonts w:asciiTheme="majorBidi" w:hAnsiTheme="majorBidi" w:cstheme="majorBidi"/>
          <w:sz w:val="24"/>
          <w:szCs w:val="24"/>
        </w:rPr>
        <w:t>Results: There was an overexpression of IL-9</w:t>
      </w:r>
      <w:r w:rsidRPr="009370AB">
        <w:rPr>
          <w:rFonts w:asciiTheme="majorBidi" w:hAnsiTheme="majorBidi" w:cstheme="majorBidi"/>
          <w:color w:val="000000"/>
          <w:sz w:val="24"/>
          <w:szCs w:val="24"/>
        </w:rPr>
        <w:t xml:space="preserve"> in CLL patients that correlated with modified Rai staging, </w:t>
      </w:r>
      <w:r w:rsidRPr="009370AB">
        <w:rPr>
          <w:rFonts w:asciiTheme="majorBidi" w:hAnsiTheme="majorBidi" w:cstheme="majorBidi"/>
          <w:sz w:val="24"/>
          <w:szCs w:val="24"/>
        </w:rPr>
        <w:t>ZAP70, CD38</w:t>
      </w:r>
      <w:r w:rsidRPr="009370AB">
        <w:rPr>
          <w:rFonts w:asciiTheme="majorBidi" w:hAnsiTheme="majorBidi" w:cstheme="majorBidi"/>
          <w:sz w:val="24"/>
          <w:szCs w:val="24"/>
          <w:shd w:val="clear" w:color="auto" w:fill="FFFFFF"/>
        </w:rPr>
        <w:t xml:space="preserve"> and all hallmarks of an active and aggressive disease</w:t>
      </w:r>
      <w:r w:rsidRPr="009370AB">
        <w:rPr>
          <w:rFonts w:asciiTheme="majorBidi" w:hAnsiTheme="majorBidi" w:cstheme="majorBidi"/>
          <w:sz w:val="24"/>
          <w:szCs w:val="24"/>
        </w:rPr>
        <w:t xml:space="preserve">. The correlation between IL-9 upregulation and patient characteristics provided direct clinical evidence for its contribution to the pathogenesis of CLL. In conclusion, </w:t>
      </w:r>
      <w:r w:rsidRPr="009370AB">
        <w:rPr>
          <w:rFonts w:asciiTheme="majorBidi" w:hAnsiTheme="majorBidi" w:cstheme="majorBidi"/>
          <w:sz w:val="24"/>
          <w:szCs w:val="24"/>
          <w:shd w:val="clear" w:color="auto" w:fill="FFFFFF"/>
        </w:rPr>
        <w:t>significantly higher expression of</w:t>
      </w:r>
      <w:r w:rsidRPr="009370AB">
        <w:rPr>
          <w:rStyle w:val="Emphasis"/>
          <w:rFonts w:asciiTheme="majorBidi" w:hAnsiTheme="majorBidi" w:cstheme="majorBidi"/>
          <w:sz w:val="24"/>
          <w:szCs w:val="24"/>
          <w:shd w:val="clear" w:color="auto" w:fill="FFFFFF"/>
        </w:rPr>
        <w:t xml:space="preserve"> IL</w:t>
      </w:r>
      <w:r w:rsidRPr="009370AB">
        <w:rPr>
          <w:rStyle w:val="apple-converted-space"/>
          <w:rFonts w:asciiTheme="majorBidi" w:hAnsiTheme="majorBidi" w:cstheme="majorBidi"/>
          <w:i/>
          <w:iCs/>
          <w:sz w:val="24"/>
          <w:szCs w:val="24"/>
          <w:shd w:val="clear" w:color="auto" w:fill="FFFFFF"/>
        </w:rPr>
        <w:t> </w:t>
      </w:r>
      <w:r w:rsidRPr="009370AB">
        <w:rPr>
          <w:rFonts w:asciiTheme="majorBidi" w:hAnsiTheme="majorBidi" w:cstheme="majorBidi"/>
          <w:sz w:val="24"/>
          <w:szCs w:val="24"/>
          <w:shd w:val="clear" w:color="auto" w:fill="FFFFFF"/>
        </w:rPr>
        <w:t>-9</w:t>
      </w:r>
      <w:r w:rsidRPr="009370AB">
        <w:rPr>
          <w:rFonts w:asciiTheme="majorBidi" w:hAnsiTheme="majorBidi" w:cstheme="majorBidi"/>
          <w:i/>
          <w:iCs/>
          <w:sz w:val="24"/>
          <w:szCs w:val="24"/>
          <w:shd w:val="clear" w:color="auto" w:fill="FFFFFF"/>
        </w:rPr>
        <w:t xml:space="preserve"> </w:t>
      </w:r>
      <w:r w:rsidRPr="009370AB">
        <w:rPr>
          <w:rFonts w:asciiTheme="majorBidi" w:hAnsiTheme="majorBidi" w:cstheme="majorBidi"/>
          <w:sz w:val="24"/>
          <w:szCs w:val="24"/>
          <w:shd w:val="clear" w:color="auto" w:fill="FFFFFF"/>
        </w:rPr>
        <w:t>measured at both the mRNA and the protein levels in patients with CLL that correlates with more complex course of the disease and worse prognosis may allow one to speculate its importance in the pathogenesis of the disease and its possible impact on prognosis.</w:t>
      </w:r>
    </w:p>
    <w:p w:rsidR="00C653DC" w:rsidRPr="00200FF5" w:rsidRDefault="00C653DC" w:rsidP="00200FF5">
      <w:pPr>
        <w:spacing w:line="240" w:lineRule="auto"/>
        <w:rPr>
          <w:rFonts w:asciiTheme="majorBidi" w:hAnsiTheme="majorBidi" w:cstheme="majorBidi"/>
          <w:b/>
          <w:bCs/>
          <w:sz w:val="24"/>
          <w:szCs w:val="24"/>
          <w:rtl/>
        </w:rPr>
      </w:pPr>
    </w:p>
    <w:p w:rsidR="00B25365" w:rsidRPr="00B25365" w:rsidRDefault="00B25365" w:rsidP="00B25365">
      <w:pPr>
        <w:pStyle w:val="ListParagraph"/>
        <w:spacing w:line="240" w:lineRule="auto"/>
        <w:ind w:left="0"/>
        <w:rPr>
          <w:rFonts w:asciiTheme="majorBidi" w:hAnsiTheme="majorBidi" w:cstheme="majorBidi"/>
          <w:b/>
          <w:bCs/>
          <w:color w:val="000000"/>
          <w:sz w:val="32"/>
          <w:szCs w:val="32"/>
        </w:rPr>
      </w:pPr>
    </w:p>
    <w:p w:rsidR="00527AA0" w:rsidRDefault="00527AA0" w:rsidP="00527AA0">
      <w:pPr>
        <w:pStyle w:val="BodyText"/>
        <w:spacing w:after="220" w:line="276" w:lineRule="auto"/>
        <w:jc w:val="both"/>
        <w:rPr>
          <w:noProof/>
        </w:rPr>
      </w:pPr>
    </w:p>
    <w:p w:rsidR="00527AA0" w:rsidRDefault="00527AA0" w:rsidP="00527AA0">
      <w:pPr>
        <w:pStyle w:val="BodyText"/>
        <w:spacing w:after="220" w:line="276" w:lineRule="auto"/>
        <w:jc w:val="both"/>
        <w:rPr>
          <w:noProof/>
        </w:rPr>
      </w:pPr>
    </w:p>
    <w:p w:rsidR="00527AA0" w:rsidRPr="00C653DC" w:rsidRDefault="00527AA0" w:rsidP="00527AA0">
      <w:pPr>
        <w:pStyle w:val="BodyText"/>
        <w:spacing w:after="220" w:line="276" w:lineRule="auto"/>
        <w:jc w:val="both"/>
        <w:rPr>
          <w:b/>
          <w:bCs/>
          <w:noProof/>
        </w:rPr>
      </w:pPr>
      <w:r w:rsidRPr="00C653DC">
        <w:rPr>
          <w:b/>
          <w:bCs/>
          <w:noProof/>
        </w:rPr>
        <w:t>Biography:</w:t>
      </w:r>
    </w:p>
    <w:p w:rsidR="00527AA0" w:rsidRPr="00755660" w:rsidRDefault="00527AA0" w:rsidP="00527AA0">
      <w:pPr>
        <w:pStyle w:val="BodyText"/>
        <w:spacing w:after="220" w:line="276" w:lineRule="auto"/>
        <w:jc w:val="both"/>
        <w:rPr>
          <w:rFonts w:asciiTheme="majorBidi" w:hAnsiTheme="majorBidi" w:cstheme="majorBidi"/>
          <w:szCs w:val="24"/>
        </w:rPr>
      </w:pPr>
      <w:r w:rsidRPr="00755660">
        <w:rPr>
          <w:rFonts w:asciiTheme="majorBidi" w:hAnsiTheme="majorBidi" w:cstheme="majorBidi"/>
          <w:szCs w:val="24"/>
        </w:rPr>
        <w:t>Doctor Re</w:t>
      </w:r>
      <w:r w:rsidR="00356F59">
        <w:rPr>
          <w:rFonts w:asciiTheme="majorBidi" w:hAnsiTheme="majorBidi" w:cstheme="majorBidi"/>
          <w:szCs w:val="24"/>
        </w:rPr>
        <w:t xml:space="preserve">ham Abdel Haleem Aboelwafa, is </w:t>
      </w:r>
      <w:r w:rsidRPr="00755660">
        <w:rPr>
          <w:rFonts w:asciiTheme="majorBidi" w:hAnsiTheme="majorBidi" w:cstheme="majorBidi"/>
          <w:szCs w:val="24"/>
        </w:rPr>
        <w:t>a Lecturer of Clinica</w:t>
      </w:r>
      <w:r>
        <w:rPr>
          <w:rFonts w:asciiTheme="majorBidi" w:hAnsiTheme="majorBidi" w:cstheme="majorBidi"/>
          <w:szCs w:val="24"/>
        </w:rPr>
        <w:t xml:space="preserve">l Pathology, </w:t>
      </w:r>
      <w:r w:rsidRPr="00755660">
        <w:rPr>
          <w:rFonts w:asciiTheme="majorBidi" w:hAnsiTheme="majorBidi" w:cstheme="majorBidi"/>
          <w:szCs w:val="24"/>
        </w:rPr>
        <w:t xml:space="preserve">Faculty of Medicine, Alexandria University, Egypt. </w:t>
      </w:r>
      <w:r w:rsidR="00356F59">
        <w:rPr>
          <w:rFonts w:asciiTheme="majorBidi" w:hAnsiTheme="majorBidi" w:cstheme="majorBidi"/>
          <w:szCs w:val="24"/>
        </w:rPr>
        <w:t xml:space="preserve">She completed her MD at the age of 33. </w:t>
      </w:r>
      <w:r w:rsidRPr="00755660">
        <w:rPr>
          <w:rFonts w:asciiTheme="majorBidi" w:hAnsiTheme="majorBidi" w:cstheme="majorBidi"/>
          <w:szCs w:val="24"/>
        </w:rPr>
        <w:t>She has expertise in research, teaching and administration both in hospital and education institution. She is expert in Molecular Techniques: PCR (convention</w:t>
      </w:r>
      <w:r>
        <w:rPr>
          <w:rFonts w:asciiTheme="majorBidi" w:hAnsiTheme="majorBidi" w:cstheme="majorBidi"/>
          <w:szCs w:val="24"/>
        </w:rPr>
        <w:t>al, and Real time PCR),</w:t>
      </w:r>
      <w:r w:rsidRPr="00755660">
        <w:rPr>
          <w:rFonts w:asciiTheme="majorBidi" w:hAnsiTheme="majorBidi" w:cstheme="majorBidi"/>
          <w:szCs w:val="24"/>
        </w:rPr>
        <w:t xml:space="preserve"> microarray, </w:t>
      </w:r>
      <w:r w:rsidRPr="00755660">
        <w:rPr>
          <w:rStyle w:val="Emphasis"/>
          <w:rFonts w:asciiTheme="majorBidi" w:hAnsiTheme="majorBidi" w:cstheme="majorBidi"/>
          <w:szCs w:val="24"/>
        </w:rPr>
        <w:t>Pyrosequencing and NGS</w:t>
      </w:r>
      <w:r w:rsidRPr="00755660">
        <w:rPr>
          <w:rFonts w:asciiTheme="majorBidi" w:hAnsiTheme="majorBidi" w:cstheme="majorBidi"/>
          <w:szCs w:val="24"/>
        </w:rPr>
        <w:t xml:space="preserve"> in addition to FISH techniques including Prenatal Genetic Diagnosis (PGD) and Flow cytometric mmunophenotyping of different types of hematologic malignancies. She has several international publications in the field of molecular biology, genetics and epigenetics.</w:t>
      </w:r>
    </w:p>
    <w:p w:rsidR="00356F59" w:rsidRDefault="00356F59" w:rsidP="00356F59">
      <w:pPr>
        <w:autoSpaceDE w:val="0"/>
        <w:autoSpaceDN w:val="0"/>
        <w:adjustRightInd w:val="0"/>
        <w:rPr>
          <w:rFonts w:asciiTheme="majorBidi" w:hAnsiTheme="majorBidi" w:cstheme="majorBidi"/>
          <w:b/>
          <w:sz w:val="24"/>
          <w:szCs w:val="24"/>
          <w:lang w:val="en-NZ"/>
        </w:rPr>
      </w:pPr>
      <w:r w:rsidRPr="00356F59">
        <w:rPr>
          <w:rFonts w:asciiTheme="majorBidi" w:hAnsiTheme="majorBidi" w:cstheme="majorBidi"/>
          <w:b/>
          <w:sz w:val="24"/>
          <w:szCs w:val="24"/>
          <w:lang w:val="en-NZ"/>
        </w:rPr>
        <w:t xml:space="preserve">Presenting author details </w:t>
      </w:r>
    </w:p>
    <w:p w:rsidR="00356F59" w:rsidRDefault="00356F59" w:rsidP="00356F59">
      <w:pPr>
        <w:autoSpaceDE w:val="0"/>
        <w:autoSpaceDN w:val="0"/>
        <w:adjustRightInd w:val="0"/>
        <w:rPr>
          <w:rFonts w:asciiTheme="majorBidi" w:hAnsiTheme="majorBidi" w:cstheme="majorBidi"/>
          <w:b/>
          <w:sz w:val="24"/>
          <w:szCs w:val="24"/>
          <w:lang w:val="en-NZ"/>
        </w:rPr>
      </w:pPr>
      <w:r w:rsidRPr="00356F59">
        <w:rPr>
          <w:rFonts w:asciiTheme="majorBidi" w:hAnsiTheme="majorBidi" w:cstheme="majorBidi"/>
          <w:b/>
          <w:sz w:val="24"/>
          <w:szCs w:val="24"/>
          <w:lang w:val="en-NZ"/>
        </w:rPr>
        <w:br/>
      </w:r>
      <w:r w:rsidRPr="00356F59">
        <w:rPr>
          <w:rFonts w:asciiTheme="majorBidi" w:hAnsiTheme="majorBidi" w:cstheme="majorBidi"/>
          <w:sz w:val="24"/>
          <w:szCs w:val="24"/>
          <w:lang w:val="en-NZ"/>
        </w:rPr>
        <w:t xml:space="preserve">Full name: </w:t>
      </w:r>
      <w:r w:rsidRPr="00356F59">
        <w:rPr>
          <w:rFonts w:asciiTheme="majorBidi" w:hAnsiTheme="majorBidi" w:cstheme="majorBidi"/>
          <w:sz w:val="24"/>
          <w:szCs w:val="24"/>
        </w:rPr>
        <w:t>Reham Abdel Haleem Aboelwafa</w:t>
      </w:r>
      <w:r w:rsidRPr="00356F59">
        <w:rPr>
          <w:rFonts w:asciiTheme="majorBidi" w:hAnsiTheme="majorBidi" w:cstheme="majorBidi"/>
          <w:sz w:val="24"/>
          <w:szCs w:val="24"/>
          <w:lang w:val="en-NZ"/>
        </w:rPr>
        <w:br/>
        <w:t>Contact number:00201002413832</w:t>
      </w:r>
      <w:r w:rsidRPr="00356F59">
        <w:rPr>
          <w:rFonts w:asciiTheme="majorBidi" w:hAnsiTheme="majorBidi" w:cstheme="majorBidi"/>
          <w:sz w:val="24"/>
          <w:szCs w:val="24"/>
          <w:lang w:val="en-NZ"/>
        </w:rPr>
        <w:br/>
        <w:t>Twitter account: reham halem</w:t>
      </w:r>
      <w:r w:rsidRPr="00356F59">
        <w:rPr>
          <w:rFonts w:asciiTheme="majorBidi" w:hAnsiTheme="majorBidi" w:cstheme="majorBidi"/>
          <w:sz w:val="24"/>
          <w:szCs w:val="24"/>
          <w:lang w:val="en-NZ"/>
        </w:rPr>
        <w:br/>
        <w:t>Linked In account: Reham Aboelwafa</w:t>
      </w:r>
    </w:p>
    <w:p w:rsidR="00356F59" w:rsidRPr="00356F59" w:rsidRDefault="00356F59" w:rsidP="00DA1E04">
      <w:pPr>
        <w:autoSpaceDE w:val="0"/>
        <w:autoSpaceDN w:val="0"/>
        <w:adjustRightInd w:val="0"/>
        <w:rPr>
          <w:rFonts w:asciiTheme="majorBidi" w:hAnsiTheme="majorBidi" w:cstheme="majorBidi"/>
          <w:b/>
          <w:sz w:val="24"/>
          <w:szCs w:val="24"/>
          <w:lang w:val="en-NZ"/>
        </w:rPr>
      </w:pPr>
      <w:r w:rsidRPr="00356F59">
        <w:rPr>
          <w:rFonts w:asciiTheme="majorBidi" w:hAnsiTheme="majorBidi" w:cstheme="majorBidi"/>
          <w:sz w:val="24"/>
          <w:szCs w:val="24"/>
          <w:lang w:val="en-NZ"/>
        </w:rPr>
        <w:t xml:space="preserve">Session name: </w:t>
      </w:r>
      <w:r w:rsidR="00DA1E04">
        <w:rPr>
          <w:rFonts w:asciiTheme="majorBidi" w:hAnsiTheme="majorBidi" w:cstheme="majorBidi"/>
          <w:sz w:val="24"/>
          <w:szCs w:val="24"/>
          <w:lang w:val="en-NZ"/>
        </w:rPr>
        <w:t>Molecular diagnostics</w:t>
      </w:r>
      <w:bookmarkStart w:id="0" w:name="_GoBack"/>
      <w:bookmarkEnd w:id="0"/>
      <w:r w:rsidRPr="00356F59">
        <w:rPr>
          <w:rFonts w:asciiTheme="majorBidi" w:hAnsiTheme="majorBidi" w:cstheme="majorBidi"/>
          <w:sz w:val="24"/>
          <w:szCs w:val="24"/>
          <w:lang w:val="en-NZ"/>
        </w:rPr>
        <w:br/>
        <w:t>Category: Poster presentation</w:t>
      </w:r>
      <w:r w:rsidRPr="00356F59">
        <w:rPr>
          <w:rFonts w:asciiTheme="majorBidi" w:hAnsiTheme="majorBidi" w:cstheme="majorBidi"/>
          <w:sz w:val="24"/>
          <w:szCs w:val="24"/>
          <w:lang w:val="en-NZ"/>
        </w:rPr>
        <w:br/>
      </w:r>
    </w:p>
    <w:p w:rsidR="00F1097B" w:rsidRPr="00356F59" w:rsidRDefault="00F1097B" w:rsidP="00356F59">
      <w:pPr>
        <w:autoSpaceDE w:val="0"/>
        <w:autoSpaceDN w:val="0"/>
        <w:adjustRightInd w:val="0"/>
        <w:spacing w:after="0"/>
        <w:rPr>
          <w:rFonts w:asciiTheme="majorBidi" w:hAnsiTheme="majorBidi" w:cstheme="majorBidi"/>
          <w:color w:val="131413"/>
          <w:sz w:val="28"/>
          <w:szCs w:val="28"/>
          <w:lang w:val="en-NZ"/>
        </w:rPr>
      </w:pPr>
    </w:p>
    <w:p w:rsidR="00356F59" w:rsidRPr="00356F59" w:rsidRDefault="00356F59">
      <w:pPr>
        <w:autoSpaceDE w:val="0"/>
        <w:autoSpaceDN w:val="0"/>
        <w:adjustRightInd w:val="0"/>
        <w:spacing w:after="0"/>
        <w:rPr>
          <w:rFonts w:asciiTheme="majorBidi" w:hAnsiTheme="majorBidi" w:cstheme="majorBidi"/>
          <w:color w:val="131413"/>
          <w:sz w:val="28"/>
          <w:szCs w:val="28"/>
          <w:lang w:val="en-NZ"/>
        </w:rPr>
      </w:pPr>
    </w:p>
    <w:sectPr w:rsidR="00356F59" w:rsidRPr="00356F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4473B4"/>
    <w:multiLevelType w:val="hybridMultilevel"/>
    <w:tmpl w:val="9244B654"/>
    <w:lvl w:ilvl="0" w:tplc="50E82F36">
      <w:start w:val="1"/>
      <w:numFmt w:val="decimal"/>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
    <w:nsid w:val="4A6F4374"/>
    <w:multiLevelType w:val="hybridMultilevel"/>
    <w:tmpl w:val="8D848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D37BDC"/>
    <w:multiLevelType w:val="hybridMultilevel"/>
    <w:tmpl w:val="1F40399C"/>
    <w:lvl w:ilvl="0" w:tplc="9E468E92">
      <w:start w:val="1"/>
      <w:numFmt w:val="decimal"/>
      <w:lvlText w:val="%1."/>
      <w:lvlJc w:val="left"/>
      <w:pPr>
        <w:tabs>
          <w:tab w:val="num" w:pos="360"/>
        </w:tabs>
        <w:ind w:left="360" w:hanging="360"/>
      </w:pPr>
      <w:rPr>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2C35717"/>
    <w:multiLevelType w:val="hybridMultilevel"/>
    <w:tmpl w:val="8AF6A9D0"/>
    <w:lvl w:ilvl="0" w:tplc="D1FC2C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8AB6A9A"/>
    <w:multiLevelType w:val="hybridMultilevel"/>
    <w:tmpl w:val="8E5CFBEE"/>
    <w:lvl w:ilvl="0" w:tplc="D6587FA6">
      <w:start w:val="1"/>
      <w:numFmt w:val="decimal"/>
      <w:lvlText w:val="%1."/>
      <w:lvlJc w:val="left"/>
      <w:pPr>
        <w:ind w:left="720" w:hanging="360"/>
      </w:pPr>
      <w:rPr>
        <w:rFonts w:ascii="Times New Roman" w:eastAsiaTheme="minorEastAsia" w:hAnsi="Times New Roman" w:cs="Times New Roman"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081"/>
    <w:rsid w:val="00071FA3"/>
    <w:rsid w:val="000D223F"/>
    <w:rsid w:val="00200FF5"/>
    <w:rsid w:val="002E4006"/>
    <w:rsid w:val="00356F59"/>
    <w:rsid w:val="003D3A9F"/>
    <w:rsid w:val="004420BC"/>
    <w:rsid w:val="00527AA0"/>
    <w:rsid w:val="005C15CA"/>
    <w:rsid w:val="00670F9D"/>
    <w:rsid w:val="006F2397"/>
    <w:rsid w:val="00700C8A"/>
    <w:rsid w:val="00761594"/>
    <w:rsid w:val="007F460F"/>
    <w:rsid w:val="00916E47"/>
    <w:rsid w:val="00A3065A"/>
    <w:rsid w:val="00AB5081"/>
    <w:rsid w:val="00AF66BE"/>
    <w:rsid w:val="00B25365"/>
    <w:rsid w:val="00C653DC"/>
    <w:rsid w:val="00C759BF"/>
    <w:rsid w:val="00CC2D48"/>
    <w:rsid w:val="00DA1DED"/>
    <w:rsid w:val="00DA1E04"/>
    <w:rsid w:val="00F1097B"/>
    <w:rsid w:val="00F22AB4"/>
    <w:rsid w:val="00F47D25"/>
    <w:rsid w:val="00FA37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9BF"/>
    <w:rPr>
      <w:rFonts w:ascii="Calibri" w:eastAsia="Times New Roman" w:hAnsi="Calibri" w:cs="Arial"/>
    </w:rPr>
  </w:style>
  <w:style w:type="paragraph" w:styleId="Heading1">
    <w:name w:val="heading 1"/>
    <w:basedOn w:val="Normal"/>
    <w:next w:val="Normal"/>
    <w:link w:val="Heading1Char"/>
    <w:uiPriority w:val="9"/>
    <w:qFormat/>
    <w:rsid w:val="00F47D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9BF"/>
    <w:pPr>
      <w:ind w:left="720"/>
      <w:contextualSpacing/>
    </w:pPr>
    <w:rPr>
      <w:rFonts w:asciiTheme="minorHAnsi" w:eastAsiaTheme="minorEastAsia" w:hAnsiTheme="minorHAnsi" w:cstheme="minorBidi"/>
    </w:rPr>
  </w:style>
  <w:style w:type="character" w:customStyle="1" w:styleId="Heading1Char">
    <w:name w:val="Heading 1 Char"/>
    <w:basedOn w:val="DefaultParagraphFont"/>
    <w:link w:val="Heading1"/>
    <w:uiPriority w:val="9"/>
    <w:rsid w:val="00F47D25"/>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527AA0"/>
    <w:pPr>
      <w:spacing w:after="120" w:line="240" w:lineRule="auto"/>
    </w:pPr>
    <w:rPr>
      <w:rFonts w:ascii="Times New Roman" w:eastAsia="Trebuchet MS" w:hAnsi="Times New Roman" w:cs="Trebuchet MS"/>
      <w:sz w:val="24"/>
    </w:rPr>
  </w:style>
  <w:style w:type="character" w:customStyle="1" w:styleId="BodyTextChar">
    <w:name w:val="Body Text Char"/>
    <w:basedOn w:val="DefaultParagraphFont"/>
    <w:link w:val="BodyText"/>
    <w:uiPriority w:val="99"/>
    <w:semiHidden/>
    <w:rsid w:val="00527AA0"/>
    <w:rPr>
      <w:rFonts w:ascii="Times New Roman" w:eastAsia="Trebuchet MS" w:hAnsi="Times New Roman" w:cs="Trebuchet MS"/>
      <w:sz w:val="24"/>
    </w:rPr>
  </w:style>
  <w:style w:type="character" w:styleId="Emphasis">
    <w:name w:val="Emphasis"/>
    <w:basedOn w:val="DefaultParagraphFont"/>
    <w:uiPriority w:val="20"/>
    <w:qFormat/>
    <w:rsid w:val="00527AA0"/>
    <w:rPr>
      <w:i/>
      <w:iCs/>
    </w:rPr>
  </w:style>
  <w:style w:type="character" w:customStyle="1" w:styleId="apple-converted-space">
    <w:name w:val="apple-converted-space"/>
    <w:basedOn w:val="DefaultParagraphFont"/>
    <w:rsid w:val="00200F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9BF"/>
    <w:rPr>
      <w:rFonts w:ascii="Calibri" w:eastAsia="Times New Roman" w:hAnsi="Calibri" w:cs="Arial"/>
    </w:rPr>
  </w:style>
  <w:style w:type="paragraph" w:styleId="Heading1">
    <w:name w:val="heading 1"/>
    <w:basedOn w:val="Normal"/>
    <w:next w:val="Normal"/>
    <w:link w:val="Heading1Char"/>
    <w:uiPriority w:val="9"/>
    <w:qFormat/>
    <w:rsid w:val="00F47D2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59BF"/>
    <w:pPr>
      <w:ind w:left="720"/>
      <w:contextualSpacing/>
    </w:pPr>
    <w:rPr>
      <w:rFonts w:asciiTheme="minorHAnsi" w:eastAsiaTheme="minorEastAsia" w:hAnsiTheme="minorHAnsi" w:cstheme="minorBidi"/>
    </w:rPr>
  </w:style>
  <w:style w:type="character" w:customStyle="1" w:styleId="Heading1Char">
    <w:name w:val="Heading 1 Char"/>
    <w:basedOn w:val="DefaultParagraphFont"/>
    <w:link w:val="Heading1"/>
    <w:uiPriority w:val="9"/>
    <w:rsid w:val="00F47D25"/>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uiPriority w:val="99"/>
    <w:semiHidden/>
    <w:unhideWhenUsed/>
    <w:rsid w:val="00527AA0"/>
    <w:pPr>
      <w:spacing w:after="120" w:line="240" w:lineRule="auto"/>
    </w:pPr>
    <w:rPr>
      <w:rFonts w:ascii="Times New Roman" w:eastAsia="Trebuchet MS" w:hAnsi="Times New Roman" w:cs="Trebuchet MS"/>
      <w:sz w:val="24"/>
    </w:rPr>
  </w:style>
  <w:style w:type="character" w:customStyle="1" w:styleId="BodyTextChar">
    <w:name w:val="Body Text Char"/>
    <w:basedOn w:val="DefaultParagraphFont"/>
    <w:link w:val="BodyText"/>
    <w:uiPriority w:val="99"/>
    <w:semiHidden/>
    <w:rsid w:val="00527AA0"/>
    <w:rPr>
      <w:rFonts w:ascii="Times New Roman" w:eastAsia="Trebuchet MS" w:hAnsi="Times New Roman" w:cs="Trebuchet MS"/>
      <w:sz w:val="24"/>
    </w:rPr>
  </w:style>
  <w:style w:type="character" w:styleId="Emphasis">
    <w:name w:val="Emphasis"/>
    <w:basedOn w:val="DefaultParagraphFont"/>
    <w:uiPriority w:val="20"/>
    <w:qFormat/>
    <w:rsid w:val="00527AA0"/>
    <w:rPr>
      <w:i/>
      <w:iCs/>
    </w:rPr>
  </w:style>
  <w:style w:type="character" w:customStyle="1" w:styleId="apple-converted-space">
    <w:name w:val="apple-converted-space"/>
    <w:basedOn w:val="DefaultParagraphFont"/>
    <w:rsid w:val="00200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Ahmed-Under</Company>
  <LinksUpToDate>false</LinksUpToDate>
  <CharactersWithSpaces>2682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5</cp:revision>
  <dcterms:created xsi:type="dcterms:W3CDTF">2016-11-18T23:26:00Z</dcterms:created>
  <dcterms:modified xsi:type="dcterms:W3CDTF">2016-12-01T09:54:00Z</dcterms:modified>
</cp:coreProperties>
</file>