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989" w:rsidRDefault="00302989" w:rsidP="00302989">
      <w:pPr>
        <w:pStyle w:val="Heading1"/>
        <w:spacing w:line="360" w:lineRule="auto"/>
      </w:pPr>
      <w:bookmarkStart w:id="0" w:name="_Toc499597970"/>
      <w:r>
        <w:t>ABSTRACT</w:t>
      </w:r>
      <w:bookmarkEnd w:id="0"/>
    </w:p>
    <w:p w:rsidR="00302989" w:rsidRDefault="00302989" w:rsidP="00302989">
      <w:pPr>
        <w:spacing w:before="240" w:line="360" w:lineRule="auto"/>
        <w:rPr>
          <w:b/>
          <w:szCs w:val="24"/>
        </w:rPr>
      </w:pPr>
      <w:r w:rsidRPr="00AF45B5">
        <w:rPr>
          <w:b/>
          <w:szCs w:val="24"/>
        </w:rPr>
        <w:t>Background</w:t>
      </w:r>
    </w:p>
    <w:p w:rsidR="00302989" w:rsidRPr="00CD2762" w:rsidRDefault="00302989" w:rsidP="00302989">
      <w:pPr>
        <w:spacing w:before="240" w:line="360" w:lineRule="auto"/>
      </w:pPr>
      <w:r>
        <w:rPr>
          <w:szCs w:val="24"/>
        </w:rPr>
        <w:t xml:space="preserve">As infection with Hepatitis B Virus (HBV) befalls endemic in Uganda, the </w:t>
      </w:r>
      <w:r>
        <w:t xml:space="preserve">risk </w:t>
      </w:r>
      <w:r w:rsidRPr="00CD2762">
        <w:t xml:space="preserve">of HBV among pregnant women </w:t>
      </w:r>
      <w:r>
        <w:t xml:space="preserve">remains high. Subsequently, morbidities and mortalities have deemed the need to determine the prevalence and design measures to craft </w:t>
      </w:r>
      <w:r w:rsidRPr="00CD2762">
        <w:t xml:space="preserve">public awareness </w:t>
      </w:r>
      <w:r>
        <w:t xml:space="preserve">and mitigate possible transmission. Among pregnant women, </w:t>
      </w:r>
      <w:r w:rsidRPr="00CD2762">
        <w:t xml:space="preserve">HBV infections </w:t>
      </w:r>
      <w:r>
        <w:t>are a</w:t>
      </w:r>
      <w:r w:rsidRPr="00CD2762">
        <w:t xml:space="preserve"> life threat</w:t>
      </w:r>
      <w:r>
        <w:t>,</w:t>
      </w:r>
      <w:r w:rsidRPr="00CD2762">
        <w:t xml:space="preserve"> and if untreated</w:t>
      </w:r>
      <w:r>
        <w:t>, it</w:t>
      </w:r>
      <w:r w:rsidRPr="00CD2762">
        <w:t xml:space="preserve"> may </w:t>
      </w:r>
      <w:r>
        <w:t>amplify the</w:t>
      </w:r>
      <w:r w:rsidRPr="00CD2762">
        <w:t xml:space="preserve"> risks of perinatal transmission </w:t>
      </w:r>
      <w:r>
        <w:t>and aggravate</w:t>
      </w:r>
      <w:r w:rsidRPr="00CD2762">
        <w:t xml:space="preserve"> fetal</w:t>
      </w:r>
      <w:r>
        <w:t>-maternal morbidities. In t</w:t>
      </w:r>
      <w:r w:rsidRPr="00CD2762">
        <w:t>his study</w:t>
      </w:r>
      <w:r>
        <w:t>, we determined</w:t>
      </w:r>
      <w:r w:rsidRPr="00CD2762">
        <w:t xml:space="preserve"> the prevalence and associated factors of HBV infections among pregnant women attending antenatal clinic at </w:t>
      </w:r>
      <w:r>
        <w:t>Kisugu Health Centre IV</w:t>
      </w:r>
      <w:r w:rsidRPr="00CD2762">
        <w:t>.</w:t>
      </w:r>
    </w:p>
    <w:p w:rsidR="00302989" w:rsidRDefault="00302989" w:rsidP="00302989">
      <w:pPr>
        <w:spacing w:line="360" w:lineRule="auto"/>
        <w:rPr>
          <w:b/>
          <w:szCs w:val="24"/>
        </w:rPr>
      </w:pPr>
      <w:r>
        <w:rPr>
          <w:b/>
          <w:szCs w:val="24"/>
        </w:rPr>
        <w:t>Materials and methods</w:t>
      </w:r>
    </w:p>
    <w:p w:rsidR="00302989" w:rsidRDefault="00302989" w:rsidP="00302989">
      <w:pPr>
        <w:spacing w:line="360" w:lineRule="auto"/>
        <w:rPr>
          <w:szCs w:val="24"/>
        </w:rPr>
      </w:pPr>
      <w:r>
        <w:rPr>
          <w:szCs w:val="24"/>
        </w:rPr>
        <w:t>W</w:t>
      </w:r>
      <w:r w:rsidRPr="00EC4D8E">
        <w:rPr>
          <w:szCs w:val="24"/>
        </w:rPr>
        <w:t xml:space="preserve">e carried out a </w:t>
      </w:r>
      <w:r>
        <w:rPr>
          <w:szCs w:val="24"/>
        </w:rPr>
        <w:t xml:space="preserve">cross- sectional study in which 160 blood samples were assayed and interviewer-administered questionnaires were used to obtain socio- demographics and also assessed the lifestyle risk behavior and knowledge of pregnant women attending antenatal clinic at </w:t>
      </w:r>
      <w:r>
        <w:t>Kisugu Health Centre IV</w:t>
      </w:r>
      <w:r>
        <w:rPr>
          <w:szCs w:val="24"/>
        </w:rPr>
        <w:t xml:space="preserve">. </w:t>
      </w:r>
    </w:p>
    <w:p w:rsidR="00302989" w:rsidRDefault="00302989" w:rsidP="00302989">
      <w:pPr>
        <w:spacing w:line="360" w:lineRule="auto"/>
        <w:rPr>
          <w:b/>
          <w:szCs w:val="24"/>
        </w:rPr>
      </w:pPr>
      <w:r>
        <w:rPr>
          <w:b/>
          <w:szCs w:val="24"/>
        </w:rPr>
        <w:t>Results</w:t>
      </w:r>
    </w:p>
    <w:p w:rsidR="00302989" w:rsidRDefault="00302989" w:rsidP="00302989">
      <w:pPr>
        <w:spacing w:line="360" w:lineRule="auto"/>
        <w:rPr>
          <w:b/>
          <w:szCs w:val="24"/>
        </w:rPr>
      </w:pPr>
      <w:r>
        <w:rPr>
          <w:noProof/>
          <w:szCs w:val="24"/>
        </w:rPr>
        <w:t>Of</w:t>
      </w:r>
      <w:r w:rsidRPr="00786EDA">
        <w:rPr>
          <w:noProof/>
          <w:szCs w:val="24"/>
        </w:rPr>
        <w:t xml:space="preserve"> the </w:t>
      </w:r>
      <w:r>
        <w:rPr>
          <w:noProof/>
          <w:szCs w:val="24"/>
        </w:rPr>
        <w:t>16</w:t>
      </w:r>
      <w:r w:rsidRPr="00786EDA">
        <w:rPr>
          <w:noProof/>
          <w:szCs w:val="24"/>
        </w:rPr>
        <w:t xml:space="preserve">0 study participants, </w:t>
      </w:r>
      <w:r>
        <w:rPr>
          <w:noProof/>
          <w:szCs w:val="24"/>
        </w:rPr>
        <w:t>4 tested</w:t>
      </w:r>
      <w:r w:rsidRPr="00786EDA">
        <w:rPr>
          <w:noProof/>
          <w:szCs w:val="24"/>
        </w:rPr>
        <w:t xml:space="preserve"> positive </w:t>
      </w:r>
      <w:r>
        <w:rPr>
          <w:noProof/>
          <w:szCs w:val="24"/>
        </w:rPr>
        <w:t>for</w:t>
      </w:r>
      <w:r w:rsidRPr="00786EDA">
        <w:rPr>
          <w:noProof/>
          <w:szCs w:val="24"/>
        </w:rPr>
        <w:t xml:space="preserve"> HBsAg test gi</w:t>
      </w:r>
      <w:r>
        <w:rPr>
          <w:noProof/>
          <w:szCs w:val="24"/>
        </w:rPr>
        <w:t>ving a prevalence of 2.5% (95% C</w:t>
      </w:r>
      <w:r w:rsidRPr="00786EDA">
        <w:rPr>
          <w:noProof/>
          <w:szCs w:val="24"/>
        </w:rPr>
        <w:t>onfidence Interval</w:t>
      </w:r>
      <w:r>
        <w:rPr>
          <w:noProof/>
          <w:szCs w:val="24"/>
        </w:rPr>
        <w:t xml:space="preserve"> 1.87-2.91</w:t>
      </w:r>
      <w:r w:rsidRPr="00786EDA">
        <w:rPr>
          <w:noProof/>
          <w:szCs w:val="24"/>
        </w:rPr>
        <w:t>).</w:t>
      </w:r>
      <w:r>
        <w:rPr>
          <w:szCs w:val="24"/>
        </w:rPr>
        <w:t xml:space="preserve"> There was no significant association between socio-demographics characteristics of age, religion, marital status, education level, and occupation and marriage type. Additionally, majority of the respondents (63</w:t>
      </w:r>
      <w:r w:rsidRPr="00BC1671">
        <w:rPr>
          <w:szCs w:val="24"/>
        </w:rPr>
        <w:t>.</w:t>
      </w:r>
      <w:r>
        <w:rPr>
          <w:szCs w:val="24"/>
        </w:rPr>
        <w:t>1</w:t>
      </w:r>
      <w:r w:rsidRPr="00BC1671">
        <w:rPr>
          <w:szCs w:val="24"/>
        </w:rPr>
        <w:t>%</w:t>
      </w:r>
      <w:r>
        <w:rPr>
          <w:szCs w:val="24"/>
        </w:rPr>
        <w:t>)</w:t>
      </w:r>
      <w:r w:rsidRPr="00BC1671">
        <w:rPr>
          <w:szCs w:val="24"/>
        </w:rPr>
        <w:t xml:space="preserve"> reported </w:t>
      </w:r>
      <w:r>
        <w:rPr>
          <w:szCs w:val="24"/>
        </w:rPr>
        <w:t xml:space="preserve">to have ever heard of the disease however, a knowledge gap in infection transmission, prevention and control was realized. </w:t>
      </w:r>
    </w:p>
    <w:p w:rsidR="00302989" w:rsidRDefault="00302989" w:rsidP="00302989">
      <w:pPr>
        <w:spacing w:line="360" w:lineRule="auto"/>
        <w:rPr>
          <w:b/>
          <w:szCs w:val="24"/>
        </w:rPr>
      </w:pPr>
      <w:r>
        <w:rPr>
          <w:b/>
          <w:szCs w:val="24"/>
        </w:rPr>
        <w:t>Conclusion and recommendation</w:t>
      </w:r>
    </w:p>
    <w:p w:rsidR="00581A8A" w:rsidRPr="00302989" w:rsidRDefault="00302989" w:rsidP="00302989">
      <w:pPr>
        <w:spacing w:line="360" w:lineRule="auto"/>
        <w:rPr>
          <w:szCs w:val="24"/>
        </w:rPr>
      </w:pPr>
      <w:r>
        <w:rPr>
          <w:szCs w:val="24"/>
          <w:shd w:val="clear" w:color="auto" w:fill="FFFFFF"/>
        </w:rPr>
        <w:t xml:space="preserve">There is a low prevalence of hepatitis B Virus among pregnant women at Kisugu Health Centre IV. This identifies the need to power up preventive measures against HBV infection and HBV perinatal transmission in the community. Also, areas of deficient or erroneous knowledge on HBV infection have been identified, a phenomenon which calls for improved provision of accurate information to foster its prevention. </w:t>
      </w:r>
      <w:bookmarkStart w:id="1" w:name="_GoBack"/>
      <w:bookmarkEnd w:id="1"/>
    </w:p>
    <w:sectPr w:rsidR="00581A8A" w:rsidRPr="00302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989"/>
    <w:rsid w:val="00302989"/>
    <w:rsid w:val="00581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989"/>
    <w:pPr>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302989"/>
    <w:pPr>
      <w:keepNext/>
      <w:spacing w:before="240" w:after="60"/>
      <w:jc w:val="center"/>
      <w:outlineLvl w:val="0"/>
    </w:pPr>
    <w:rPr>
      <w:rFonts w:eastAsiaTheme="majorEastAsia" w:cstheme="majorBidi"/>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989"/>
    <w:rPr>
      <w:rFonts w:ascii="Times New Roman" w:eastAsiaTheme="majorEastAsia" w:hAnsi="Times New Roman" w:cstheme="majorBidi"/>
      <w:b/>
      <w:bCs/>
      <w:kern w:val="32"/>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989"/>
    <w:pPr>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302989"/>
    <w:pPr>
      <w:keepNext/>
      <w:spacing w:before="240" w:after="60"/>
      <w:jc w:val="center"/>
      <w:outlineLvl w:val="0"/>
    </w:pPr>
    <w:rPr>
      <w:rFonts w:eastAsiaTheme="majorEastAsia" w:cstheme="majorBidi"/>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989"/>
    <w:rPr>
      <w:rFonts w:ascii="Times New Roman" w:eastAsiaTheme="majorEastAsia" w:hAnsi="Times New Roman" w:cstheme="majorBidi"/>
      <w:b/>
      <w:bCs/>
      <w:kern w:val="32"/>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1605</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Personal</cp:lastModifiedBy>
  <cp:revision>1</cp:revision>
  <dcterms:created xsi:type="dcterms:W3CDTF">2018-09-30T18:31:00Z</dcterms:created>
  <dcterms:modified xsi:type="dcterms:W3CDTF">2018-09-30T18:31:00Z</dcterms:modified>
</cp:coreProperties>
</file>