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2C0F2B" w:rsidP="001F414A">
      <w:pPr>
        <w:jc w:val="both"/>
        <w:rPr>
          <w:sz w:val="22"/>
          <w:szCs w:val="22"/>
          <w:lang w:val="en-GB"/>
        </w:rPr>
      </w:pPr>
      <w:r>
        <w:rPr>
          <w:sz w:val="22"/>
          <w:szCs w:val="22"/>
          <w:lang w:val="en-GB"/>
        </w:rPr>
        <w:t xml:space="preserve">                                                                                                                       </w:t>
      </w:r>
      <w:r w:rsidR="000904E0" w:rsidRPr="000904E0">
        <w:rPr>
          <w:sz w:val="22"/>
          <w:szCs w:val="22"/>
        </w:rPr>
        <w:drawing>
          <wp:inline distT="0" distB="0" distL="0" distR="0" wp14:anchorId="1D07DE0A" wp14:editId="51DDDA9B">
            <wp:extent cx="1164823" cy="1610041"/>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164823" cy="1610041"/>
                    </a:xfrm>
                    <a:prstGeom prst="rect">
                      <a:avLst/>
                    </a:prstGeom>
                  </pic:spPr>
                </pic:pic>
              </a:graphicData>
            </a:graphic>
          </wp:inline>
        </w:drawing>
      </w:r>
    </w:p>
    <w:p w:rsidR="000904E0" w:rsidRPr="000904E0" w:rsidRDefault="00AC3BCD" w:rsidP="000904E0">
      <w:pPr>
        <w:jc w:val="both"/>
        <w:rPr>
          <w:b/>
          <w:sz w:val="28"/>
          <w:szCs w:val="28"/>
        </w:rPr>
      </w:pPr>
      <w:r>
        <w:rPr>
          <w:rFonts w:eastAsia="MS PGothic"/>
          <w:b/>
          <w:color w:val="000000"/>
          <w:sz w:val="28"/>
          <w:szCs w:val="28"/>
        </w:rPr>
        <w:t>Title:</w:t>
      </w:r>
      <w:r w:rsidR="000904E0">
        <w:rPr>
          <w:rFonts w:eastAsia="MS PGothic"/>
          <w:b/>
          <w:color w:val="000000"/>
          <w:sz w:val="28"/>
          <w:szCs w:val="28"/>
        </w:rPr>
        <w:t xml:space="preserve"> The succesful pathogenic role of biofilms in </w:t>
      </w:r>
      <w:r w:rsidR="000904E0">
        <w:rPr>
          <w:b/>
          <w:bCs/>
          <w:sz w:val="28"/>
          <w:szCs w:val="28"/>
          <w:lang w:val="en-GB"/>
        </w:rPr>
        <w:t>Carbapenem-</w:t>
      </w:r>
      <w:r w:rsidR="000904E0">
        <w:rPr>
          <w:b/>
          <w:bCs/>
          <w:sz w:val="28"/>
          <w:szCs w:val="28"/>
          <w:lang w:val="en-GB"/>
        </w:rPr>
        <w:t>r</w:t>
      </w:r>
      <w:r w:rsidR="000904E0">
        <w:rPr>
          <w:b/>
          <w:bCs/>
          <w:sz w:val="28"/>
          <w:szCs w:val="28"/>
          <w:lang w:val="en-GB"/>
        </w:rPr>
        <w:t xml:space="preserve">esistant </w:t>
      </w:r>
      <w:r w:rsidR="000904E0">
        <w:rPr>
          <w:b/>
          <w:i/>
          <w:iCs/>
          <w:sz w:val="28"/>
          <w:szCs w:val="28"/>
          <w:lang w:val="en-GB"/>
        </w:rPr>
        <w:t>Escherichia coli</w:t>
      </w:r>
      <w:r w:rsidR="000904E0">
        <w:rPr>
          <w:b/>
          <w:sz w:val="28"/>
          <w:szCs w:val="28"/>
          <w:lang w:val="en-GB"/>
        </w:rPr>
        <w:t xml:space="preserve"> IMP-type and </w:t>
      </w:r>
      <w:r w:rsidR="000904E0">
        <w:rPr>
          <w:b/>
          <w:i/>
          <w:iCs/>
          <w:sz w:val="28"/>
          <w:szCs w:val="28"/>
          <w:lang w:val="en-GB"/>
        </w:rPr>
        <w:t>Klebsiella pneumoniae</w:t>
      </w:r>
      <w:r w:rsidR="000904E0">
        <w:rPr>
          <w:b/>
          <w:sz w:val="28"/>
          <w:szCs w:val="28"/>
          <w:lang w:val="en-GB"/>
        </w:rPr>
        <w:t xml:space="preserve"> NDM-1</w:t>
      </w:r>
      <w:r w:rsidR="000904E0" w:rsidRPr="000904E0">
        <w:rPr>
          <w:lang w:val="en-GB"/>
        </w:rPr>
        <w:t xml:space="preserve"> </w:t>
      </w:r>
      <w:r w:rsidR="000904E0" w:rsidRPr="000904E0">
        <w:rPr>
          <w:b/>
          <w:sz w:val="28"/>
          <w:szCs w:val="28"/>
          <w:lang w:val="en-GB"/>
        </w:rPr>
        <w:t xml:space="preserve">bacteria in their increased prevalence in biofilm-associated infections. </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 </w:t>
      </w:r>
      <w:r w:rsidR="000904E0">
        <w:rPr>
          <w:rFonts w:eastAsia="MS PGothic" w:hAnsi="Arial"/>
          <w:color w:val="000000"/>
        </w:rPr>
        <w:t>Dr Shivanthi Samarasinghe</w:t>
      </w:r>
    </w:p>
    <w:p w:rsidR="000904E0" w:rsidRDefault="000904E0" w:rsidP="000904E0">
      <w:pPr>
        <w:spacing w:line="276" w:lineRule="auto"/>
        <w:rPr>
          <w:iCs/>
          <w:lang w:bidi="ar-IQ"/>
        </w:rPr>
      </w:pPr>
      <w:r w:rsidRPr="000904E0">
        <w:rPr>
          <w:iCs/>
          <w:lang w:bidi="ar-IQ"/>
        </w:rPr>
        <w:t>Molecular Microbiology, Leicester School of Allied Health Sciences, Faculty of Health and Life</w:t>
      </w:r>
      <w:r>
        <w:rPr>
          <w:iCs/>
          <w:lang w:bidi="ar-IQ"/>
        </w:rPr>
        <w:t xml:space="preserve">   S</w:t>
      </w:r>
      <w:r w:rsidRPr="000904E0">
        <w:rPr>
          <w:iCs/>
          <w:lang w:bidi="ar-IQ"/>
        </w:rPr>
        <w:t xml:space="preserve">ciences, De Montfort University, </w:t>
      </w:r>
      <w:r>
        <w:rPr>
          <w:iCs/>
          <w:lang w:bidi="ar-IQ"/>
        </w:rPr>
        <w:t xml:space="preserve">The </w:t>
      </w:r>
      <w:r w:rsidRPr="000904E0">
        <w:rPr>
          <w:iCs/>
          <w:lang w:bidi="ar-IQ"/>
        </w:rPr>
        <w:t>Gateway, LE1 9BH, Leicester, United Kingdom</w:t>
      </w:r>
      <w:r>
        <w:rPr>
          <w:iCs/>
          <w:lang w:bidi="ar-IQ"/>
        </w:rPr>
        <w:t>.</w:t>
      </w:r>
    </w:p>
    <w:p w:rsidR="000904E0" w:rsidRPr="000904E0" w:rsidRDefault="000904E0" w:rsidP="000904E0">
      <w:pPr>
        <w:spacing w:line="276" w:lineRule="auto"/>
        <w:rPr>
          <w:iCs/>
          <w:lang w:bidi="ar-IQ"/>
        </w:rPr>
      </w:pPr>
    </w:p>
    <w:p w:rsidR="00AC3BCD" w:rsidRDefault="00AC3BCD" w:rsidP="00AC3BCD">
      <w:pPr>
        <w:rPr>
          <w:rFonts w:eastAsia="MS PGothic" w:hAnsi="Arial"/>
          <w:color w:val="000000"/>
        </w:rPr>
      </w:pPr>
    </w:p>
    <w:p w:rsidR="00AC3BCD" w:rsidRDefault="00AC3BCD" w:rsidP="00AC3BCD">
      <w:pPr>
        <w:jc w:val="center"/>
        <w:rPr>
          <w:rFonts w:eastAsia="Batang"/>
          <w:color w:val="0000FF"/>
          <w:sz w:val="36"/>
          <w:szCs w:val="36"/>
        </w:rPr>
      </w:pPr>
    </w:p>
    <w:p w:rsidR="000904E0" w:rsidRPr="00B80B5A" w:rsidRDefault="000904E0" w:rsidP="000904E0">
      <w:pPr>
        <w:jc w:val="both"/>
        <w:rPr>
          <w:lang w:val="en-GB"/>
        </w:rPr>
      </w:pPr>
      <w:r w:rsidRPr="008E6DCA">
        <w:rPr>
          <w:lang w:val="en-GB"/>
        </w:rPr>
        <w:t xml:space="preserve">In light of the limited therapeutic options and </w:t>
      </w:r>
      <w:r>
        <w:rPr>
          <w:lang w:val="en-GB"/>
        </w:rPr>
        <w:t>significant threat</w:t>
      </w:r>
      <w:r w:rsidRPr="008E6DCA">
        <w:rPr>
          <w:lang w:val="en-GB"/>
        </w:rPr>
        <w:t xml:space="preserve"> associated with infections</w:t>
      </w:r>
      <w:r>
        <w:rPr>
          <w:lang w:val="en-GB"/>
        </w:rPr>
        <w:t xml:space="preserve"> </w:t>
      </w:r>
      <w:r w:rsidRPr="008E6DCA">
        <w:rPr>
          <w:lang w:val="en-GB"/>
        </w:rPr>
        <w:t>caused by</w:t>
      </w:r>
      <w:r>
        <w:rPr>
          <w:lang w:val="en-GB"/>
        </w:rPr>
        <w:t xml:space="preserve"> C</w:t>
      </w:r>
      <w:r w:rsidRPr="008E6DCA">
        <w:rPr>
          <w:lang w:val="en-GB"/>
        </w:rPr>
        <w:t>arbapenem</w:t>
      </w:r>
      <w:r>
        <w:rPr>
          <w:lang w:val="en-GB"/>
        </w:rPr>
        <w:t xml:space="preserve"> R</w:t>
      </w:r>
      <w:r w:rsidRPr="008E6DCA">
        <w:rPr>
          <w:lang w:val="en-GB"/>
        </w:rPr>
        <w:t>esistant Enterobacteriaceae (CRE)</w:t>
      </w:r>
      <w:r>
        <w:rPr>
          <w:lang w:val="en-GB"/>
        </w:rPr>
        <w:t xml:space="preserve"> pathogens</w:t>
      </w:r>
      <w:r w:rsidRPr="008E6DCA">
        <w:rPr>
          <w:lang w:val="en-GB"/>
        </w:rPr>
        <w:t xml:space="preserve">, </w:t>
      </w:r>
      <w:r>
        <w:rPr>
          <w:lang w:val="en-GB"/>
        </w:rPr>
        <w:t xml:space="preserve">understanding the pathogens’ biology, specifically, the ability of form the biofilms and biofilm related gene expression are utmost important to the treatment of the biofilm-associated infections caused by these CRE pathogens. </w:t>
      </w:r>
    </w:p>
    <w:p w:rsidR="000904E0" w:rsidRDefault="000904E0" w:rsidP="000904E0">
      <w:pPr>
        <w:jc w:val="both"/>
        <w:rPr>
          <w:lang w:val="en-GB"/>
        </w:rPr>
      </w:pPr>
      <w:r>
        <w:rPr>
          <w:lang w:val="en-GB"/>
        </w:rPr>
        <w:t xml:space="preserve">To understand the pathogenic role of the biofilms, the study investigated amount of biofilm formation and biofilm-related gene expression in in CRE strains, </w:t>
      </w:r>
      <w:r>
        <w:rPr>
          <w:i/>
          <w:iCs/>
          <w:lang w:val="en-GB"/>
        </w:rPr>
        <w:t>Escherichia coli</w:t>
      </w:r>
      <w:r>
        <w:rPr>
          <w:lang w:val="en-GB"/>
        </w:rPr>
        <w:t xml:space="preserve"> IMP-type and </w:t>
      </w:r>
      <w:r>
        <w:rPr>
          <w:i/>
          <w:iCs/>
          <w:lang w:val="en-GB"/>
        </w:rPr>
        <w:t>Klebsiella pneumoniae</w:t>
      </w:r>
      <w:r>
        <w:rPr>
          <w:lang w:val="en-GB"/>
        </w:rPr>
        <w:t xml:space="preserve"> NDM-1. The amount of biofilm formed was measured using Tissue Culture plate assay at different time points (6, 12, 24 and 48 hours) of incubation, assuming the time points were corelate with  the stages of biofilm development stages; initial attachment (6 hours), microcolony formation (12 hours), maturation of biofilms (24 hours) and dispersion of biofilm (48 hours). </w:t>
      </w:r>
      <w:r w:rsidR="00695F55">
        <w:rPr>
          <w:lang w:val="en-GB"/>
        </w:rPr>
        <w:t>B</w:t>
      </w:r>
      <w:r>
        <w:rPr>
          <w:lang w:val="en-GB"/>
        </w:rPr>
        <w:t>iofilms were quantified under static and shaking incubator conditions and under two different growth media; nutrient poor (AB broth) and nutrient rich media (LB broth) media. In parallel, Quantitative Real-time PCR (qPCR) was applied for invitro biofilm development stages</w:t>
      </w:r>
      <w:r w:rsidR="00695F55">
        <w:rPr>
          <w:lang w:val="en-GB"/>
        </w:rPr>
        <w:t>.</w:t>
      </w:r>
      <w:r>
        <w:rPr>
          <w:lang w:val="en-GB"/>
        </w:rPr>
        <w:t xml:space="preserve"> The amount of biofilms formed and the biofilm-related gene expression results were compared with structural analysis using </w:t>
      </w:r>
      <w:r w:rsidRPr="00BF0CF3">
        <w:rPr>
          <w:lang w:val="en-GB"/>
        </w:rPr>
        <w:t>Confocal Laser Scanning Microscopy</w:t>
      </w:r>
      <w:r>
        <w:rPr>
          <w:lang w:val="en-GB"/>
        </w:rPr>
        <w:t xml:space="preserve"> (CLSM) at different growth conditions. </w:t>
      </w:r>
    </w:p>
    <w:p w:rsidR="000904E0" w:rsidRDefault="000904E0" w:rsidP="000904E0">
      <w:pPr>
        <w:jc w:val="both"/>
        <w:rPr>
          <w:lang w:val="en-GB"/>
        </w:rPr>
      </w:pPr>
      <w:r>
        <w:rPr>
          <w:lang w:val="en-GB"/>
        </w:rPr>
        <w:t xml:space="preserve">For both CRE strains irrespective of incubation condition and growth media, varying amount of biofilm was observed and was corelated with the biofilm development stages. Maximum amount of biofilm development was observed at 24 hour time period of incubation indicating the maturation of biofilm development. Similarly, the same pattern of biofilm-related gene expression was observed, where majority of gene expressed at 24 hour time point. </w:t>
      </w:r>
      <w:bookmarkStart w:id="0" w:name="_GoBack"/>
      <w:bookmarkEnd w:id="0"/>
      <w:r w:rsidR="00A84FEA">
        <w:rPr>
          <w:lang w:val="en-GB"/>
        </w:rPr>
        <w:t>In related</w:t>
      </w:r>
      <w:r>
        <w:rPr>
          <w:lang w:val="en-GB"/>
        </w:rPr>
        <w:t xml:space="preserve"> to the above analysis CLSM also, showed that aggregation of the different cellular products, corresponding to each biofilm development stage.</w:t>
      </w:r>
    </w:p>
    <w:p w:rsidR="000904E0" w:rsidRDefault="000904E0" w:rsidP="000904E0">
      <w:pPr>
        <w:jc w:val="both"/>
      </w:pPr>
      <w:r>
        <w:rPr>
          <w:lang w:val="en-GB"/>
        </w:rPr>
        <w:t xml:space="preserve">These findings suggested that, for both CRE organisms’ biofilm formation and biofilm-related gene expression profiles are  not affected by the various growth conditions tested, indicating the successful pathogenic role of biofilm formation by adopting to different environmental conditions. The findings suggest that adoptability of biofilm under different environmental conditions plays a significant role in the carbapenem-resistant </w:t>
      </w:r>
      <w:r>
        <w:rPr>
          <w:i/>
          <w:iCs/>
          <w:lang w:val="en-GB"/>
        </w:rPr>
        <w:t>Escherichia coli</w:t>
      </w:r>
      <w:r>
        <w:rPr>
          <w:lang w:val="en-GB"/>
        </w:rPr>
        <w:t xml:space="preserve"> IMP-type and </w:t>
      </w:r>
      <w:r>
        <w:rPr>
          <w:i/>
          <w:iCs/>
          <w:lang w:val="en-GB"/>
        </w:rPr>
        <w:t>Klebsiella pneumoniae</w:t>
      </w:r>
      <w:r>
        <w:rPr>
          <w:lang w:val="en-GB"/>
        </w:rPr>
        <w:t xml:space="preserve"> NDM-1 bacteria in their increased prevalence in biofilm-associated infections.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695F55" w:rsidRPr="0062048F" w:rsidRDefault="00695F55" w:rsidP="00AC3BCD">
      <w:pPr>
        <w:autoSpaceDE w:val="0"/>
        <w:autoSpaceDN w:val="0"/>
        <w:adjustRightInd w:val="0"/>
      </w:pPr>
      <w:r>
        <w:lastRenderedPageBreak/>
        <w:t>Dr S Samarasinghe’s</w:t>
      </w:r>
      <w:r w:rsidRPr="00695F55">
        <w:t xml:space="preserve"> research career commenced with securing a highly internationally competitive Darwin Trust of Edinburgh doctoral scholarship to work under a world-leading Molecular Microbiologist, Professor Steve Busby, FRS (University of Birmingham) to study the molecular mechanisms that </w:t>
      </w:r>
      <w:r w:rsidRPr="00695F55">
        <w:rPr>
          <w:noProof/>
        </w:rPr>
        <w:t>control</w:t>
      </w:r>
      <w:r w:rsidRPr="00695F55">
        <w:t xml:space="preserve"> the gene expression in </w:t>
      </w:r>
      <w:r w:rsidRPr="00695F55">
        <w:rPr>
          <w:i/>
        </w:rPr>
        <w:t>Escherichia coli</w:t>
      </w:r>
      <w:r w:rsidRPr="00695F55">
        <w:t xml:space="preserve">. </w:t>
      </w:r>
      <w:r w:rsidR="0062048F">
        <w:t xml:space="preserve"> After completing her doctoral studies, she complted a </w:t>
      </w:r>
      <w:r w:rsidRPr="00695F55">
        <w:t xml:space="preserve">Post-doctoral Research position (2008-2011) at the University of Leicester to understand the molecular mechanisms that </w:t>
      </w:r>
      <w:r w:rsidRPr="00695F55">
        <w:rPr>
          <w:noProof/>
        </w:rPr>
        <w:t>control</w:t>
      </w:r>
      <w:r w:rsidRPr="00695F55">
        <w:t xml:space="preserve"> the cell division of higher Eukaryotic Microbes</w:t>
      </w:r>
      <w:r w:rsidR="0062048F">
        <w:t>.</w:t>
      </w:r>
      <w:r w:rsidRPr="00695F55">
        <w:t xml:space="preserve"> During that time </w:t>
      </w:r>
      <w:r w:rsidR="0062048F">
        <w:t>she</w:t>
      </w:r>
      <w:r w:rsidRPr="00695F55">
        <w:t xml:space="preserve"> was selected as a </w:t>
      </w:r>
      <w:r w:rsidRPr="0062048F">
        <w:t xml:space="preserve">Visiting Research Fellow </w:t>
      </w:r>
      <w:r w:rsidR="0062048F">
        <w:t xml:space="preserve">at </w:t>
      </w:r>
      <w:r w:rsidRPr="0062048F">
        <w:t xml:space="preserve">a most prestigious Molecular biology research Lab, </w:t>
      </w:r>
      <w:r w:rsidR="0062048F" w:rsidRPr="0062048F">
        <w:rPr>
          <w:shd w:val="clear" w:color="auto" w:fill="FFFFFF"/>
        </w:rPr>
        <w:t>European Molecular Biology Laboratory</w:t>
      </w:r>
      <w:r w:rsidR="0062048F">
        <w:rPr>
          <w:shd w:val="clear" w:color="auto" w:fill="FFFFFF"/>
        </w:rPr>
        <w:t>, (</w:t>
      </w:r>
      <w:r w:rsidRPr="0062048F">
        <w:t>EMBL</w:t>
      </w:r>
      <w:r w:rsidR="0062048F">
        <w:t>)</w:t>
      </w:r>
      <w:r w:rsidRPr="0062048F">
        <w:t>, Germany</w:t>
      </w:r>
      <w:r w:rsidR="0062048F">
        <w:t>. Presently,</w:t>
      </w:r>
      <w:r w:rsidR="0062048F" w:rsidRPr="0062048F">
        <w:rPr>
          <w:rFonts w:ascii="Arial" w:hAnsi="Arial" w:cs="Arial"/>
        </w:rPr>
        <w:t xml:space="preserve"> </w:t>
      </w:r>
      <w:r w:rsidR="0062048F">
        <w:rPr>
          <w:rFonts w:ascii="Arial" w:hAnsi="Arial" w:cs="Arial"/>
        </w:rPr>
        <w:t>t</w:t>
      </w:r>
      <w:r w:rsidR="0062048F" w:rsidRPr="0062048F">
        <w:t>he focus of</w:t>
      </w:r>
      <w:r w:rsidR="0062048F">
        <w:t xml:space="preserve"> her </w:t>
      </w:r>
      <w:r w:rsidR="0062048F" w:rsidRPr="0062048F">
        <w:t>scientific research is to understand the underlying genetic characteristics of antibiotic-resistant bacteria associated with Urinary Tract Infections (UTIs), and how these characteristics can be manipulated to combat resistance via developing novel anti-microbial therapies.</w:t>
      </w:r>
    </w:p>
    <w:p w:rsidR="00695F55" w:rsidRPr="00695F55" w:rsidRDefault="00695F55" w:rsidP="00AC3BCD">
      <w:pPr>
        <w:autoSpaceDE w:val="0"/>
        <w:autoSpaceDN w:val="0"/>
        <w:adjustRightInd w:val="0"/>
        <w:rPr>
          <w:b/>
          <w:lang w:val="en-NZ"/>
        </w:rPr>
      </w:pPr>
    </w:p>
    <w:p w:rsidR="00A41107" w:rsidRPr="0062048F" w:rsidRDefault="00072E30" w:rsidP="0062048F">
      <w:pPr>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62048F">
        <w:rPr>
          <w:lang w:val="en-NZ"/>
        </w:rPr>
        <w:t xml:space="preserve">Full name: </w:t>
      </w:r>
      <w:r w:rsidR="0062048F" w:rsidRPr="0062048F">
        <w:rPr>
          <w:lang w:val="en-NZ"/>
        </w:rPr>
        <w:t>Dr Shivanthi Samarasinghe</w:t>
      </w:r>
      <w:r w:rsidRPr="0062048F">
        <w:rPr>
          <w:lang w:val="en-NZ"/>
        </w:rPr>
        <w:br/>
        <w:t>Contact number:</w:t>
      </w:r>
      <w:r w:rsidR="0062048F" w:rsidRPr="0062048F">
        <w:rPr>
          <w:lang w:val="en-NZ"/>
        </w:rPr>
        <w:t xml:space="preserve"> 0044</w:t>
      </w:r>
      <w:r w:rsidR="0062048F" w:rsidRPr="0062048F">
        <w:rPr>
          <w:rFonts w:eastAsiaTheme="minorEastAsia"/>
          <w:noProof/>
          <w:lang w:eastAsia="en-GB"/>
        </w:rPr>
        <w:t>1</w:t>
      </w:r>
      <w:r w:rsidR="0062048F" w:rsidRPr="0062048F">
        <w:rPr>
          <w:rFonts w:eastAsiaTheme="minorEastAsia"/>
          <w:noProof/>
          <w:lang w:eastAsia="en-GB"/>
        </w:rPr>
        <w:t>162078870</w:t>
      </w:r>
    </w:p>
    <w:p w:rsidR="00AC3BCD" w:rsidRPr="0062048F" w:rsidRDefault="00AC3BCD" w:rsidP="00AC3BCD">
      <w:pPr>
        <w:autoSpaceDE w:val="0"/>
        <w:autoSpaceDN w:val="0"/>
        <w:adjustRightInd w:val="0"/>
        <w:rPr>
          <w:lang w:val="en-NZ"/>
        </w:rPr>
      </w:pPr>
      <w:r w:rsidRPr="0062048F">
        <w:rPr>
          <w:lang w:val="en-NZ"/>
        </w:rPr>
        <w:t>Session</w:t>
      </w:r>
      <w:r w:rsidR="00DA581F" w:rsidRPr="0062048F">
        <w:rPr>
          <w:lang w:val="en-NZ"/>
        </w:rPr>
        <w:t xml:space="preserve"> </w:t>
      </w:r>
      <w:r w:rsidR="00085B88" w:rsidRPr="0062048F">
        <w:rPr>
          <w:lang w:val="en-NZ"/>
        </w:rPr>
        <w:t>n</w:t>
      </w:r>
      <w:r w:rsidRPr="0062048F">
        <w:rPr>
          <w:lang w:val="en-NZ"/>
        </w:rPr>
        <w:t>ame</w:t>
      </w:r>
      <w:r w:rsidR="00DA581F" w:rsidRPr="0062048F">
        <w:rPr>
          <w:lang w:val="en-NZ"/>
        </w:rPr>
        <w:t>/ number</w:t>
      </w:r>
      <w:r w:rsidRPr="0062048F">
        <w:rPr>
          <w:lang w:val="en-NZ"/>
        </w:rPr>
        <w:t>:</w:t>
      </w:r>
      <w:r w:rsidR="0062048F" w:rsidRPr="0062048F">
        <w:rPr>
          <w:lang w:val="en-NZ"/>
        </w:rPr>
        <w:t xml:space="preserve"> Infectious </w:t>
      </w:r>
      <w:r w:rsidR="00EF1FCE" w:rsidRPr="0062048F">
        <w:rPr>
          <w:lang w:val="en-NZ"/>
        </w:rPr>
        <w:t>Diseases</w:t>
      </w:r>
      <w:r w:rsidR="0062048F" w:rsidRPr="0062048F">
        <w:rPr>
          <w:lang w:val="en-NZ"/>
        </w:rPr>
        <w:t xml:space="preserve"> and Agents</w:t>
      </w:r>
      <w:r w:rsidRPr="0062048F">
        <w:rPr>
          <w:lang w:val="en-NZ"/>
        </w:rPr>
        <w:br/>
        <w:t xml:space="preserve">Category: (Oral presentation/ </w:t>
      </w:r>
      <w:r w:rsidR="0062048F" w:rsidRPr="0062048F">
        <w:rPr>
          <w:lang w:val="en-NZ"/>
        </w:rPr>
        <w:t>Keynote talk</w:t>
      </w:r>
      <w:r w:rsidRPr="0062048F">
        <w:rPr>
          <w:lang w:val="en-NZ"/>
        </w:rPr>
        <w:t>)</w:t>
      </w:r>
      <w:r w:rsidR="00DA581F" w:rsidRPr="0062048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7BEF" w:rsidRDefault="00107BEF" w:rsidP="00671A59">
      <w:r>
        <w:separator/>
      </w:r>
    </w:p>
  </w:endnote>
  <w:endnote w:type="continuationSeparator" w:id="0">
    <w:p w:rsidR="00107BEF" w:rsidRDefault="00107BEF"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7BEF" w:rsidRDefault="00107BEF" w:rsidP="00671A59">
      <w:r>
        <w:separator/>
      </w:r>
    </w:p>
  </w:footnote>
  <w:footnote w:type="continuationSeparator" w:id="0">
    <w:p w:rsidR="00107BEF" w:rsidRDefault="00107BEF"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4E0"/>
    <w:rsid w:val="00090564"/>
    <w:rsid w:val="00097CA5"/>
    <w:rsid w:val="000A4C72"/>
    <w:rsid w:val="000E7A02"/>
    <w:rsid w:val="00101A04"/>
    <w:rsid w:val="00106952"/>
    <w:rsid w:val="00107BEF"/>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2048F"/>
    <w:rsid w:val="006511AA"/>
    <w:rsid w:val="00671A59"/>
    <w:rsid w:val="00691F82"/>
    <w:rsid w:val="00695F55"/>
    <w:rsid w:val="006B463C"/>
    <w:rsid w:val="006C51B8"/>
    <w:rsid w:val="006F0C5C"/>
    <w:rsid w:val="007258AA"/>
    <w:rsid w:val="00743CCA"/>
    <w:rsid w:val="00746319"/>
    <w:rsid w:val="007875D1"/>
    <w:rsid w:val="00790C29"/>
    <w:rsid w:val="007F0333"/>
    <w:rsid w:val="00800D58"/>
    <w:rsid w:val="00830A89"/>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84FEA"/>
    <w:rsid w:val="00AC3BCD"/>
    <w:rsid w:val="00AD6315"/>
    <w:rsid w:val="00AD6FD8"/>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EF1FCE"/>
    <w:rsid w:val="00F01887"/>
    <w:rsid w:val="00F215A7"/>
    <w:rsid w:val="00F42DCF"/>
    <w:rsid w:val="00F709F5"/>
    <w:rsid w:val="00F90AE2"/>
    <w:rsid w:val="00FA37C1"/>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2CAED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32566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74D5A-5417-4220-BB6D-8751ECFA7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661</Words>
  <Characters>3785</Characters>
  <Application>Microsoft Office Word</Application>
  <DocSecurity>0</DocSecurity>
  <Lines>78</Lines>
  <Paragraphs>29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2019-12-20T07:11:00Z</dcterms:created>
  <dcterms:modified xsi:type="dcterms:W3CDTF">2019-12-20T07:12:00Z</dcterms:modified>
</cp:coreProperties>
</file>