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5606BC">
        <w:rPr>
          <w:rFonts w:ascii="Times New Roman" w:hAnsi="Times New Roman" w:cs="Times New Roman"/>
          <w:color w:val="337AB7"/>
          <w:sz w:val="22"/>
          <w:szCs w:val="18"/>
        </w:rPr>
        <w:t>HPLC, “A boon for routine and advance chromatographic separations”.</w:t>
      </w:r>
    </w:p>
    <w:p w:rsidR="00AE3E37" w:rsidRPr="00401713" w:rsidRDefault="008A0425"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Bhumika G. Rathod,</w:t>
      </w:r>
      <w:r w:rsidR="00401713" w:rsidRPr="00401713">
        <w:rPr>
          <w:rFonts w:ascii="Times New Roman" w:hAnsi="Times New Roman" w:cs="Times New Roman"/>
          <w:sz w:val="22"/>
        </w:rPr>
        <w:t xml:space="preserve"> PhD, </w:t>
      </w:r>
      <w:r>
        <w:rPr>
          <w:rFonts w:ascii="Times New Roman" w:hAnsi="Times New Roman" w:cs="Times New Roman"/>
          <w:sz w:val="22"/>
        </w:rPr>
        <w:t>Gandhinagar</w:t>
      </w:r>
      <w:r w:rsidR="005606BC">
        <w:rPr>
          <w:rFonts w:ascii="Times New Roman" w:hAnsi="Times New Roman" w:cs="Times New Roman"/>
          <w:sz w:val="22"/>
        </w:rPr>
        <w:t xml:space="preserve"> Gujarat</w:t>
      </w:r>
      <w:r w:rsidR="00401713" w:rsidRPr="00401713">
        <w:rPr>
          <w:rFonts w:ascii="Times New Roman" w:hAnsi="Times New Roman" w:cs="Times New Roman"/>
          <w:sz w:val="22"/>
        </w:rPr>
        <w:t xml:space="preserve">, </w:t>
      </w:r>
      <w:r w:rsidR="005606BC">
        <w:rPr>
          <w:rFonts w:ascii="Times New Roman" w:hAnsi="Times New Roman" w:cs="Times New Roman"/>
          <w:sz w:val="22"/>
        </w:rPr>
        <w:t>India</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AF1EA3" w:rsidRDefault="005606BC" w:rsidP="006D5FF0">
      <w:pPr>
        <w:widowControl/>
        <w:autoSpaceDE w:val="0"/>
        <w:autoSpaceDN w:val="0"/>
        <w:adjustRightInd w:val="0"/>
        <w:spacing w:line="360" w:lineRule="auto"/>
        <w:jc w:val="both"/>
        <w:rPr>
          <w:sz w:val="18"/>
          <w:szCs w:val="18"/>
        </w:rPr>
      </w:pPr>
      <w:r>
        <w:rPr>
          <w:rFonts w:ascii="Times New Roman" w:eastAsiaTheme="minorHAnsi" w:hAnsi="Times New Roman" w:cs="Times New Roman"/>
          <w:sz w:val="18"/>
          <w:szCs w:val="18"/>
          <w:lang w:bidi="gu-IN"/>
        </w:rPr>
        <w:t xml:space="preserve">Chromatography was first discovered in 1903 by Twsett for isolation of chlorophyll. </w:t>
      </w:r>
      <w:r w:rsidR="00AF1EA3">
        <w:rPr>
          <w:rFonts w:ascii="Times New Roman" w:eastAsiaTheme="minorHAnsi" w:hAnsi="Times New Roman" w:cs="Times New Roman"/>
          <w:sz w:val="18"/>
          <w:szCs w:val="18"/>
          <w:lang w:bidi="gu-IN"/>
        </w:rPr>
        <w:t xml:space="preserve">In </w:t>
      </w:r>
      <w:r w:rsidR="00AF1EA3" w:rsidRPr="00AF1EA3">
        <w:rPr>
          <w:rFonts w:ascii="Times New Roman" w:eastAsiaTheme="minorHAnsi" w:hAnsi="Times New Roman" w:cs="Times New Roman"/>
          <w:sz w:val="18"/>
          <w:szCs w:val="18"/>
          <w:lang w:bidi="gu-IN"/>
        </w:rPr>
        <w:t>1960s</w:t>
      </w:r>
      <w:r w:rsidR="00AF1EA3">
        <w:rPr>
          <w:rFonts w:ascii="Times New Roman" w:eastAsiaTheme="minorHAnsi" w:hAnsi="Times New Roman" w:cs="Times New Roman"/>
          <w:sz w:val="18"/>
          <w:szCs w:val="18"/>
          <w:lang w:bidi="gu-IN"/>
        </w:rPr>
        <w:t xml:space="preserve"> </w:t>
      </w:r>
      <w:r w:rsidR="00AF1EA3" w:rsidRPr="00AF1EA3">
        <w:rPr>
          <w:rFonts w:ascii="Times New Roman" w:eastAsiaTheme="minorHAnsi" w:hAnsi="Times New Roman" w:cs="Times New Roman"/>
          <w:color w:val="000000"/>
          <w:sz w:val="18"/>
          <w:szCs w:val="18"/>
          <w:lang w:bidi="gu-IN"/>
        </w:rPr>
        <w:t>HPLC</w:t>
      </w:r>
      <w:r w:rsidR="00AF1EA3">
        <w:rPr>
          <w:rFonts w:ascii="Times New Roman" w:eastAsiaTheme="minorHAnsi" w:hAnsi="Times New Roman" w:cs="Times New Roman"/>
          <w:color w:val="963735"/>
          <w:sz w:val="18"/>
          <w:szCs w:val="18"/>
          <w:lang w:bidi="gu-IN"/>
        </w:rPr>
        <w:t xml:space="preserve"> </w:t>
      </w:r>
      <w:r w:rsidR="00AF1EA3" w:rsidRPr="00AF1EA3">
        <w:rPr>
          <w:rFonts w:ascii="Times New Roman" w:eastAsiaTheme="minorHAnsi" w:hAnsi="Times New Roman" w:cs="Times New Roman"/>
          <w:color w:val="000000"/>
          <w:sz w:val="18"/>
          <w:szCs w:val="18"/>
          <w:lang w:bidi="gu-IN"/>
        </w:rPr>
        <w:t>was</w:t>
      </w:r>
      <w:r w:rsidR="00AF1EA3">
        <w:rPr>
          <w:rFonts w:ascii="Times New Roman" w:eastAsiaTheme="minorHAnsi" w:hAnsi="Times New Roman" w:cs="Times New Roman"/>
          <w:color w:val="963735"/>
          <w:sz w:val="18"/>
          <w:szCs w:val="18"/>
          <w:lang w:bidi="gu-IN"/>
        </w:rPr>
        <w:t xml:space="preserve"> </w:t>
      </w:r>
      <w:r w:rsidR="00AF1EA3" w:rsidRPr="00AF1EA3">
        <w:rPr>
          <w:rFonts w:ascii="Times New Roman" w:eastAsiaTheme="minorHAnsi" w:hAnsi="Times New Roman" w:cs="Times New Roman"/>
          <w:color w:val="000000"/>
          <w:sz w:val="18"/>
          <w:szCs w:val="18"/>
          <w:lang w:bidi="gu-IN"/>
        </w:rPr>
        <w:t>developed</w:t>
      </w:r>
      <w:r w:rsidR="00AF1EA3">
        <w:rPr>
          <w:rFonts w:ascii="Times New Roman" w:eastAsiaTheme="minorHAnsi" w:hAnsi="Times New Roman" w:cs="Times New Roman"/>
          <w:color w:val="963735"/>
          <w:sz w:val="18"/>
          <w:szCs w:val="18"/>
          <w:lang w:bidi="gu-IN"/>
        </w:rPr>
        <w:t xml:space="preserve"> </w:t>
      </w:r>
      <w:r w:rsidR="00AF1EA3" w:rsidRPr="00AF1EA3">
        <w:rPr>
          <w:rFonts w:ascii="Times New Roman" w:eastAsiaTheme="minorHAnsi" w:hAnsi="Times New Roman" w:cs="Times New Roman"/>
          <w:color w:val="000000"/>
          <w:sz w:val="18"/>
          <w:szCs w:val="18"/>
          <w:lang w:bidi="gu-IN"/>
        </w:rPr>
        <w:t>as</w:t>
      </w:r>
      <w:r w:rsidR="00AF1EA3">
        <w:rPr>
          <w:rFonts w:ascii="Times New Roman" w:eastAsiaTheme="minorHAnsi" w:hAnsi="Times New Roman" w:cs="Times New Roman"/>
          <w:color w:val="963735"/>
          <w:sz w:val="18"/>
          <w:szCs w:val="18"/>
          <w:lang w:bidi="gu-IN"/>
        </w:rPr>
        <w:t xml:space="preserve"> </w:t>
      </w:r>
      <w:r w:rsidR="00AF1EA3" w:rsidRPr="00AF1EA3">
        <w:rPr>
          <w:rFonts w:ascii="Times New Roman" w:eastAsiaTheme="minorHAnsi" w:hAnsi="Times New Roman" w:cs="Times New Roman"/>
          <w:color w:val="000000"/>
          <w:sz w:val="18"/>
          <w:szCs w:val="18"/>
          <w:lang w:bidi="gu-IN"/>
        </w:rPr>
        <w:t>an</w:t>
      </w:r>
      <w:r w:rsidR="00AF1EA3">
        <w:rPr>
          <w:rFonts w:ascii="Times New Roman" w:eastAsiaTheme="minorHAnsi" w:hAnsi="Times New Roman" w:cs="Times New Roman"/>
          <w:color w:val="963735"/>
          <w:sz w:val="18"/>
          <w:szCs w:val="18"/>
          <w:lang w:bidi="gu-IN"/>
        </w:rPr>
        <w:t xml:space="preserve"> </w:t>
      </w:r>
      <w:r w:rsidR="00AF1EA3">
        <w:rPr>
          <w:rFonts w:ascii="Times New Roman" w:eastAsiaTheme="minorHAnsi" w:hAnsi="Times New Roman" w:cs="Times New Roman"/>
          <w:color w:val="000000"/>
          <w:sz w:val="18"/>
          <w:szCs w:val="18"/>
          <w:lang w:bidi="gu-IN"/>
        </w:rPr>
        <w:t>analyti</w:t>
      </w:r>
      <w:r w:rsidR="00AF1EA3" w:rsidRPr="00AF1EA3">
        <w:rPr>
          <w:rFonts w:ascii="Times New Roman" w:eastAsiaTheme="minorHAnsi" w:hAnsi="Times New Roman" w:cs="Times New Roman"/>
          <w:color w:val="000000"/>
          <w:sz w:val="18"/>
          <w:szCs w:val="18"/>
          <w:lang w:bidi="gu-IN"/>
        </w:rPr>
        <w:t>cal</w:t>
      </w:r>
      <w:r w:rsidR="00AF1EA3">
        <w:rPr>
          <w:rFonts w:ascii="Times New Roman" w:eastAsiaTheme="minorHAnsi" w:hAnsi="Times New Roman" w:cs="Times New Roman"/>
          <w:color w:val="963735"/>
          <w:sz w:val="18"/>
          <w:szCs w:val="18"/>
          <w:lang w:bidi="gu-IN"/>
        </w:rPr>
        <w:t xml:space="preserve"> </w:t>
      </w:r>
      <w:r w:rsidR="00AF1EA3" w:rsidRPr="00AF1EA3">
        <w:rPr>
          <w:rFonts w:ascii="Times New Roman" w:eastAsiaTheme="minorHAnsi" w:hAnsi="Times New Roman" w:cs="Times New Roman"/>
          <w:color w:val="000000"/>
          <w:sz w:val="18"/>
          <w:szCs w:val="18"/>
          <w:lang w:bidi="gu-IN"/>
        </w:rPr>
        <w:t>tool.</w:t>
      </w:r>
      <w:r w:rsidR="00AF1EA3">
        <w:rPr>
          <w:rFonts w:ascii="Times New Roman" w:eastAsiaTheme="minorHAnsi" w:hAnsi="Times New Roman" w:cs="Times New Roman"/>
          <w:color w:val="963735"/>
          <w:sz w:val="18"/>
          <w:szCs w:val="18"/>
          <w:lang w:bidi="gu-IN"/>
        </w:rPr>
        <w:t xml:space="preserve"> </w:t>
      </w:r>
      <w:r w:rsidRPr="005606BC">
        <w:rPr>
          <w:rFonts w:ascii="Times New Roman" w:eastAsiaTheme="minorHAnsi" w:hAnsi="Times New Roman" w:cs="Times New Roman"/>
          <w:sz w:val="18"/>
          <w:szCs w:val="18"/>
          <w:lang w:bidi="gu-IN"/>
        </w:rPr>
        <w:t>Liquid chromatographic approaches cover a wi</w:t>
      </w:r>
      <w:r w:rsidR="00AF1EA3">
        <w:rPr>
          <w:rFonts w:ascii="Times New Roman" w:eastAsiaTheme="minorHAnsi" w:hAnsi="Times New Roman" w:cs="Times New Roman"/>
          <w:sz w:val="18"/>
          <w:szCs w:val="18"/>
          <w:lang w:bidi="gu-IN"/>
        </w:rPr>
        <w:t xml:space="preserve">de range of applications today. </w:t>
      </w:r>
      <w:r w:rsidRPr="005606BC">
        <w:rPr>
          <w:rFonts w:ascii="Times New Roman" w:eastAsiaTheme="minorHAnsi" w:hAnsi="Times New Roman" w:cs="Times New Roman"/>
          <w:sz w:val="18"/>
          <w:szCs w:val="18"/>
          <w:lang w:bidi="gu-IN"/>
        </w:rPr>
        <w:t>It is closely relevant in scientific</w:t>
      </w:r>
      <w:r>
        <w:rPr>
          <w:rFonts w:ascii="Times New Roman" w:eastAsiaTheme="minorHAnsi" w:hAnsi="Times New Roman" w:cs="Times New Roman"/>
          <w:sz w:val="18"/>
          <w:szCs w:val="18"/>
          <w:lang w:bidi="gu-IN"/>
        </w:rPr>
        <w:t xml:space="preserve"> </w:t>
      </w:r>
      <w:r w:rsidRPr="005606BC">
        <w:rPr>
          <w:rFonts w:ascii="Times New Roman" w:eastAsiaTheme="minorHAnsi" w:hAnsi="Times New Roman" w:cs="Times New Roman"/>
          <w:sz w:val="18"/>
          <w:szCs w:val="18"/>
          <w:lang w:bidi="gu-IN"/>
        </w:rPr>
        <w:t>studies, which provides a powerful identification of certain components that will be effective for curing specific</w:t>
      </w:r>
      <w:r>
        <w:rPr>
          <w:rFonts w:ascii="Times New Roman" w:eastAsiaTheme="minorHAnsi" w:hAnsi="Times New Roman" w:cs="Times New Roman"/>
          <w:sz w:val="18"/>
          <w:szCs w:val="18"/>
          <w:lang w:bidi="gu-IN"/>
        </w:rPr>
        <w:t xml:space="preserve"> </w:t>
      </w:r>
      <w:r w:rsidRPr="005606BC">
        <w:rPr>
          <w:rFonts w:ascii="Times New Roman" w:eastAsiaTheme="minorHAnsi" w:hAnsi="Times New Roman" w:cs="Times New Roman"/>
          <w:sz w:val="18"/>
          <w:szCs w:val="18"/>
          <w:lang w:bidi="gu-IN"/>
        </w:rPr>
        <w:t>diseases. Especially important, LC methods can assist us for isolation and purification of therapeutic drugs that</w:t>
      </w:r>
      <w:r>
        <w:rPr>
          <w:rFonts w:ascii="Times New Roman" w:eastAsiaTheme="minorHAnsi" w:hAnsi="Times New Roman" w:cs="Times New Roman"/>
          <w:sz w:val="18"/>
          <w:szCs w:val="18"/>
          <w:lang w:bidi="gu-IN"/>
        </w:rPr>
        <w:t xml:space="preserve"> </w:t>
      </w:r>
      <w:r w:rsidRPr="005606BC">
        <w:rPr>
          <w:rFonts w:ascii="Times New Roman" w:eastAsiaTheme="minorHAnsi" w:hAnsi="Times New Roman" w:cs="Times New Roman"/>
          <w:sz w:val="18"/>
          <w:szCs w:val="18"/>
          <w:lang w:bidi="gu-IN"/>
        </w:rPr>
        <w:t>benefit for the development of medical industry. As the development of liquid chromatography, the single effective</w:t>
      </w:r>
      <w:r>
        <w:rPr>
          <w:rFonts w:ascii="Times New Roman" w:eastAsiaTheme="minorHAnsi" w:hAnsi="Times New Roman" w:cs="Times New Roman"/>
          <w:sz w:val="18"/>
          <w:szCs w:val="18"/>
          <w:lang w:bidi="gu-IN"/>
        </w:rPr>
        <w:t xml:space="preserve"> </w:t>
      </w:r>
      <w:r w:rsidRPr="005606BC">
        <w:rPr>
          <w:rFonts w:ascii="Times New Roman" w:eastAsiaTheme="minorHAnsi" w:hAnsi="Times New Roman" w:cs="Times New Roman"/>
          <w:sz w:val="18"/>
          <w:szCs w:val="18"/>
          <w:lang w:bidi="gu-IN"/>
        </w:rPr>
        <w:t>component within a drug can be separated and purified under extreme purity requirements from a biological system</w:t>
      </w:r>
      <w:r>
        <w:rPr>
          <w:rFonts w:ascii="Times New Roman" w:eastAsiaTheme="minorHAnsi" w:hAnsi="Times New Roman" w:cs="Times New Roman"/>
          <w:sz w:val="18"/>
          <w:szCs w:val="18"/>
          <w:lang w:bidi="gu-IN"/>
        </w:rPr>
        <w:t xml:space="preserve"> </w:t>
      </w:r>
      <w:r w:rsidRPr="005606BC">
        <w:rPr>
          <w:rFonts w:ascii="Times New Roman" w:eastAsiaTheme="minorHAnsi" w:hAnsi="Times New Roman" w:cs="Times New Roman"/>
          <w:sz w:val="18"/>
          <w:szCs w:val="18"/>
          <w:lang w:bidi="gu-IN"/>
        </w:rPr>
        <w:t>with great complexity and abundance.</w:t>
      </w:r>
      <w:r>
        <w:rPr>
          <w:rFonts w:ascii="Times New Roman" w:eastAsiaTheme="minorHAnsi" w:hAnsi="Times New Roman" w:cs="Times New Roman"/>
          <w:sz w:val="18"/>
          <w:szCs w:val="18"/>
          <w:lang w:bidi="gu-IN"/>
        </w:rPr>
        <w:t xml:space="preserve"> </w:t>
      </w:r>
      <w:r w:rsidRPr="005606BC">
        <w:rPr>
          <w:rFonts w:ascii="Times New Roman" w:eastAsiaTheme="minorHAnsi" w:hAnsi="Times New Roman" w:cs="Times New Roman"/>
          <w:sz w:val="18"/>
          <w:szCs w:val="18"/>
          <w:lang w:bidi="gu-IN"/>
        </w:rPr>
        <w:t>However, improvement of LC methods is still urgently needed for better</w:t>
      </w:r>
      <w:r>
        <w:rPr>
          <w:rFonts w:ascii="Times New Roman" w:eastAsiaTheme="minorHAnsi" w:hAnsi="Times New Roman" w:cs="Times New Roman"/>
          <w:sz w:val="18"/>
          <w:szCs w:val="18"/>
          <w:lang w:bidi="gu-IN"/>
        </w:rPr>
        <w:t xml:space="preserve"> </w:t>
      </w:r>
      <w:r w:rsidRPr="005606BC">
        <w:rPr>
          <w:rFonts w:ascii="Times New Roman" w:eastAsiaTheme="minorHAnsi" w:hAnsi="Times New Roman" w:cs="Times New Roman"/>
          <w:sz w:val="18"/>
          <w:szCs w:val="18"/>
          <w:lang w:bidi="gu-IN"/>
        </w:rPr>
        <w:t>application of this method to benefit our lives.</w:t>
      </w:r>
      <w:r w:rsidR="00AF1EA3">
        <w:rPr>
          <w:rFonts w:ascii="Times New Roman" w:eastAsiaTheme="minorHAnsi" w:hAnsi="Times New Roman" w:cs="Times New Roman"/>
          <w:sz w:val="18"/>
          <w:szCs w:val="18"/>
          <w:lang w:bidi="gu-IN"/>
        </w:rPr>
        <w:t xml:space="preserve"> It has also been widely used in separation of herbal drug molecules. Routine analysis of herbal drug substances and formulations has also become possible to meet the regulatory requirements. The current study shows </w:t>
      </w:r>
      <w:r w:rsidR="00B70807">
        <w:rPr>
          <w:rFonts w:ascii="Times New Roman" w:eastAsiaTheme="minorHAnsi" w:hAnsi="Times New Roman" w:cs="Times New Roman"/>
          <w:sz w:val="18"/>
          <w:szCs w:val="18"/>
          <w:lang w:bidi="gu-IN"/>
        </w:rPr>
        <w:t>review literature of certain advances in chromatographic techniques</w:t>
      </w:r>
      <w:r w:rsidR="006D5FF0">
        <w:rPr>
          <w:rFonts w:ascii="Times New Roman" w:eastAsiaTheme="minorHAnsi" w:hAnsi="Times New Roman" w:cs="Times New Roman"/>
          <w:sz w:val="18"/>
          <w:szCs w:val="18"/>
          <w:lang w:bidi="gu-IN"/>
        </w:rPr>
        <w:t>.</w:t>
      </w:r>
      <w:r w:rsidR="00A9710C" w:rsidRPr="00401713">
        <w:rPr>
          <w:sz w:val="18"/>
          <w:szCs w:val="18"/>
        </w:rPr>
        <w:br w:type="column"/>
      </w:r>
    </w:p>
    <w:p w:rsidR="00AE3E37" w:rsidRPr="00AF1EA3" w:rsidRDefault="00AF1EA3" w:rsidP="00AF1EA3">
      <w:pPr>
        <w:widowControl/>
        <w:autoSpaceDE w:val="0"/>
        <w:autoSpaceDN w:val="0"/>
        <w:adjustRightInd w:val="0"/>
        <w:jc w:val="both"/>
        <w:rPr>
          <w:rFonts w:ascii="Times New Roman" w:eastAsiaTheme="minorHAnsi" w:hAnsi="Times New Roman" w:cs="Times New Roman"/>
          <w:color w:val="963735"/>
          <w:sz w:val="18"/>
          <w:szCs w:val="18"/>
          <w:lang w:bidi="gu-IN"/>
        </w:rPr>
      </w:pPr>
      <w:r>
        <w:rPr>
          <w:sz w:val="18"/>
          <w:szCs w:val="18"/>
        </w:rPr>
        <w:t xml:space="preserve">   </w:t>
      </w:r>
      <w:r w:rsidR="00A9710C" w:rsidRPr="00401713">
        <w:rPr>
          <w:rFonts w:ascii="Times New Roman" w:hAnsi="Times New Roman" w:cs="Times New Roman"/>
          <w:color w:val="BF5A14"/>
          <w:sz w:val="18"/>
          <w:szCs w:val="18"/>
        </w:rPr>
        <w:t>Image</w:t>
      </w:r>
    </w:p>
    <w:p w:rsidR="00AE3E37" w:rsidRPr="00401713" w:rsidRDefault="00AF1EA3">
      <w:pPr>
        <w:pStyle w:val="BodyText"/>
        <w:spacing w:before="2"/>
        <w:rPr>
          <w:rFonts w:ascii="Arial"/>
          <w:b/>
        </w:rPr>
      </w:pPr>
      <w:r>
        <w:rPr>
          <w:rFonts w:ascii="Arial"/>
          <w:b/>
          <w:noProof/>
          <w:lang w:bidi="gu-IN"/>
        </w:rPr>
        <w:drawing>
          <wp:inline distT="0" distB="0" distL="0" distR="0">
            <wp:extent cx="3419475" cy="2714625"/>
            <wp:effectExtent l="19050" t="0" r="9525"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3419475" cy="2714625"/>
                    </a:xfrm>
                    <a:prstGeom prst="rect">
                      <a:avLst/>
                    </a:prstGeom>
                    <a:noFill/>
                    <a:ln w="9525">
                      <a:noFill/>
                      <a:miter lim="800000"/>
                      <a:headEnd/>
                      <a:tailEnd/>
                    </a:ln>
                  </pic:spPr>
                </pic:pic>
              </a:graphicData>
            </a:graphic>
          </wp:inline>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006D5FF0">
        <w:rPr>
          <w:rFonts w:ascii="Times New Roman" w:hAnsi="Times New Roman" w:cs="Times New Roman"/>
          <w:b/>
          <w:color w:val="BF5A14"/>
          <w:sz w:val="18"/>
          <w:szCs w:val="18"/>
        </w:rPr>
        <w:t xml:space="preserve">  </w:t>
      </w:r>
      <w:r w:rsidRPr="00401713">
        <w:rPr>
          <w:rFonts w:ascii="Times New Roman" w:hAnsi="Times New Roman" w:cs="Times New Roman"/>
          <w:b/>
          <w:color w:val="BF5A14"/>
          <w:sz w:val="18"/>
          <w:szCs w:val="18"/>
        </w:rPr>
        <w:t xml:space="preserve">Publications </w:t>
      </w:r>
    </w:p>
    <w:p w:rsidR="00BC194E" w:rsidRPr="00BC194E" w:rsidRDefault="006D5FF0" w:rsidP="00BC194E">
      <w:pPr>
        <w:pStyle w:val="ListParagraph"/>
        <w:widowControl/>
        <w:numPr>
          <w:ilvl w:val="0"/>
          <w:numId w:val="3"/>
        </w:numPr>
        <w:autoSpaceDE w:val="0"/>
        <w:autoSpaceDN w:val="0"/>
        <w:adjustRightInd w:val="0"/>
        <w:rPr>
          <w:rFonts w:ascii="Times New Roman" w:eastAsiaTheme="minorHAnsi" w:hAnsi="Times New Roman" w:cs="Times New Roman"/>
          <w:sz w:val="18"/>
          <w:szCs w:val="18"/>
          <w:lang w:bidi="gu-IN"/>
        </w:rPr>
      </w:pPr>
      <w:r w:rsidRPr="00BC194E">
        <w:rPr>
          <w:rFonts w:ascii="Times New Roman" w:eastAsiaTheme="minorHAnsi" w:hAnsi="Times New Roman" w:cs="Times New Roman"/>
          <w:sz w:val="18"/>
          <w:szCs w:val="18"/>
          <w:lang w:bidi="gu-IN"/>
        </w:rPr>
        <w:t>Bhumika G. Rathod</w:t>
      </w:r>
      <w:r w:rsidRPr="00BC194E">
        <w:rPr>
          <w:rFonts w:ascii="Times New Roman" w:hAnsi="Times New Roman" w:cs="Times New Roman"/>
          <w:sz w:val="18"/>
          <w:szCs w:val="18"/>
        </w:rPr>
        <w:t xml:space="preserve"> (2014</w:t>
      </w:r>
      <w:r w:rsidR="005973B9" w:rsidRPr="00BC194E">
        <w:rPr>
          <w:rFonts w:ascii="Times New Roman" w:hAnsi="Times New Roman" w:cs="Times New Roman"/>
          <w:sz w:val="18"/>
          <w:szCs w:val="18"/>
        </w:rPr>
        <w:t xml:space="preserve">) </w:t>
      </w:r>
      <w:r w:rsidRPr="00BC194E">
        <w:rPr>
          <w:rFonts w:ascii="Times New Roman" w:eastAsiaTheme="minorHAnsi" w:hAnsi="Times New Roman" w:cs="Times New Roman"/>
          <w:sz w:val="18"/>
          <w:szCs w:val="18"/>
          <w:lang w:bidi="gu-IN"/>
        </w:rPr>
        <w:t>Development of RP-HPLC method for simultaneous estimation of berberine Hcl and</w:t>
      </w:r>
      <w:r w:rsidR="00BC194E">
        <w:rPr>
          <w:rFonts w:ascii="Times New Roman" w:eastAsiaTheme="minorHAnsi" w:hAnsi="Times New Roman" w:cs="Times New Roman"/>
          <w:sz w:val="18"/>
          <w:szCs w:val="18"/>
          <w:lang w:bidi="gu-IN"/>
        </w:rPr>
        <w:t xml:space="preserve"> </w:t>
      </w:r>
      <w:r w:rsidRPr="00BC194E">
        <w:rPr>
          <w:rFonts w:ascii="Times New Roman" w:eastAsiaTheme="minorHAnsi" w:hAnsi="Times New Roman" w:cs="Times New Roman"/>
          <w:sz w:val="18"/>
          <w:szCs w:val="18"/>
          <w:lang w:bidi="gu-IN"/>
        </w:rPr>
        <w:t xml:space="preserve">glycyrrhetenic acid in </w:t>
      </w:r>
      <w:r w:rsidR="00BC194E" w:rsidRPr="00BC194E">
        <w:rPr>
          <w:rFonts w:ascii="Times New Roman" w:eastAsiaTheme="minorHAnsi" w:hAnsi="Times New Roman" w:cs="Times New Roman"/>
          <w:sz w:val="18"/>
          <w:szCs w:val="18"/>
          <w:lang w:bidi="gu-IN"/>
        </w:rPr>
        <w:t>polyherbal formulation</w:t>
      </w:r>
      <w:r w:rsidRPr="00BC194E">
        <w:rPr>
          <w:rFonts w:ascii="Times New Roman" w:eastAsiaTheme="minorHAnsi" w:hAnsi="Times New Roman" w:cs="Times New Roman"/>
          <w:sz w:val="18"/>
          <w:szCs w:val="18"/>
          <w:lang w:bidi="gu-IN"/>
        </w:rPr>
        <w:t>.</w:t>
      </w:r>
      <w:r w:rsidR="005973B9" w:rsidRPr="00BC194E">
        <w:rPr>
          <w:rFonts w:ascii="Times New Roman" w:hAnsi="Times New Roman" w:cs="Times New Roman"/>
          <w:sz w:val="18"/>
          <w:szCs w:val="18"/>
        </w:rPr>
        <w:t xml:space="preserve"> </w:t>
      </w:r>
      <w:r w:rsidR="00BC194E" w:rsidRPr="00BC194E">
        <w:rPr>
          <w:rFonts w:ascii="Times New Roman" w:hAnsi="Times New Roman" w:cs="Times New Roman"/>
          <w:sz w:val="18"/>
          <w:szCs w:val="18"/>
        </w:rPr>
        <w:t>IJPRD</w:t>
      </w:r>
      <w:r w:rsidR="005973B9" w:rsidRPr="00BC194E">
        <w:rPr>
          <w:rFonts w:ascii="Times New Roman" w:hAnsi="Times New Roman" w:cs="Times New Roman"/>
          <w:sz w:val="18"/>
          <w:szCs w:val="18"/>
        </w:rPr>
        <w:t xml:space="preserve"> </w:t>
      </w:r>
      <w:r w:rsidR="00BC194E" w:rsidRPr="00BC194E">
        <w:rPr>
          <w:rFonts w:ascii="Times New Roman" w:hAnsi="Times New Roman" w:cs="Times New Roman"/>
          <w:sz w:val="18"/>
          <w:szCs w:val="18"/>
        </w:rPr>
        <w:t>06(03)</w:t>
      </w:r>
      <w:r w:rsidR="005973B9" w:rsidRPr="00BC194E">
        <w:rPr>
          <w:rFonts w:ascii="Times New Roman" w:hAnsi="Times New Roman" w:cs="Times New Roman"/>
          <w:sz w:val="18"/>
          <w:szCs w:val="18"/>
        </w:rPr>
        <w:t>:</w:t>
      </w:r>
      <w:r w:rsidR="00BC194E" w:rsidRPr="00BC194E">
        <w:rPr>
          <w:rFonts w:ascii="Times New Roman" w:hAnsi="Times New Roman" w:cs="Times New Roman"/>
          <w:sz w:val="18"/>
          <w:szCs w:val="18"/>
        </w:rPr>
        <w:t>001</w:t>
      </w:r>
      <w:r w:rsidR="005973B9" w:rsidRPr="00BC194E">
        <w:rPr>
          <w:rFonts w:ascii="Times New Roman" w:hAnsi="Times New Roman" w:cs="Times New Roman"/>
          <w:sz w:val="18"/>
          <w:szCs w:val="18"/>
        </w:rPr>
        <w:t>-</w:t>
      </w:r>
      <w:r w:rsidR="00BC194E" w:rsidRPr="00BC194E">
        <w:rPr>
          <w:rFonts w:ascii="Times New Roman" w:hAnsi="Times New Roman" w:cs="Times New Roman"/>
          <w:sz w:val="18"/>
          <w:szCs w:val="18"/>
        </w:rPr>
        <w:t>006</w:t>
      </w:r>
      <w:r w:rsidR="005973B9" w:rsidRPr="00BC194E">
        <w:rPr>
          <w:rFonts w:ascii="Times New Roman" w:hAnsi="Times New Roman" w:cs="Times New Roman"/>
          <w:sz w:val="18"/>
          <w:szCs w:val="18"/>
        </w:rPr>
        <w:t>.</w:t>
      </w:r>
    </w:p>
    <w:p w:rsidR="00346EAB" w:rsidRPr="00346EAB" w:rsidRDefault="00BC194E" w:rsidP="00346EAB">
      <w:pPr>
        <w:pStyle w:val="ListParagraph"/>
        <w:widowControl/>
        <w:numPr>
          <w:ilvl w:val="0"/>
          <w:numId w:val="3"/>
        </w:numPr>
        <w:autoSpaceDE w:val="0"/>
        <w:autoSpaceDN w:val="0"/>
        <w:adjustRightInd w:val="0"/>
        <w:rPr>
          <w:rFonts w:ascii="Times New Roman" w:eastAsiaTheme="minorHAnsi" w:hAnsi="Times New Roman" w:cs="Times New Roman"/>
          <w:sz w:val="18"/>
          <w:szCs w:val="18"/>
          <w:lang w:bidi="gu-IN"/>
        </w:rPr>
      </w:pPr>
      <w:r w:rsidRPr="00BC194E">
        <w:rPr>
          <w:rFonts w:ascii="Times New Roman" w:hAnsi="Times New Roman" w:cs="Times New Roman"/>
          <w:sz w:val="18"/>
          <w:szCs w:val="18"/>
        </w:rPr>
        <w:t>Rathod B</w:t>
      </w:r>
      <w:r w:rsidR="005973B9" w:rsidRPr="00BC194E">
        <w:rPr>
          <w:rFonts w:ascii="Times New Roman" w:hAnsi="Times New Roman" w:cs="Times New Roman"/>
          <w:sz w:val="18"/>
          <w:szCs w:val="18"/>
        </w:rPr>
        <w:t xml:space="preserve"> (20</w:t>
      </w:r>
      <w:r w:rsidRPr="00BC194E">
        <w:rPr>
          <w:rFonts w:ascii="Times New Roman" w:hAnsi="Times New Roman" w:cs="Times New Roman"/>
          <w:sz w:val="18"/>
          <w:szCs w:val="18"/>
        </w:rPr>
        <w:t>13</w:t>
      </w:r>
      <w:r w:rsidR="005973B9" w:rsidRPr="00BC194E">
        <w:rPr>
          <w:rFonts w:ascii="Times New Roman" w:hAnsi="Times New Roman" w:cs="Times New Roman"/>
          <w:sz w:val="18"/>
          <w:szCs w:val="18"/>
        </w:rPr>
        <w:t xml:space="preserve">) </w:t>
      </w:r>
      <w:r w:rsidRPr="00BC194E">
        <w:rPr>
          <w:rFonts w:ascii="Times New Roman" w:eastAsiaTheme="minorHAnsi" w:hAnsi="Times New Roman" w:cs="Times New Roman"/>
          <w:sz w:val="18"/>
          <w:szCs w:val="18"/>
          <w:lang w:bidi="gu-IN"/>
        </w:rPr>
        <w:t>Development of validated RP-HPLC method for the</w:t>
      </w:r>
      <w:r>
        <w:rPr>
          <w:rFonts w:ascii="Times New Roman" w:eastAsiaTheme="minorHAnsi" w:hAnsi="Times New Roman" w:cs="Times New Roman"/>
          <w:sz w:val="18"/>
          <w:szCs w:val="18"/>
          <w:lang w:bidi="gu-IN"/>
        </w:rPr>
        <w:t xml:space="preserve"> </w:t>
      </w:r>
      <w:r w:rsidRPr="00BC194E">
        <w:rPr>
          <w:rFonts w:ascii="Times New Roman" w:eastAsiaTheme="minorHAnsi" w:hAnsi="Times New Roman" w:cs="Times New Roman"/>
          <w:sz w:val="18"/>
          <w:szCs w:val="18"/>
          <w:lang w:bidi="gu-IN"/>
        </w:rPr>
        <w:t xml:space="preserve">estimation of Withaferin – A in </w:t>
      </w:r>
      <w:r w:rsidRPr="00BC194E">
        <w:rPr>
          <w:rFonts w:ascii="Times New Roman" w:eastAsiaTheme="minorHAnsi" w:hAnsi="Times New Roman" w:cs="Times New Roman"/>
          <w:i/>
          <w:iCs/>
          <w:sz w:val="18"/>
          <w:szCs w:val="18"/>
          <w:lang w:bidi="gu-IN"/>
        </w:rPr>
        <w:t>Withania Somnifera</w:t>
      </w:r>
      <w:r w:rsidRPr="00BC194E">
        <w:rPr>
          <w:rFonts w:ascii="Times New Roman" w:eastAsiaTheme="minorHAnsi" w:hAnsi="Times New Roman" w:cs="Times New Roman"/>
          <w:sz w:val="18"/>
          <w:szCs w:val="18"/>
          <w:lang w:bidi="gu-IN"/>
        </w:rPr>
        <w:t>, its</w:t>
      </w:r>
      <w:r>
        <w:rPr>
          <w:rFonts w:ascii="Times New Roman" w:eastAsiaTheme="minorHAnsi" w:hAnsi="Times New Roman" w:cs="Times New Roman"/>
          <w:sz w:val="18"/>
          <w:szCs w:val="18"/>
          <w:lang w:bidi="gu-IN"/>
        </w:rPr>
        <w:t xml:space="preserve"> </w:t>
      </w:r>
      <w:r w:rsidRPr="00BC194E">
        <w:rPr>
          <w:rFonts w:ascii="Times New Roman" w:eastAsiaTheme="minorHAnsi" w:hAnsi="Times New Roman" w:cs="Times New Roman"/>
          <w:sz w:val="18"/>
          <w:szCs w:val="18"/>
          <w:lang w:bidi="gu-IN"/>
        </w:rPr>
        <w:t>extract and polyherbal formulation</w:t>
      </w:r>
      <w:r>
        <w:rPr>
          <w:rFonts w:ascii="Times New Roman" w:hAnsi="Times New Roman" w:cs="Times New Roman"/>
          <w:sz w:val="18"/>
          <w:szCs w:val="18"/>
        </w:rPr>
        <w:t xml:space="preserve">. </w:t>
      </w:r>
      <w:r w:rsidRPr="00BC194E">
        <w:rPr>
          <w:rFonts w:ascii="Times New Roman" w:eastAsiaTheme="minorHAnsi" w:hAnsi="Times New Roman" w:cs="Times New Roman"/>
          <w:sz w:val="18"/>
          <w:szCs w:val="18"/>
          <w:lang w:bidi="gu-IN"/>
        </w:rPr>
        <w:t>Pharma Science Monitor</w:t>
      </w:r>
      <w:r>
        <w:rPr>
          <w:rFonts w:ascii="Times New Roman" w:eastAsiaTheme="minorHAnsi" w:hAnsi="Times New Roman" w:cs="Times New Roman"/>
          <w:sz w:val="18"/>
          <w:szCs w:val="18"/>
          <w:lang w:bidi="gu-IN"/>
        </w:rPr>
        <w:t xml:space="preserve"> </w:t>
      </w:r>
      <w:r>
        <w:rPr>
          <w:rFonts w:ascii="Times New Roman" w:hAnsi="Times New Roman" w:cs="Times New Roman"/>
          <w:sz w:val="18"/>
          <w:szCs w:val="18"/>
        </w:rPr>
        <w:t>04(03)</w:t>
      </w:r>
      <w:r w:rsidR="005973B9" w:rsidRPr="00BC194E">
        <w:rPr>
          <w:rFonts w:ascii="Times New Roman" w:hAnsi="Times New Roman" w:cs="Times New Roman"/>
          <w:sz w:val="18"/>
          <w:szCs w:val="18"/>
        </w:rPr>
        <w:t>:</w:t>
      </w:r>
      <w:r>
        <w:rPr>
          <w:rFonts w:ascii="Times New Roman" w:hAnsi="Times New Roman" w:cs="Times New Roman"/>
          <w:sz w:val="18"/>
          <w:szCs w:val="18"/>
        </w:rPr>
        <w:t>01</w:t>
      </w:r>
      <w:r w:rsidR="005973B9" w:rsidRPr="00BC194E">
        <w:rPr>
          <w:rFonts w:ascii="Times New Roman" w:hAnsi="Times New Roman" w:cs="Times New Roman"/>
          <w:sz w:val="18"/>
          <w:szCs w:val="18"/>
        </w:rPr>
        <w:t>-</w:t>
      </w:r>
      <w:r>
        <w:rPr>
          <w:rFonts w:ascii="Times New Roman" w:hAnsi="Times New Roman" w:cs="Times New Roman"/>
          <w:sz w:val="18"/>
          <w:szCs w:val="18"/>
        </w:rPr>
        <w:t>09</w:t>
      </w:r>
      <w:r w:rsidR="005973B9" w:rsidRPr="00BC194E">
        <w:rPr>
          <w:rFonts w:ascii="Times New Roman" w:hAnsi="Times New Roman" w:cs="Times New Roman"/>
          <w:sz w:val="18"/>
          <w:szCs w:val="18"/>
        </w:rPr>
        <w:t>.</w:t>
      </w:r>
    </w:p>
    <w:p w:rsidR="00D26AD9" w:rsidRPr="00D26AD9" w:rsidRDefault="00346EAB" w:rsidP="00D26AD9">
      <w:pPr>
        <w:pStyle w:val="ListParagraph"/>
        <w:widowControl/>
        <w:numPr>
          <w:ilvl w:val="0"/>
          <w:numId w:val="3"/>
        </w:numPr>
        <w:autoSpaceDE w:val="0"/>
        <w:autoSpaceDN w:val="0"/>
        <w:adjustRightInd w:val="0"/>
        <w:rPr>
          <w:rFonts w:ascii="Times New Roman" w:eastAsiaTheme="minorHAnsi" w:hAnsi="Times New Roman" w:cs="Times New Roman"/>
          <w:sz w:val="18"/>
          <w:szCs w:val="18"/>
          <w:lang w:bidi="gu-IN"/>
        </w:rPr>
      </w:pPr>
      <w:r w:rsidRPr="00346EAB">
        <w:rPr>
          <w:rFonts w:ascii="Times New Roman" w:eastAsiaTheme="minorHAnsi" w:hAnsi="Times New Roman" w:cs="Times New Roman"/>
          <w:sz w:val="18"/>
          <w:szCs w:val="18"/>
          <w:lang w:bidi="gu-IN"/>
        </w:rPr>
        <w:t>Bhumika G. Rathod</w:t>
      </w:r>
      <w:r w:rsidRPr="00346EAB">
        <w:rPr>
          <w:rFonts w:ascii="Times New Roman" w:hAnsi="Times New Roman" w:cs="Times New Roman"/>
          <w:sz w:val="18"/>
          <w:szCs w:val="18"/>
        </w:rPr>
        <w:t xml:space="preserve"> (2014) </w:t>
      </w:r>
      <w:r w:rsidRPr="00346EAB">
        <w:rPr>
          <w:rFonts w:ascii="Times New Roman" w:eastAsiaTheme="minorHAnsi" w:hAnsi="Times New Roman" w:cs="Times New Roman"/>
          <w:sz w:val="18"/>
          <w:szCs w:val="18"/>
          <w:lang w:bidi="gu-IN"/>
        </w:rPr>
        <w:t>Development of validated RP-HPLC</w:t>
      </w:r>
      <w:r>
        <w:rPr>
          <w:rFonts w:ascii="Times New Roman" w:eastAsiaTheme="minorHAnsi" w:hAnsi="Times New Roman" w:cs="Times New Roman"/>
          <w:sz w:val="18"/>
          <w:szCs w:val="18"/>
          <w:lang w:bidi="gu-IN"/>
        </w:rPr>
        <w:t xml:space="preserve"> </w:t>
      </w:r>
      <w:r w:rsidRPr="00346EAB">
        <w:rPr>
          <w:rFonts w:ascii="Times New Roman" w:eastAsiaTheme="minorHAnsi" w:hAnsi="Times New Roman" w:cs="Times New Roman"/>
          <w:sz w:val="18"/>
          <w:szCs w:val="18"/>
          <w:lang w:bidi="gu-IN"/>
        </w:rPr>
        <w:t>method for the estimation of L-Dopa from</w:t>
      </w:r>
      <w:r>
        <w:rPr>
          <w:rFonts w:ascii="Times New Roman" w:eastAsiaTheme="minorHAnsi" w:hAnsi="Times New Roman" w:cs="Times New Roman"/>
          <w:sz w:val="18"/>
          <w:szCs w:val="18"/>
          <w:lang w:bidi="gu-IN"/>
        </w:rPr>
        <w:t xml:space="preserve"> </w:t>
      </w:r>
      <w:r w:rsidRPr="00346EAB">
        <w:rPr>
          <w:rFonts w:ascii="Times New Roman" w:eastAsiaTheme="minorHAnsi" w:hAnsi="Times New Roman" w:cs="Times New Roman"/>
          <w:i/>
          <w:iCs/>
          <w:sz w:val="18"/>
          <w:szCs w:val="18"/>
          <w:lang w:bidi="gu-IN"/>
        </w:rPr>
        <w:t>Mucuna pruriens</w:t>
      </w:r>
      <w:r w:rsidRPr="00346EAB">
        <w:rPr>
          <w:rFonts w:ascii="Times New Roman" w:eastAsiaTheme="minorHAnsi" w:hAnsi="Times New Roman" w:cs="Times New Roman"/>
          <w:sz w:val="18"/>
          <w:szCs w:val="18"/>
          <w:lang w:bidi="gu-IN"/>
        </w:rPr>
        <w:t>, its extracts and in</w:t>
      </w:r>
      <w:r>
        <w:rPr>
          <w:rFonts w:ascii="Times New Roman" w:eastAsiaTheme="minorHAnsi" w:hAnsi="Times New Roman" w:cs="Times New Roman"/>
          <w:sz w:val="18"/>
          <w:szCs w:val="18"/>
          <w:lang w:bidi="gu-IN"/>
        </w:rPr>
        <w:t xml:space="preserve"> </w:t>
      </w:r>
      <w:r w:rsidRPr="00346EAB">
        <w:rPr>
          <w:rFonts w:ascii="Times New Roman" w:eastAsiaTheme="minorHAnsi" w:hAnsi="Times New Roman" w:cs="Times New Roman"/>
          <w:sz w:val="18"/>
          <w:szCs w:val="18"/>
          <w:lang w:bidi="gu-IN"/>
        </w:rPr>
        <w:t>Aphrodisiac formulation.</w:t>
      </w:r>
      <w:r w:rsidRPr="00346EAB">
        <w:rPr>
          <w:rFonts w:ascii="Times New Roman" w:hAnsi="Times New Roman" w:cs="Times New Roman"/>
          <w:sz w:val="18"/>
          <w:szCs w:val="18"/>
        </w:rPr>
        <w:t xml:space="preserve"> </w:t>
      </w:r>
      <w:r>
        <w:rPr>
          <w:rFonts w:ascii="Times New Roman" w:hAnsi="Times New Roman" w:cs="Times New Roman"/>
          <w:sz w:val="18"/>
          <w:szCs w:val="18"/>
        </w:rPr>
        <w:t>IJPSR</w:t>
      </w:r>
      <w:r w:rsidRPr="00346EAB">
        <w:rPr>
          <w:rFonts w:ascii="Times New Roman" w:hAnsi="Times New Roman" w:cs="Times New Roman"/>
          <w:sz w:val="18"/>
          <w:szCs w:val="18"/>
        </w:rPr>
        <w:t xml:space="preserve"> </w:t>
      </w:r>
      <w:r w:rsidR="00280710">
        <w:rPr>
          <w:rFonts w:ascii="Times New Roman" w:hAnsi="Times New Roman" w:cs="Times New Roman"/>
          <w:sz w:val="18"/>
          <w:szCs w:val="18"/>
        </w:rPr>
        <w:t>05(08</w:t>
      </w:r>
      <w:r w:rsidRPr="00346EAB">
        <w:rPr>
          <w:rFonts w:ascii="Times New Roman" w:hAnsi="Times New Roman" w:cs="Times New Roman"/>
          <w:sz w:val="18"/>
          <w:szCs w:val="18"/>
        </w:rPr>
        <w:t>):</w:t>
      </w:r>
      <w:r w:rsidR="00280710">
        <w:rPr>
          <w:rFonts w:ascii="Times New Roman" w:hAnsi="Times New Roman" w:cs="Times New Roman"/>
          <w:sz w:val="18"/>
          <w:szCs w:val="18"/>
        </w:rPr>
        <w:t>508</w:t>
      </w:r>
      <w:r w:rsidRPr="00346EAB">
        <w:rPr>
          <w:rFonts w:ascii="Times New Roman" w:hAnsi="Times New Roman" w:cs="Times New Roman"/>
          <w:sz w:val="18"/>
          <w:szCs w:val="18"/>
        </w:rPr>
        <w:t>-</w:t>
      </w:r>
      <w:r w:rsidR="00280710">
        <w:rPr>
          <w:rFonts w:ascii="Times New Roman" w:hAnsi="Times New Roman" w:cs="Times New Roman"/>
          <w:sz w:val="18"/>
          <w:szCs w:val="18"/>
        </w:rPr>
        <w:t>513</w:t>
      </w:r>
      <w:r w:rsidRPr="00346EAB">
        <w:rPr>
          <w:rFonts w:ascii="Times New Roman" w:hAnsi="Times New Roman" w:cs="Times New Roman"/>
          <w:sz w:val="18"/>
          <w:szCs w:val="18"/>
        </w:rPr>
        <w:t>.</w:t>
      </w:r>
    </w:p>
    <w:p w:rsidR="005973B9" w:rsidRPr="00D26AD9" w:rsidRDefault="00D26AD9" w:rsidP="00D26AD9">
      <w:pPr>
        <w:pStyle w:val="ListParagraph"/>
        <w:widowControl/>
        <w:numPr>
          <w:ilvl w:val="0"/>
          <w:numId w:val="3"/>
        </w:numPr>
        <w:autoSpaceDE w:val="0"/>
        <w:autoSpaceDN w:val="0"/>
        <w:adjustRightInd w:val="0"/>
        <w:rPr>
          <w:rFonts w:ascii="Times New Roman" w:eastAsiaTheme="minorHAnsi" w:hAnsi="Times New Roman" w:cs="Times New Roman"/>
          <w:sz w:val="18"/>
          <w:szCs w:val="18"/>
          <w:lang w:bidi="gu-IN"/>
        </w:rPr>
      </w:pPr>
      <w:r w:rsidRPr="00D26AD9">
        <w:rPr>
          <w:rFonts w:ascii="Times New Roman" w:hAnsi="Times New Roman" w:cs="Times New Roman"/>
          <w:sz w:val="18"/>
          <w:szCs w:val="18"/>
        </w:rPr>
        <w:t>Rathod B G. (2012</w:t>
      </w:r>
      <w:r w:rsidR="005973B9" w:rsidRPr="00D26AD9">
        <w:rPr>
          <w:rFonts w:ascii="Times New Roman" w:hAnsi="Times New Roman" w:cs="Times New Roman"/>
          <w:sz w:val="18"/>
          <w:szCs w:val="18"/>
        </w:rPr>
        <w:t xml:space="preserve">) </w:t>
      </w:r>
      <w:r w:rsidRPr="00D26AD9">
        <w:rPr>
          <w:rFonts w:ascii="Times New Roman" w:hAnsi="Times New Roman" w:cs="Times New Roman"/>
          <w:sz w:val="18"/>
          <w:szCs w:val="18"/>
        </w:rPr>
        <w:t>Simultaneous estimation of Sildenafil citrate and Dapoxetine hydrochloride in bulk and pharmaceutical formulations. Inventi Rapid: Pharm Analysis &amp; Quality Assurance ID- " Inventi:ppaqa/510/12</w:t>
      </w:r>
      <w:r w:rsidR="005973B9" w:rsidRPr="00D26AD9">
        <w:rPr>
          <w:rFonts w:ascii="Times New Roman" w:hAnsi="Times New Roman" w:cs="Times New Roman"/>
          <w:sz w:val="18"/>
          <w:szCs w:val="18"/>
        </w:rPr>
        <w:t>.</w:t>
      </w:r>
    </w:p>
    <w:p w:rsidR="00AE3E37" w:rsidRPr="006E249E" w:rsidRDefault="005973B9" w:rsidP="006E249E">
      <w:pPr>
        <w:pStyle w:val="BodyText"/>
        <w:tabs>
          <w:tab w:val="left" w:pos="5670"/>
        </w:tabs>
        <w:spacing w:before="85" w:line="216" w:lineRule="exact"/>
        <w:ind w:left="360" w:right="138" w:hanging="284"/>
        <w:jc w:val="both"/>
        <w:rPr>
          <w:rFonts w:ascii="Times New Roman" w:hAnsi="Times New Roman" w:cs="Times New Roman"/>
        </w:rPr>
      </w:pPr>
      <w:r w:rsidRPr="00401713">
        <w:rPr>
          <w:rFonts w:ascii="Times New Roman" w:hAnsi="Times New Roman" w:cs="Times New Roman"/>
        </w:rPr>
        <w:t xml:space="preserve">5. </w:t>
      </w:r>
      <w:r w:rsidR="006E249E">
        <w:rPr>
          <w:rFonts w:ascii="Times New Roman" w:hAnsi="Times New Roman" w:cs="Times New Roman"/>
        </w:rPr>
        <w:t xml:space="preserve"> </w:t>
      </w:r>
      <w:r w:rsidR="006E249E" w:rsidRPr="006E249E">
        <w:rPr>
          <w:rFonts w:ascii="Times New Roman" w:hAnsi="Times New Roman" w:cs="Times New Roman"/>
        </w:rPr>
        <w:t>Rathod B G. (2012) Development and Validation of Spectr</w:t>
      </w:r>
      <w:r w:rsidR="006E249E">
        <w:rPr>
          <w:rFonts w:ascii="Times New Roman" w:hAnsi="Times New Roman" w:cs="Times New Roman"/>
        </w:rPr>
        <w:t xml:space="preserve">oscopic </w:t>
      </w:r>
      <w:r w:rsidR="006E249E" w:rsidRPr="006E249E">
        <w:rPr>
          <w:rFonts w:ascii="Times New Roman" w:hAnsi="Times New Roman" w:cs="Times New Roman"/>
        </w:rPr>
        <w:t>Methods for Simultaneous Estimation of Avanafil and Dapoxetine Hydrochloride in Combined Dosage Form Inventi Rapid: Pharm Analysis &amp; Quality Assurance: 4: 1-6</w:t>
      </w:r>
    </w:p>
    <w:p w:rsidR="00AE3E37" w:rsidRPr="00401713" w:rsidRDefault="00AE3E37" w:rsidP="006E249E">
      <w:pPr>
        <w:tabs>
          <w:tab w:val="left" w:pos="5670"/>
        </w:tabs>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rsidP="006E249E">
      <w:pPr>
        <w:pStyle w:val="BodyText"/>
        <w:tabs>
          <w:tab w:val="left" w:pos="5670"/>
        </w:tabs>
        <w:rPr>
          <w:rFonts w:ascii="Calibri"/>
          <w:sz w:val="20"/>
        </w:rPr>
      </w:pPr>
    </w:p>
    <w:p w:rsidR="00AE3E37" w:rsidRDefault="00293802">
      <w:pPr>
        <w:pStyle w:val="BodyText"/>
        <w:spacing w:line="40" w:lineRule="exact"/>
        <w:ind w:left="2202"/>
        <w:rPr>
          <w:rFonts w:ascii="Calibri"/>
          <w:sz w:val="4"/>
        </w:rPr>
      </w:pPr>
      <w:r w:rsidRPr="00293802">
        <w:rPr>
          <w:rFonts w:ascii="Calibri"/>
          <w:noProof/>
          <w:sz w:val="4"/>
          <w:lang w:val="en-IN" w:eastAsia="en-IN"/>
        </w:rPr>
      </w:r>
      <w:r w:rsidRPr="0029380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401713" w:rsidRDefault="00B70807" w:rsidP="00404E5B">
      <w:pPr>
        <w:spacing w:before="92"/>
        <w:ind w:right="4234"/>
        <w:rPr>
          <w:rFonts w:ascii="Times New Roman" w:hAnsi="Times New Roman" w:cs="Times New Roman"/>
          <w:sz w:val="20"/>
          <w:szCs w:val="20"/>
        </w:rPr>
      </w:pPr>
      <w:r>
        <w:rPr>
          <w:rFonts w:ascii="Times New Roman" w:hAnsi="Times New Roman" w:cs="Times New Roman"/>
          <w:noProof/>
          <w:sz w:val="20"/>
          <w:szCs w:val="20"/>
          <w:lang w:bidi="gu-IN"/>
        </w:rPr>
        <w:drawing>
          <wp:inline distT="0" distB="0" distL="0" distR="0">
            <wp:extent cx="1095375" cy="11811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1095375" cy="1181100"/>
                    </a:xfrm>
                    <a:prstGeom prst="rect">
                      <a:avLst/>
                    </a:prstGeom>
                    <a:noFill/>
                    <a:ln w="9525">
                      <a:noFill/>
                      <a:miter lim="800000"/>
                      <a:headEnd/>
                      <a:tailEnd/>
                    </a:ln>
                  </pic:spPr>
                </pic:pic>
              </a:graphicData>
            </a:graphic>
          </wp:inline>
        </w:drawing>
      </w:r>
    </w:p>
    <w:p w:rsidR="00AE3E37" w:rsidRPr="00401713" w:rsidRDefault="008A0425"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Bhumika Rathod is a PhD graduate in Pharmaceutical Science. She is a professional in pharmaceutical field since last eight years; she has a good exposure in Quality control, Quality assurance, Analytical development in Research and development, Analytical development in Formulation and development departments. She has an expertise in HPLC, UPLC operation, troubleshooting and maintenance. Currently she is employed by Piramal Enterprise Ltd, a reputed pharma company in research and development. </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8A0425" w:rsidRPr="00F3425E">
          <w:rPr>
            <w:rStyle w:val="Hyperlink"/>
            <w:rFonts w:ascii="Times New Roman" w:hAnsi="Times New Roman" w:cs="Times New Roman"/>
            <w:sz w:val="20"/>
            <w:szCs w:val="20"/>
          </w:rPr>
          <w:t>bhumi.pharma@gmail.com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8A0425">
        <w:rPr>
          <w:rFonts w:ascii="Times New Roman" w:hAnsi="Times New Roman" w:cs="Times New Roman"/>
          <w:sz w:val="20"/>
          <w:szCs w:val="20"/>
        </w:rPr>
        <w:t>Bhumika Gopalbhai Rathod</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8A0425">
        <w:rPr>
          <w:rFonts w:ascii="Times New Roman" w:hAnsi="Times New Roman" w:cs="Times New Roman"/>
          <w:sz w:val="20"/>
          <w:szCs w:val="20"/>
        </w:rPr>
        <w:t>bhumi.pharma@gmail.com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8A0425">
        <w:rPr>
          <w:rFonts w:ascii="Times New Roman" w:hAnsi="Times New Roman" w:cs="Times New Roman"/>
          <w:sz w:val="20"/>
          <w:szCs w:val="20"/>
        </w:rPr>
        <w:t xml:space="preserve"> +91-9427744604</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lastRenderedPageBreak/>
        <w:t>Linke</w:t>
      </w:r>
      <w:bookmarkStart w:id="0" w:name="_GoBack"/>
      <w:bookmarkEnd w:id="0"/>
      <w:r w:rsidRPr="00EB5503">
        <w:rPr>
          <w:rFonts w:ascii="Times New Roman" w:hAnsi="Times New Roman" w:cs="Times New Roman"/>
          <w:sz w:val="20"/>
          <w:szCs w:val="20"/>
        </w:rPr>
        <w:t>d In:</w:t>
      </w:r>
      <w:r w:rsidR="008A0425">
        <w:rPr>
          <w:rFonts w:ascii="Times New Roman" w:hAnsi="Times New Roman" w:cs="Times New Roman"/>
          <w:sz w:val="20"/>
          <w:szCs w:val="20"/>
        </w:rPr>
        <w:t xml:space="preserve"> bhumi.pharma@gmail.com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8A0425">
        <w:rPr>
          <w:rFonts w:ascii="Times New Roman" w:hAnsi="Times New Roman" w:cs="Times New Roman"/>
          <w:sz w:val="20"/>
          <w:szCs w:val="20"/>
        </w:rPr>
        <w:t>NA</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8A0425">
        <w:rPr>
          <w:rFonts w:ascii="Times New Roman" w:hAnsi="Times New Roman" w:cs="Times New Roman"/>
          <w:sz w:val="20"/>
          <w:szCs w:val="20"/>
        </w:rPr>
        <w:t xml:space="preserve"> 03 October 1985</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8A0425">
        <w:rPr>
          <w:rFonts w:ascii="Times New Roman" w:hAnsi="Times New Roman" w:cs="Times New Roman"/>
          <w:sz w:val="20"/>
          <w:szCs w:val="20"/>
        </w:rPr>
        <w:t>Block No 15/2 sector 4A, Gandhinagar-382006, India</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855" w:rsidRDefault="008A1855">
      <w:r>
        <w:separator/>
      </w:r>
    </w:p>
  </w:endnote>
  <w:endnote w:type="continuationSeparator" w:id="1">
    <w:p w:rsidR="008A1855" w:rsidRDefault="008A18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B0604020202020204"/>
    <w:charset w:val="00"/>
    <w:family w:val="swiss"/>
    <w:pitch w:val="variable"/>
    <w:sig w:usb0="0004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93802">
    <w:pPr>
      <w:pStyle w:val="BodyText"/>
      <w:spacing w:line="14" w:lineRule="auto"/>
      <w:rPr>
        <w:sz w:val="20"/>
      </w:rPr>
    </w:pPr>
    <w:r w:rsidRPr="0029380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9380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9380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855" w:rsidRDefault="008A1855">
      <w:r>
        <w:separator/>
      </w:r>
    </w:p>
  </w:footnote>
  <w:footnote w:type="continuationSeparator" w:id="1">
    <w:p w:rsidR="008A1855" w:rsidRDefault="008A18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93802">
    <w:pPr>
      <w:pStyle w:val="BodyText"/>
      <w:spacing w:line="14" w:lineRule="auto"/>
      <w:rPr>
        <w:sz w:val="20"/>
      </w:rPr>
    </w:pPr>
    <w:r w:rsidRPr="00293802">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A524B6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750F04D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17CD"/>
    <w:rsid w:val="000E2911"/>
    <w:rsid w:val="001263DF"/>
    <w:rsid w:val="00280710"/>
    <w:rsid w:val="00292ED9"/>
    <w:rsid w:val="00293802"/>
    <w:rsid w:val="003060C2"/>
    <w:rsid w:val="00346EAB"/>
    <w:rsid w:val="00401713"/>
    <w:rsid w:val="00404E5B"/>
    <w:rsid w:val="00414F7B"/>
    <w:rsid w:val="004355DC"/>
    <w:rsid w:val="00455C3E"/>
    <w:rsid w:val="004749B4"/>
    <w:rsid w:val="00494130"/>
    <w:rsid w:val="004F3523"/>
    <w:rsid w:val="005606BC"/>
    <w:rsid w:val="005973B9"/>
    <w:rsid w:val="005B3A56"/>
    <w:rsid w:val="005D7C65"/>
    <w:rsid w:val="006060CE"/>
    <w:rsid w:val="0063497F"/>
    <w:rsid w:val="00660B67"/>
    <w:rsid w:val="006D061E"/>
    <w:rsid w:val="006D5FF0"/>
    <w:rsid w:val="006E249E"/>
    <w:rsid w:val="00742279"/>
    <w:rsid w:val="00770C34"/>
    <w:rsid w:val="00873DF0"/>
    <w:rsid w:val="008756E6"/>
    <w:rsid w:val="008A0425"/>
    <w:rsid w:val="008A1855"/>
    <w:rsid w:val="008F4C83"/>
    <w:rsid w:val="009B2D44"/>
    <w:rsid w:val="009E03D1"/>
    <w:rsid w:val="00A07E82"/>
    <w:rsid w:val="00A64CD0"/>
    <w:rsid w:val="00A9710C"/>
    <w:rsid w:val="00AE3E37"/>
    <w:rsid w:val="00AF1EA3"/>
    <w:rsid w:val="00B21A57"/>
    <w:rsid w:val="00B24AC1"/>
    <w:rsid w:val="00B70807"/>
    <w:rsid w:val="00BC194E"/>
    <w:rsid w:val="00C33602"/>
    <w:rsid w:val="00C86E1F"/>
    <w:rsid w:val="00CD6F55"/>
    <w:rsid w:val="00D26AD9"/>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humi.pharma@gmail.com" TargetMode="Externa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VIR</cp:lastModifiedBy>
  <cp:revision>9</cp:revision>
  <dcterms:created xsi:type="dcterms:W3CDTF">2017-07-28T16:24:00Z</dcterms:created>
  <dcterms:modified xsi:type="dcterms:W3CDTF">2018-07-22T05:18:00Z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