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BB50D1" w14:textId="77777777" w:rsidR="005E3EF5" w:rsidRPr="00A7173C" w:rsidRDefault="00C76D8F" w:rsidP="00903AB2">
      <w:pPr>
        <w:jc w:val="both"/>
        <w:rPr>
          <w:rFonts w:asciiTheme="majorBidi" w:hAnsiTheme="majorBidi" w:cstheme="majorBidi"/>
          <w:sz w:val="28"/>
          <w:szCs w:val="28"/>
        </w:rPr>
      </w:pPr>
    </w:p>
    <w:p w14:paraId="2D18030C" w14:textId="77777777" w:rsidR="003A3C34" w:rsidRPr="00A7173C" w:rsidRDefault="003A3C34" w:rsidP="00903AB2">
      <w:pPr>
        <w:jc w:val="both"/>
        <w:rPr>
          <w:rFonts w:asciiTheme="majorBidi" w:hAnsiTheme="majorBidi" w:cstheme="majorBidi"/>
          <w:sz w:val="32"/>
          <w:szCs w:val="32"/>
        </w:rPr>
      </w:pPr>
    </w:p>
    <w:p w14:paraId="0D39A1C7" w14:textId="77777777" w:rsidR="003A3C34" w:rsidRPr="00A7173C" w:rsidRDefault="003A3C34" w:rsidP="00903AB2">
      <w:pPr>
        <w:jc w:val="both"/>
        <w:rPr>
          <w:rFonts w:asciiTheme="majorBidi" w:hAnsiTheme="majorBidi" w:cstheme="majorBidi"/>
          <w:sz w:val="32"/>
          <w:szCs w:val="32"/>
        </w:rPr>
      </w:pPr>
    </w:p>
    <w:p w14:paraId="7E909856" w14:textId="77777777" w:rsidR="00A7173C" w:rsidRPr="00965052" w:rsidRDefault="00A7173C" w:rsidP="00965052">
      <w:pPr>
        <w:jc w:val="center"/>
        <w:rPr>
          <w:rFonts w:asciiTheme="majorBidi" w:hAnsiTheme="majorBidi" w:cstheme="majorBidi"/>
          <w:sz w:val="40"/>
          <w:szCs w:val="40"/>
        </w:rPr>
      </w:pPr>
      <w:r w:rsidRPr="00965052">
        <w:rPr>
          <w:rFonts w:asciiTheme="majorBidi" w:hAnsiTheme="majorBidi" w:cstheme="majorBidi"/>
          <w:b/>
          <w:bCs/>
          <w:sz w:val="40"/>
          <w:szCs w:val="40"/>
        </w:rPr>
        <w:t>Sickle cell disease: Advancing from past to future</w:t>
      </w:r>
    </w:p>
    <w:p w14:paraId="77001A08" w14:textId="77777777" w:rsidR="003A3C34" w:rsidRPr="00A7173C" w:rsidRDefault="003A3C34" w:rsidP="00903AB2">
      <w:pPr>
        <w:jc w:val="both"/>
        <w:rPr>
          <w:rFonts w:asciiTheme="majorBidi" w:hAnsiTheme="majorBidi" w:cstheme="majorBidi"/>
          <w:sz w:val="32"/>
          <w:szCs w:val="32"/>
        </w:rPr>
      </w:pPr>
    </w:p>
    <w:p w14:paraId="6D063767" w14:textId="77777777" w:rsidR="00C76D8F" w:rsidRPr="00515CA4" w:rsidRDefault="00C76D8F" w:rsidP="00C76D8F">
      <w:pPr>
        <w:rPr>
          <w:rFonts w:asciiTheme="majorBidi" w:hAnsiTheme="majorBidi" w:cstheme="majorBidi"/>
          <w:b/>
          <w:bCs/>
          <w:sz w:val="36"/>
          <w:szCs w:val="36"/>
        </w:rPr>
      </w:pPr>
      <w:r w:rsidRPr="00515CA4">
        <w:rPr>
          <w:rFonts w:asciiTheme="majorBidi" w:hAnsiTheme="majorBidi" w:cstheme="majorBidi"/>
          <w:b/>
          <w:bCs/>
          <w:sz w:val="36"/>
          <w:szCs w:val="36"/>
        </w:rPr>
        <w:t xml:space="preserve">Author: </w:t>
      </w:r>
    </w:p>
    <w:p w14:paraId="2288642E" w14:textId="77777777" w:rsidR="00C76D8F" w:rsidRPr="00515CA4" w:rsidRDefault="00C76D8F" w:rsidP="00C76D8F">
      <w:pPr>
        <w:rPr>
          <w:rFonts w:asciiTheme="majorBidi" w:hAnsiTheme="majorBidi" w:cstheme="majorBidi"/>
          <w:b/>
          <w:bCs/>
          <w:sz w:val="36"/>
          <w:szCs w:val="36"/>
        </w:rPr>
      </w:pPr>
      <w:r w:rsidRPr="00515CA4">
        <w:rPr>
          <w:rFonts w:asciiTheme="majorBidi" w:hAnsiTheme="majorBidi" w:cstheme="majorBidi"/>
          <w:b/>
          <w:bCs/>
          <w:sz w:val="36"/>
          <w:szCs w:val="36"/>
        </w:rPr>
        <w:t>Ilham Youssry, MD</w:t>
      </w:r>
    </w:p>
    <w:p w14:paraId="6577F2A1" w14:textId="77777777" w:rsidR="00C76D8F" w:rsidRDefault="00C76D8F" w:rsidP="00C76D8F">
      <w:pPr>
        <w:rPr>
          <w:rFonts w:asciiTheme="majorBidi" w:hAnsiTheme="majorBidi" w:cstheme="majorBidi"/>
          <w:sz w:val="36"/>
          <w:szCs w:val="36"/>
        </w:rPr>
      </w:pPr>
      <w:r w:rsidRPr="00515CA4">
        <w:rPr>
          <w:rFonts w:asciiTheme="majorBidi" w:hAnsiTheme="majorBidi" w:cstheme="majorBidi"/>
          <w:sz w:val="36"/>
          <w:szCs w:val="36"/>
        </w:rPr>
        <w:t xml:space="preserve">Professor of Pediatrics </w:t>
      </w:r>
      <w:r>
        <w:rPr>
          <w:rFonts w:asciiTheme="majorBidi" w:hAnsiTheme="majorBidi" w:cstheme="majorBidi"/>
          <w:sz w:val="36"/>
          <w:szCs w:val="36"/>
        </w:rPr>
        <w:t>and head of the Pediatrics Hematology &amp; BMT unit, Cairo University</w:t>
      </w:r>
    </w:p>
    <w:p w14:paraId="45A3F3FD" w14:textId="77777777" w:rsidR="00C76D8F" w:rsidRDefault="00C76D8F" w:rsidP="00C76D8F">
      <w:pPr>
        <w:rPr>
          <w:rFonts w:asciiTheme="majorBidi" w:hAnsiTheme="majorBidi" w:cstheme="majorBidi"/>
          <w:sz w:val="36"/>
          <w:szCs w:val="36"/>
        </w:rPr>
      </w:pPr>
      <w:hyperlink r:id="rId5" w:history="1">
        <w:r w:rsidRPr="00203DA6">
          <w:rPr>
            <w:rStyle w:val="Hyperlink"/>
            <w:rFonts w:asciiTheme="majorBidi" w:hAnsiTheme="majorBidi" w:cstheme="majorBidi"/>
            <w:sz w:val="36"/>
            <w:szCs w:val="36"/>
          </w:rPr>
          <w:t>ilhamyoussry@kasralainy.edu.eg</w:t>
        </w:r>
      </w:hyperlink>
    </w:p>
    <w:p w14:paraId="3DD40129" w14:textId="77777777" w:rsidR="00C76D8F" w:rsidRDefault="00C76D8F" w:rsidP="00CD3341">
      <w:pPr>
        <w:widowControl w:val="0"/>
        <w:autoSpaceDE w:val="0"/>
        <w:autoSpaceDN w:val="0"/>
        <w:adjustRightInd w:val="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5E5F7513" w14:textId="1C4E8902" w:rsidR="00584006" w:rsidRPr="00AE3B31" w:rsidRDefault="00584006" w:rsidP="00CD3341">
      <w:pPr>
        <w:widowControl w:val="0"/>
        <w:autoSpaceDE w:val="0"/>
        <w:autoSpaceDN w:val="0"/>
        <w:adjustRightInd w:val="0"/>
        <w:jc w:val="both"/>
        <w:rPr>
          <w:rFonts w:asciiTheme="majorBidi" w:hAnsiTheme="majorBidi" w:cstheme="majorBidi"/>
          <w:sz w:val="32"/>
          <w:szCs w:val="32"/>
        </w:rPr>
      </w:pPr>
      <w:bookmarkStart w:id="0" w:name="_GoBack"/>
      <w:bookmarkEnd w:id="0"/>
      <w:r w:rsidRPr="00AE3B31">
        <w:rPr>
          <w:rFonts w:asciiTheme="majorBidi" w:hAnsiTheme="majorBidi" w:cstheme="majorBidi"/>
          <w:b/>
          <w:bCs/>
          <w:sz w:val="32"/>
          <w:szCs w:val="32"/>
          <w:u w:val="single"/>
        </w:rPr>
        <w:t>Background and Purpose</w:t>
      </w:r>
      <w:r w:rsidRPr="00A7173C">
        <w:rPr>
          <w:rFonts w:asciiTheme="majorBidi" w:hAnsiTheme="majorBidi" w:cstheme="majorBidi"/>
          <w:sz w:val="32"/>
          <w:szCs w:val="32"/>
        </w:rPr>
        <w:t>:</w:t>
      </w:r>
      <w:r w:rsidR="00A7173C" w:rsidRPr="00A7173C">
        <w:rPr>
          <w:rFonts w:asciiTheme="majorBidi" w:eastAsia="MS PGothic" w:hAnsiTheme="majorBidi" w:cstheme="majorBidi"/>
          <w:b/>
          <w:bCs/>
          <w:color w:val="000000" w:themeColor="text1"/>
          <w:kern w:val="24"/>
          <w:sz w:val="32"/>
          <w:szCs w:val="32"/>
        </w:rPr>
        <w:t xml:space="preserve"> </w:t>
      </w:r>
      <w:r w:rsidR="00A7173C" w:rsidRPr="00A7173C">
        <w:rPr>
          <w:rFonts w:asciiTheme="majorBidi" w:hAnsiTheme="majorBidi" w:cstheme="majorBidi"/>
          <w:sz w:val="32"/>
          <w:szCs w:val="32"/>
        </w:rPr>
        <w:t>The pathophysiology of sickle cell disease (SCD) is complex and heterogeneous. Since</w:t>
      </w:r>
      <w:r w:rsidR="003567BD">
        <w:rPr>
          <w:rFonts w:asciiTheme="majorBidi" w:hAnsiTheme="majorBidi" w:cstheme="majorBidi"/>
          <w:sz w:val="32"/>
          <w:szCs w:val="32"/>
        </w:rPr>
        <w:t xml:space="preserve"> </w:t>
      </w:r>
      <w:r w:rsidR="00A7173C" w:rsidRPr="00A7173C">
        <w:rPr>
          <w:rFonts w:asciiTheme="majorBidi" w:hAnsiTheme="majorBidi" w:cstheme="majorBidi"/>
          <w:sz w:val="32"/>
          <w:szCs w:val="32"/>
        </w:rPr>
        <w:t>described by Dr</w:t>
      </w:r>
      <w:r w:rsidR="003567BD">
        <w:rPr>
          <w:rFonts w:asciiTheme="majorBidi" w:hAnsiTheme="majorBidi" w:cstheme="majorBidi"/>
          <w:sz w:val="32"/>
          <w:szCs w:val="32"/>
        </w:rPr>
        <w:t>.</w:t>
      </w:r>
      <w:r w:rsidR="00A7173C" w:rsidRPr="00A7173C">
        <w:rPr>
          <w:rFonts w:asciiTheme="majorBidi" w:hAnsiTheme="majorBidi" w:cstheme="majorBidi"/>
          <w:sz w:val="32"/>
          <w:szCs w:val="32"/>
        </w:rPr>
        <w:t xml:space="preserve"> James B. Herrick </w:t>
      </w:r>
      <w:r w:rsidR="003567BD">
        <w:rPr>
          <w:rFonts w:asciiTheme="majorBidi" w:hAnsiTheme="majorBidi" w:cstheme="majorBidi"/>
          <w:sz w:val="32"/>
          <w:szCs w:val="32"/>
        </w:rPr>
        <w:t>in</w:t>
      </w:r>
      <w:r w:rsidR="003567BD" w:rsidRPr="00A7173C">
        <w:rPr>
          <w:rFonts w:asciiTheme="majorBidi" w:hAnsiTheme="majorBidi" w:cstheme="majorBidi"/>
          <w:sz w:val="32"/>
          <w:szCs w:val="32"/>
        </w:rPr>
        <w:t xml:space="preserve"> </w:t>
      </w:r>
      <w:r w:rsidR="00A7173C" w:rsidRPr="00A7173C">
        <w:rPr>
          <w:rFonts w:asciiTheme="majorBidi" w:hAnsiTheme="majorBidi" w:cstheme="majorBidi"/>
          <w:sz w:val="32"/>
          <w:szCs w:val="32"/>
        </w:rPr>
        <w:t>1910,</w:t>
      </w:r>
      <w:r w:rsidR="003567BD">
        <w:rPr>
          <w:rFonts w:asciiTheme="majorBidi" w:hAnsiTheme="majorBidi" w:cstheme="majorBidi"/>
          <w:sz w:val="32"/>
          <w:szCs w:val="32"/>
        </w:rPr>
        <w:t xml:space="preserve"> there have been</w:t>
      </w:r>
      <w:r w:rsidR="00A7173C" w:rsidRPr="00A7173C">
        <w:rPr>
          <w:rFonts w:asciiTheme="majorBidi" w:hAnsiTheme="majorBidi" w:cstheme="majorBidi"/>
          <w:sz w:val="32"/>
          <w:szCs w:val="32"/>
        </w:rPr>
        <w:t xml:space="preserve"> </w:t>
      </w:r>
      <w:r w:rsidR="00A7173C">
        <w:rPr>
          <w:rFonts w:asciiTheme="majorBidi" w:hAnsiTheme="majorBidi" w:cstheme="majorBidi"/>
          <w:sz w:val="32"/>
          <w:szCs w:val="32"/>
        </w:rPr>
        <w:t>improvement</w:t>
      </w:r>
      <w:r w:rsidR="003567BD">
        <w:rPr>
          <w:rFonts w:asciiTheme="majorBidi" w:hAnsiTheme="majorBidi" w:cstheme="majorBidi"/>
          <w:sz w:val="32"/>
          <w:szCs w:val="32"/>
        </w:rPr>
        <w:t>s</w:t>
      </w:r>
      <w:r w:rsidR="00A7173C">
        <w:rPr>
          <w:rFonts w:asciiTheme="majorBidi" w:hAnsiTheme="majorBidi" w:cstheme="majorBidi"/>
          <w:sz w:val="32"/>
          <w:szCs w:val="32"/>
        </w:rPr>
        <w:t xml:space="preserve"> </w:t>
      </w:r>
      <w:r w:rsidR="003567BD">
        <w:rPr>
          <w:rFonts w:asciiTheme="majorBidi" w:hAnsiTheme="majorBidi" w:cstheme="majorBidi"/>
          <w:sz w:val="32"/>
          <w:szCs w:val="32"/>
        </w:rPr>
        <w:t xml:space="preserve">in </w:t>
      </w:r>
      <w:r w:rsidR="009B316A">
        <w:rPr>
          <w:rFonts w:asciiTheme="majorBidi" w:hAnsiTheme="majorBidi" w:cstheme="majorBidi"/>
          <w:sz w:val="32"/>
          <w:szCs w:val="32"/>
        </w:rPr>
        <w:t xml:space="preserve">the understanding of the cellular dysfunctions </w:t>
      </w:r>
      <w:r w:rsidR="00AE3B31">
        <w:rPr>
          <w:rFonts w:asciiTheme="majorBidi" w:hAnsiTheme="majorBidi" w:cstheme="majorBidi"/>
          <w:sz w:val="32"/>
          <w:szCs w:val="32"/>
        </w:rPr>
        <w:t xml:space="preserve">that occur due to hemoglobin polymerization and </w:t>
      </w:r>
      <w:r w:rsidR="003567BD">
        <w:rPr>
          <w:rFonts w:asciiTheme="majorBidi" w:hAnsiTheme="majorBidi" w:cstheme="majorBidi"/>
          <w:sz w:val="32"/>
          <w:szCs w:val="32"/>
        </w:rPr>
        <w:t xml:space="preserve">that </w:t>
      </w:r>
      <w:r w:rsidR="00AE3B31">
        <w:rPr>
          <w:rFonts w:asciiTheme="majorBidi" w:hAnsiTheme="majorBidi" w:cstheme="majorBidi"/>
          <w:sz w:val="32"/>
          <w:szCs w:val="32"/>
        </w:rPr>
        <w:t xml:space="preserve">lead to </w:t>
      </w:r>
      <w:r w:rsidR="00AE3B31" w:rsidRPr="00AE3B31">
        <w:rPr>
          <w:rFonts w:asciiTheme="majorBidi" w:hAnsiTheme="majorBidi" w:cstheme="majorBidi"/>
          <w:sz w:val="32"/>
          <w:szCs w:val="32"/>
        </w:rPr>
        <w:t>multi-organ damage</w:t>
      </w:r>
      <w:r w:rsidR="00AE3B31">
        <w:rPr>
          <w:rFonts w:asciiTheme="majorBidi" w:hAnsiTheme="majorBidi" w:cstheme="majorBidi"/>
          <w:sz w:val="32"/>
          <w:szCs w:val="32"/>
        </w:rPr>
        <w:t xml:space="preserve"> in this disease. </w:t>
      </w:r>
      <w:r w:rsidR="003567BD">
        <w:rPr>
          <w:rFonts w:asciiTheme="majorBidi" w:hAnsiTheme="majorBidi" w:cstheme="majorBidi"/>
          <w:sz w:val="32"/>
          <w:szCs w:val="32"/>
        </w:rPr>
        <w:t>Novel therapies are a result of such u</w:t>
      </w:r>
      <w:r w:rsidR="00A627D1">
        <w:rPr>
          <w:rFonts w:asciiTheme="majorBidi" w:hAnsiTheme="majorBidi" w:cstheme="majorBidi"/>
          <w:sz w:val="32"/>
          <w:szCs w:val="32"/>
        </w:rPr>
        <w:t>nderstanding of</w:t>
      </w:r>
      <w:r w:rsidR="00AE3B31" w:rsidRPr="00A7173C">
        <w:rPr>
          <w:rFonts w:asciiTheme="majorBidi" w:hAnsiTheme="majorBidi" w:cstheme="majorBidi"/>
          <w:sz w:val="32"/>
          <w:szCs w:val="32"/>
        </w:rPr>
        <w:t xml:space="preserve"> the pathophysiology of SCD</w:t>
      </w:r>
      <w:r w:rsidR="00CD3341">
        <w:rPr>
          <w:rFonts w:asciiTheme="majorBidi" w:hAnsiTheme="majorBidi" w:cstheme="majorBidi"/>
          <w:sz w:val="32"/>
          <w:szCs w:val="32"/>
        </w:rPr>
        <w:t>.</w:t>
      </w:r>
    </w:p>
    <w:p w14:paraId="0D2DEA82" w14:textId="62353EA2" w:rsidR="00903AB2" w:rsidRDefault="00A11243" w:rsidP="00CD3341">
      <w:pPr>
        <w:widowControl w:val="0"/>
        <w:autoSpaceDE w:val="0"/>
        <w:autoSpaceDN w:val="0"/>
        <w:adjustRightInd w:val="0"/>
        <w:jc w:val="both"/>
        <w:rPr>
          <w:rFonts w:asciiTheme="majorBidi" w:hAnsiTheme="majorBidi" w:cstheme="majorBidi"/>
          <w:sz w:val="32"/>
          <w:szCs w:val="32"/>
        </w:rPr>
      </w:pPr>
      <w:r w:rsidRPr="00AE3B31">
        <w:rPr>
          <w:rFonts w:asciiTheme="majorBidi" w:hAnsiTheme="majorBidi" w:cstheme="majorBidi"/>
          <w:b/>
          <w:bCs/>
          <w:sz w:val="32"/>
          <w:szCs w:val="32"/>
          <w:u w:val="single"/>
        </w:rPr>
        <w:t>Method</w:t>
      </w:r>
      <w:r w:rsidR="00706C7A">
        <w:rPr>
          <w:rFonts w:asciiTheme="majorBidi" w:hAnsiTheme="majorBidi" w:cstheme="majorBidi"/>
          <w:b/>
          <w:bCs/>
          <w:sz w:val="32"/>
          <w:szCs w:val="32"/>
          <w:u w:val="single"/>
        </w:rPr>
        <w:t>s</w:t>
      </w:r>
      <w:r w:rsidRPr="00AE3B31">
        <w:rPr>
          <w:rFonts w:asciiTheme="majorBidi" w:hAnsiTheme="majorBidi" w:cstheme="majorBidi"/>
          <w:b/>
          <w:bCs/>
          <w:sz w:val="32"/>
          <w:szCs w:val="32"/>
          <w:u w:val="single"/>
        </w:rPr>
        <w:t>:</w:t>
      </w:r>
      <w:r w:rsidRPr="00A7173C">
        <w:rPr>
          <w:rFonts w:asciiTheme="majorBidi" w:hAnsiTheme="majorBidi" w:cstheme="majorBidi"/>
          <w:sz w:val="32"/>
          <w:szCs w:val="32"/>
        </w:rPr>
        <w:t xml:space="preserve"> we conducted a PubMed search for articles published up to </w:t>
      </w:r>
      <w:r w:rsidR="00547969" w:rsidRPr="00A7173C">
        <w:rPr>
          <w:rFonts w:asciiTheme="majorBidi" w:hAnsiTheme="majorBidi" w:cstheme="majorBidi"/>
          <w:sz w:val="32"/>
          <w:szCs w:val="32"/>
        </w:rPr>
        <w:t>June</w:t>
      </w:r>
      <w:r w:rsidRPr="00A7173C">
        <w:rPr>
          <w:rFonts w:asciiTheme="majorBidi" w:hAnsiTheme="majorBidi" w:cstheme="majorBidi"/>
          <w:sz w:val="32"/>
          <w:szCs w:val="32"/>
        </w:rPr>
        <w:t xml:space="preserve"> 15, </w:t>
      </w:r>
      <w:r w:rsidR="00547969" w:rsidRPr="00A7173C">
        <w:rPr>
          <w:rFonts w:asciiTheme="majorBidi" w:hAnsiTheme="majorBidi" w:cstheme="majorBidi"/>
          <w:sz w:val="32"/>
          <w:szCs w:val="32"/>
        </w:rPr>
        <w:t>2019</w:t>
      </w:r>
      <w:r w:rsidRPr="00A7173C">
        <w:rPr>
          <w:rFonts w:asciiTheme="majorBidi" w:hAnsiTheme="majorBidi" w:cstheme="majorBidi"/>
          <w:sz w:val="32"/>
          <w:szCs w:val="32"/>
        </w:rPr>
        <w:t xml:space="preserve">, using the search terms </w:t>
      </w:r>
      <w:r w:rsidR="003567BD">
        <w:rPr>
          <w:rFonts w:asciiTheme="majorBidi" w:hAnsiTheme="majorBidi" w:cstheme="majorBidi"/>
          <w:sz w:val="32"/>
          <w:szCs w:val="32"/>
        </w:rPr>
        <w:t>“</w:t>
      </w:r>
      <w:r w:rsidRPr="00A7173C">
        <w:rPr>
          <w:rFonts w:asciiTheme="majorBidi" w:hAnsiTheme="majorBidi" w:cstheme="majorBidi"/>
          <w:sz w:val="32"/>
          <w:szCs w:val="32"/>
        </w:rPr>
        <w:t xml:space="preserve">sickle cell </w:t>
      </w:r>
      <w:r w:rsidR="00547969" w:rsidRPr="00A7173C">
        <w:rPr>
          <w:rFonts w:asciiTheme="majorBidi" w:hAnsiTheme="majorBidi" w:cstheme="majorBidi"/>
          <w:sz w:val="32"/>
          <w:szCs w:val="32"/>
        </w:rPr>
        <w:t>disease,</w:t>
      </w:r>
      <w:r w:rsidR="003567BD">
        <w:rPr>
          <w:rFonts w:asciiTheme="majorBidi" w:hAnsiTheme="majorBidi" w:cstheme="majorBidi"/>
          <w:sz w:val="32"/>
          <w:szCs w:val="32"/>
        </w:rPr>
        <w:t>”</w:t>
      </w:r>
      <w:r w:rsidR="00547969" w:rsidRPr="00A7173C">
        <w:rPr>
          <w:rFonts w:asciiTheme="majorBidi" w:hAnsiTheme="majorBidi" w:cstheme="majorBidi"/>
          <w:sz w:val="32"/>
          <w:szCs w:val="32"/>
        </w:rPr>
        <w:t xml:space="preserve"> </w:t>
      </w:r>
      <w:r w:rsidR="003567BD">
        <w:rPr>
          <w:rFonts w:asciiTheme="majorBidi" w:hAnsiTheme="majorBidi" w:cstheme="majorBidi"/>
          <w:sz w:val="32"/>
          <w:szCs w:val="32"/>
        </w:rPr>
        <w:t>“</w:t>
      </w:r>
      <w:r w:rsidR="00547969" w:rsidRPr="00A7173C">
        <w:rPr>
          <w:rFonts w:asciiTheme="majorBidi" w:hAnsiTheme="majorBidi" w:cstheme="majorBidi"/>
          <w:sz w:val="32"/>
          <w:szCs w:val="32"/>
        </w:rPr>
        <w:t>curative therapies,</w:t>
      </w:r>
      <w:r w:rsidR="003567BD">
        <w:rPr>
          <w:rFonts w:asciiTheme="majorBidi" w:hAnsiTheme="majorBidi" w:cstheme="majorBidi"/>
          <w:sz w:val="32"/>
          <w:szCs w:val="32"/>
        </w:rPr>
        <w:t>”</w:t>
      </w:r>
      <w:r w:rsidR="00547969" w:rsidRPr="00A7173C">
        <w:rPr>
          <w:rFonts w:asciiTheme="majorBidi" w:hAnsiTheme="majorBidi" w:cstheme="majorBidi"/>
          <w:sz w:val="32"/>
          <w:szCs w:val="32"/>
        </w:rPr>
        <w:t xml:space="preserve"> </w:t>
      </w:r>
      <w:r w:rsidR="003567BD">
        <w:rPr>
          <w:rFonts w:asciiTheme="majorBidi" w:hAnsiTheme="majorBidi" w:cstheme="majorBidi"/>
          <w:sz w:val="32"/>
          <w:szCs w:val="32"/>
        </w:rPr>
        <w:t>“</w:t>
      </w:r>
      <w:r w:rsidR="00547969" w:rsidRPr="00A7173C">
        <w:rPr>
          <w:rFonts w:asciiTheme="majorBidi" w:hAnsiTheme="majorBidi" w:cstheme="majorBidi"/>
          <w:sz w:val="32"/>
          <w:szCs w:val="32"/>
        </w:rPr>
        <w:t>anti-oxidant,</w:t>
      </w:r>
      <w:r w:rsidR="003567BD">
        <w:rPr>
          <w:rFonts w:asciiTheme="majorBidi" w:hAnsiTheme="majorBidi" w:cstheme="majorBidi"/>
          <w:sz w:val="32"/>
          <w:szCs w:val="32"/>
        </w:rPr>
        <w:t>”</w:t>
      </w:r>
      <w:r w:rsidR="00547969" w:rsidRPr="00A7173C">
        <w:rPr>
          <w:rFonts w:asciiTheme="majorBidi" w:hAnsiTheme="majorBidi" w:cstheme="majorBidi"/>
          <w:sz w:val="32"/>
          <w:szCs w:val="32"/>
        </w:rPr>
        <w:t xml:space="preserve"> </w:t>
      </w:r>
      <w:r w:rsidR="003567BD">
        <w:rPr>
          <w:rFonts w:asciiTheme="majorBidi" w:hAnsiTheme="majorBidi" w:cstheme="majorBidi"/>
          <w:sz w:val="32"/>
          <w:szCs w:val="32"/>
        </w:rPr>
        <w:t>“</w:t>
      </w:r>
      <w:r w:rsidR="00547969" w:rsidRPr="00A7173C">
        <w:rPr>
          <w:rFonts w:asciiTheme="majorBidi" w:hAnsiTheme="majorBidi" w:cstheme="majorBidi"/>
          <w:sz w:val="32"/>
          <w:szCs w:val="32"/>
        </w:rPr>
        <w:t>anti-adhesive agent,</w:t>
      </w:r>
      <w:r w:rsidR="003567BD">
        <w:rPr>
          <w:rFonts w:asciiTheme="majorBidi" w:hAnsiTheme="majorBidi" w:cstheme="majorBidi"/>
          <w:sz w:val="32"/>
          <w:szCs w:val="32"/>
        </w:rPr>
        <w:t>”</w:t>
      </w:r>
      <w:r w:rsidR="00547969" w:rsidRPr="00A7173C">
        <w:rPr>
          <w:rFonts w:asciiTheme="majorBidi" w:hAnsiTheme="majorBidi" w:cstheme="majorBidi"/>
          <w:sz w:val="32"/>
          <w:szCs w:val="32"/>
        </w:rPr>
        <w:t xml:space="preserve"> </w:t>
      </w:r>
      <w:r w:rsidR="003567BD">
        <w:rPr>
          <w:rFonts w:asciiTheme="majorBidi" w:hAnsiTheme="majorBidi" w:cstheme="majorBidi"/>
          <w:sz w:val="32"/>
          <w:szCs w:val="32"/>
        </w:rPr>
        <w:t>“</w:t>
      </w:r>
      <w:r w:rsidR="00547969" w:rsidRPr="00A7173C">
        <w:rPr>
          <w:rFonts w:asciiTheme="majorBidi" w:hAnsiTheme="majorBidi" w:cstheme="majorBidi"/>
          <w:sz w:val="32"/>
          <w:szCs w:val="32"/>
        </w:rPr>
        <w:t>a</w:t>
      </w:r>
      <w:r w:rsidR="009A1CB4" w:rsidRPr="00A7173C">
        <w:rPr>
          <w:rFonts w:asciiTheme="majorBidi" w:hAnsiTheme="majorBidi" w:cstheme="majorBidi"/>
          <w:sz w:val="32"/>
          <w:szCs w:val="32"/>
        </w:rPr>
        <w:t>nti-inflammatory,</w:t>
      </w:r>
      <w:r w:rsidR="003567BD">
        <w:rPr>
          <w:rFonts w:asciiTheme="majorBidi" w:hAnsiTheme="majorBidi" w:cstheme="majorBidi"/>
          <w:sz w:val="32"/>
          <w:szCs w:val="32"/>
        </w:rPr>
        <w:t>”</w:t>
      </w:r>
      <w:r w:rsidR="009A1CB4" w:rsidRPr="00A7173C">
        <w:rPr>
          <w:rFonts w:asciiTheme="majorBidi" w:hAnsiTheme="majorBidi" w:cstheme="majorBidi"/>
          <w:sz w:val="32"/>
          <w:szCs w:val="32"/>
        </w:rPr>
        <w:t xml:space="preserve"> </w:t>
      </w:r>
      <w:r w:rsidR="003567BD">
        <w:rPr>
          <w:rFonts w:asciiTheme="majorBidi" w:hAnsiTheme="majorBidi" w:cstheme="majorBidi"/>
          <w:sz w:val="32"/>
          <w:szCs w:val="32"/>
        </w:rPr>
        <w:t>“</w:t>
      </w:r>
      <w:r w:rsidR="009A1CB4" w:rsidRPr="00A7173C">
        <w:rPr>
          <w:rFonts w:asciiTheme="majorBidi" w:hAnsiTheme="majorBidi" w:cstheme="majorBidi"/>
          <w:sz w:val="32"/>
          <w:szCs w:val="32"/>
        </w:rPr>
        <w:t>anticoagulant,</w:t>
      </w:r>
      <w:r w:rsidR="003567BD">
        <w:rPr>
          <w:rFonts w:asciiTheme="majorBidi" w:hAnsiTheme="majorBidi" w:cstheme="majorBidi"/>
          <w:sz w:val="32"/>
          <w:szCs w:val="32"/>
        </w:rPr>
        <w:t>”</w:t>
      </w:r>
      <w:r w:rsidR="009A1CB4" w:rsidRPr="00A7173C">
        <w:rPr>
          <w:rFonts w:asciiTheme="majorBidi" w:hAnsiTheme="majorBidi" w:cstheme="majorBidi"/>
          <w:sz w:val="32"/>
          <w:szCs w:val="32"/>
        </w:rPr>
        <w:t xml:space="preserve"> </w:t>
      </w:r>
      <w:r w:rsidR="003567BD">
        <w:rPr>
          <w:rFonts w:asciiTheme="majorBidi" w:hAnsiTheme="majorBidi" w:cstheme="majorBidi"/>
          <w:sz w:val="32"/>
          <w:szCs w:val="32"/>
        </w:rPr>
        <w:t>“</w:t>
      </w:r>
      <w:r w:rsidR="009A1CB4" w:rsidRPr="00A7173C">
        <w:rPr>
          <w:rFonts w:asciiTheme="majorBidi" w:hAnsiTheme="majorBidi" w:cstheme="majorBidi"/>
          <w:sz w:val="32"/>
          <w:szCs w:val="32"/>
        </w:rPr>
        <w:t xml:space="preserve">novel </w:t>
      </w:r>
      <w:r w:rsidR="00547969" w:rsidRPr="00A7173C">
        <w:rPr>
          <w:rFonts w:asciiTheme="majorBidi" w:hAnsiTheme="majorBidi" w:cstheme="majorBidi"/>
          <w:sz w:val="32"/>
          <w:szCs w:val="32"/>
        </w:rPr>
        <w:t>anti-sickling</w:t>
      </w:r>
      <w:r w:rsidR="009A1CB4" w:rsidRPr="00A7173C">
        <w:rPr>
          <w:rFonts w:asciiTheme="majorBidi" w:hAnsiTheme="majorBidi" w:cstheme="majorBidi"/>
          <w:sz w:val="32"/>
          <w:szCs w:val="32"/>
        </w:rPr>
        <w:t xml:space="preserve"> agents and </w:t>
      </w:r>
      <w:proofErr w:type="spellStart"/>
      <w:r w:rsidR="009A1CB4" w:rsidRPr="00A7173C">
        <w:rPr>
          <w:rFonts w:asciiTheme="majorBidi" w:hAnsiTheme="majorBidi" w:cstheme="majorBidi"/>
          <w:sz w:val="32"/>
          <w:szCs w:val="32"/>
        </w:rPr>
        <w:t>HbF</w:t>
      </w:r>
      <w:proofErr w:type="spellEnd"/>
      <w:r w:rsidR="009A1CB4" w:rsidRPr="00A7173C">
        <w:rPr>
          <w:rFonts w:asciiTheme="majorBidi" w:hAnsiTheme="majorBidi" w:cstheme="majorBidi"/>
          <w:sz w:val="32"/>
          <w:szCs w:val="32"/>
        </w:rPr>
        <w:t xml:space="preserve"> inducers,</w:t>
      </w:r>
      <w:r w:rsidR="003567BD">
        <w:rPr>
          <w:rFonts w:asciiTheme="majorBidi" w:hAnsiTheme="majorBidi" w:cstheme="majorBidi"/>
          <w:sz w:val="32"/>
          <w:szCs w:val="32"/>
        </w:rPr>
        <w:t>”</w:t>
      </w:r>
      <w:r w:rsidR="009A1CB4" w:rsidRPr="00A7173C">
        <w:rPr>
          <w:rFonts w:asciiTheme="majorBidi" w:hAnsiTheme="majorBidi" w:cstheme="majorBidi"/>
          <w:sz w:val="32"/>
          <w:szCs w:val="32"/>
        </w:rPr>
        <w:t xml:space="preserve"> </w:t>
      </w:r>
      <w:r w:rsidR="003567BD">
        <w:rPr>
          <w:rFonts w:asciiTheme="majorBidi" w:hAnsiTheme="majorBidi" w:cstheme="majorBidi"/>
          <w:sz w:val="32"/>
          <w:szCs w:val="32"/>
        </w:rPr>
        <w:t>“</w:t>
      </w:r>
      <w:r w:rsidR="009A1CB4" w:rsidRPr="00A7173C">
        <w:rPr>
          <w:rFonts w:asciiTheme="majorBidi" w:hAnsiTheme="majorBidi" w:cstheme="majorBidi"/>
          <w:sz w:val="32"/>
          <w:szCs w:val="32"/>
        </w:rPr>
        <w:t xml:space="preserve">delay production of </w:t>
      </w:r>
      <w:proofErr w:type="spellStart"/>
      <w:r w:rsidR="009A1CB4" w:rsidRPr="00F36D53">
        <w:rPr>
          <w:rFonts w:asciiTheme="majorBidi" w:hAnsiTheme="majorBidi" w:cstheme="majorBidi"/>
          <w:sz w:val="32"/>
          <w:szCs w:val="32"/>
        </w:rPr>
        <w:t>oxyHb</w:t>
      </w:r>
      <w:proofErr w:type="spellEnd"/>
      <w:r w:rsidR="00F36D53" w:rsidRPr="00F36D53">
        <w:rPr>
          <w:rFonts w:asciiTheme="majorBidi" w:hAnsiTheme="majorBidi" w:cstheme="majorBidi"/>
          <w:sz w:val="32"/>
          <w:szCs w:val="32"/>
        </w:rPr>
        <w:t>.</w:t>
      </w:r>
      <w:r w:rsidR="003567BD">
        <w:rPr>
          <w:rFonts w:asciiTheme="majorBidi" w:hAnsiTheme="majorBidi" w:cstheme="majorBidi"/>
          <w:sz w:val="32"/>
          <w:szCs w:val="32"/>
        </w:rPr>
        <w:t>”</w:t>
      </w:r>
      <w:r w:rsidR="00F36D53" w:rsidRPr="00F36D53">
        <w:rPr>
          <w:rFonts w:asciiTheme="majorBidi" w:hAnsiTheme="majorBidi" w:cstheme="majorBidi"/>
          <w:sz w:val="32"/>
          <w:szCs w:val="32"/>
        </w:rPr>
        <w:t xml:space="preserve"> </w:t>
      </w:r>
      <w:r w:rsidRPr="00F36D53">
        <w:rPr>
          <w:rFonts w:asciiTheme="majorBidi" w:hAnsiTheme="majorBidi" w:cstheme="majorBidi"/>
          <w:sz w:val="32"/>
          <w:szCs w:val="32"/>
        </w:rPr>
        <w:t>Studies</w:t>
      </w:r>
      <w:r w:rsidRPr="00A7173C">
        <w:rPr>
          <w:rFonts w:asciiTheme="majorBidi" w:hAnsiTheme="majorBidi" w:cstheme="majorBidi"/>
          <w:sz w:val="32"/>
          <w:szCs w:val="32"/>
        </w:rPr>
        <w:t xml:space="preserve"> cited include case series, retrospective studies, prospective clinical trials, meta-analyses, online abstracts, and original reviews.</w:t>
      </w:r>
      <w:r w:rsidR="00F36D53">
        <w:rPr>
          <w:rFonts w:asciiTheme="majorBidi" w:hAnsiTheme="majorBidi" w:cstheme="majorBidi"/>
          <w:sz w:val="32"/>
          <w:szCs w:val="32"/>
        </w:rPr>
        <w:t xml:space="preserve"> </w:t>
      </w:r>
    </w:p>
    <w:p w14:paraId="654D151E" w14:textId="504F9CEC" w:rsidR="00965052" w:rsidRDefault="00F36D53" w:rsidP="00CD3341">
      <w:pPr>
        <w:widowControl w:val="0"/>
        <w:autoSpaceDE w:val="0"/>
        <w:autoSpaceDN w:val="0"/>
        <w:adjustRightInd w:val="0"/>
        <w:jc w:val="both"/>
        <w:rPr>
          <w:rFonts w:asciiTheme="majorBidi" w:hAnsiTheme="majorBidi" w:cstheme="majorBidi"/>
          <w:sz w:val="32"/>
          <w:szCs w:val="32"/>
        </w:rPr>
      </w:pPr>
      <w:r w:rsidRPr="004E72DA">
        <w:rPr>
          <w:rFonts w:asciiTheme="majorBidi" w:hAnsiTheme="majorBidi" w:cstheme="majorBidi"/>
          <w:b/>
          <w:bCs/>
          <w:sz w:val="32"/>
          <w:szCs w:val="32"/>
          <w:u w:val="single"/>
        </w:rPr>
        <w:t>Results</w:t>
      </w:r>
      <w:r>
        <w:rPr>
          <w:rFonts w:asciiTheme="majorBidi" w:hAnsiTheme="majorBidi" w:cstheme="majorBidi"/>
          <w:sz w:val="32"/>
          <w:szCs w:val="32"/>
        </w:rPr>
        <w:t xml:space="preserve">: </w:t>
      </w:r>
      <w:r w:rsidR="004E42DC">
        <w:rPr>
          <w:rFonts w:asciiTheme="majorBidi" w:hAnsiTheme="majorBidi" w:cstheme="majorBidi"/>
          <w:sz w:val="32"/>
          <w:szCs w:val="32"/>
        </w:rPr>
        <w:t>T</w:t>
      </w:r>
      <w:r w:rsidR="009446E2">
        <w:rPr>
          <w:rFonts w:asciiTheme="majorBidi" w:hAnsiTheme="majorBidi" w:cstheme="majorBidi"/>
          <w:sz w:val="32"/>
          <w:szCs w:val="32"/>
        </w:rPr>
        <w:t xml:space="preserve">he only approved </w:t>
      </w:r>
      <w:r w:rsidR="000174F0">
        <w:rPr>
          <w:rFonts w:asciiTheme="majorBidi" w:hAnsiTheme="majorBidi" w:cstheme="majorBidi"/>
          <w:sz w:val="32"/>
          <w:szCs w:val="32"/>
        </w:rPr>
        <w:t xml:space="preserve">long-life supportive </w:t>
      </w:r>
      <w:r w:rsidR="009446E2">
        <w:rPr>
          <w:rFonts w:asciiTheme="majorBidi" w:hAnsiTheme="majorBidi" w:cstheme="majorBidi"/>
          <w:sz w:val="32"/>
          <w:szCs w:val="32"/>
        </w:rPr>
        <w:t>therap</w:t>
      </w:r>
      <w:r w:rsidR="003567BD">
        <w:rPr>
          <w:rFonts w:asciiTheme="majorBidi" w:hAnsiTheme="majorBidi" w:cstheme="majorBidi"/>
          <w:sz w:val="32"/>
          <w:szCs w:val="32"/>
        </w:rPr>
        <w:t>y</w:t>
      </w:r>
      <w:r w:rsidR="009446E2">
        <w:rPr>
          <w:rFonts w:asciiTheme="majorBidi" w:hAnsiTheme="majorBidi" w:cstheme="majorBidi"/>
          <w:sz w:val="32"/>
          <w:szCs w:val="32"/>
        </w:rPr>
        <w:t xml:space="preserve"> for SCD </w:t>
      </w:r>
      <w:r w:rsidR="003567BD">
        <w:rPr>
          <w:rFonts w:asciiTheme="majorBidi" w:hAnsiTheme="majorBidi" w:cstheme="majorBidi"/>
          <w:sz w:val="32"/>
          <w:szCs w:val="32"/>
        </w:rPr>
        <w:t xml:space="preserve">is </w:t>
      </w:r>
      <w:r w:rsidR="009446E2">
        <w:rPr>
          <w:rFonts w:asciiTheme="majorBidi" w:hAnsiTheme="majorBidi" w:cstheme="majorBidi"/>
          <w:sz w:val="32"/>
          <w:szCs w:val="32"/>
        </w:rPr>
        <w:t>the use of prophylactic penicillin, hydroxyurea,</w:t>
      </w:r>
      <w:r w:rsidR="003567BD">
        <w:rPr>
          <w:rFonts w:asciiTheme="majorBidi" w:hAnsiTheme="majorBidi" w:cstheme="majorBidi"/>
          <w:sz w:val="32"/>
          <w:szCs w:val="32"/>
        </w:rPr>
        <w:t xml:space="preserve"> </w:t>
      </w:r>
      <w:r w:rsidR="009446E2">
        <w:rPr>
          <w:rFonts w:asciiTheme="majorBidi" w:hAnsiTheme="majorBidi" w:cstheme="majorBidi"/>
          <w:sz w:val="32"/>
          <w:szCs w:val="32"/>
        </w:rPr>
        <w:t>blood transfu</w:t>
      </w:r>
      <w:r w:rsidR="00396ECB">
        <w:rPr>
          <w:rFonts w:asciiTheme="majorBidi" w:hAnsiTheme="majorBidi" w:cstheme="majorBidi"/>
          <w:sz w:val="32"/>
          <w:szCs w:val="32"/>
        </w:rPr>
        <w:t>sion to decrease stroke</w:t>
      </w:r>
      <w:r w:rsidR="003567BD">
        <w:rPr>
          <w:rFonts w:asciiTheme="majorBidi" w:hAnsiTheme="majorBidi" w:cstheme="majorBidi"/>
          <w:sz w:val="32"/>
          <w:szCs w:val="32"/>
        </w:rPr>
        <w:t>s</w:t>
      </w:r>
      <w:r w:rsidR="00396ECB">
        <w:rPr>
          <w:rFonts w:asciiTheme="majorBidi" w:hAnsiTheme="majorBidi" w:cstheme="majorBidi"/>
          <w:sz w:val="32"/>
          <w:szCs w:val="32"/>
        </w:rPr>
        <w:t xml:space="preserve"> </w:t>
      </w:r>
      <w:r w:rsidR="009446E2">
        <w:rPr>
          <w:rFonts w:asciiTheme="majorBidi" w:hAnsiTheme="majorBidi" w:cstheme="majorBidi"/>
          <w:sz w:val="32"/>
          <w:szCs w:val="32"/>
        </w:rPr>
        <w:t>and L-</w:t>
      </w:r>
      <w:r w:rsidR="004E72DA">
        <w:rPr>
          <w:rFonts w:asciiTheme="majorBidi" w:hAnsiTheme="majorBidi" w:cstheme="majorBidi"/>
          <w:sz w:val="32"/>
          <w:szCs w:val="32"/>
        </w:rPr>
        <w:t>glutamine</w:t>
      </w:r>
      <w:r w:rsidR="009446E2">
        <w:rPr>
          <w:rFonts w:asciiTheme="majorBidi" w:hAnsiTheme="majorBidi" w:cstheme="majorBidi"/>
          <w:sz w:val="32"/>
          <w:szCs w:val="32"/>
        </w:rPr>
        <w:t xml:space="preserve">. </w:t>
      </w:r>
      <w:r w:rsidR="000174F0">
        <w:rPr>
          <w:rFonts w:asciiTheme="majorBidi" w:hAnsiTheme="majorBidi" w:cstheme="majorBidi"/>
          <w:sz w:val="32"/>
          <w:szCs w:val="32"/>
        </w:rPr>
        <w:t xml:space="preserve">However, HLA matched bone marrow transplantation </w:t>
      </w:r>
      <w:r w:rsidR="00367779">
        <w:rPr>
          <w:rFonts w:asciiTheme="majorBidi" w:hAnsiTheme="majorBidi" w:cstheme="majorBidi"/>
          <w:sz w:val="32"/>
          <w:szCs w:val="32"/>
        </w:rPr>
        <w:t xml:space="preserve">is </w:t>
      </w:r>
      <w:r w:rsidR="0052036A">
        <w:rPr>
          <w:rFonts w:asciiTheme="majorBidi" w:hAnsiTheme="majorBidi" w:cstheme="majorBidi"/>
          <w:sz w:val="32"/>
          <w:szCs w:val="32"/>
        </w:rPr>
        <w:t>the only</w:t>
      </w:r>
      <w:r w:rsidR="00367779">
        <w:rPr>
          <w:rFonts w:asciiTheme="majorBidi" w:hAnsiTheme="majorBidi" w:cstheme="majorBidi"/>
          <w:sz w:val="32"/>
          <w:szCs w:val="32"/>
        </w:rPr>
        <w:t xml:space="preserve"> </w:t>
      </w:r>
      <w:r w:rsidR="0096047A">
        <w:rPr>
          <w:rFonts w:asciiTheme="majorBidi" w:hAnsiTheme="majorBidi" w:cstheme="majorBidi"/>
          <w:sz w:val="32"/>
          <w:szCs w:val="32"/>
        </w:rPr>
        <w:t>approved</w:t>
      </w:r>
      <w:r w:rsidR="000174F0">
        <w:rPr>
          <w:rFonts w:asciiTheme="majorBidi" w:hAnsiTheme="majorBidi" w:cstheme="majorBidi"/>
          <w:sz w:val="32"/>
          <w:szCs w:val="32"/>
        </w:rPr>
        <w:t xml:space="preserve"> curative therapy for selected patient</w:t>
      </w:r>
      <w:r w:rsidR="00367779">
        <w:rPr>
          <w:rFonts w:asciiTheme="majorBidi" w:hAnsiTheme="majorBidi" w:cstheme="majorBidi"/>
          <w:sz w:val="32"/>
          <w:szCs w:val="32"/>
        </w:rPr>
        <w:t>s.</w:t>
      </w:r>
      <w:r w:rsidR="001E6A10">
        <w:rPr>
          <w:rFonts w:asciiTheme="majorBidi" w:hAnsiTheme="majorBidi" w:cstheme="majorBidi"/>
          <w:sz w:val="32"/>
          <w:szCs w:val="32"/>
        </w:rPr>
        <w:t xml:space="preserve"> The approved therapies</w:t>
      </w:r>
      <w:r w:rsidR="00965052">
        <w:rPr>
          <w:rFonts w:asciiTheme="majorBidi" w:hAnsiTheme="majorBidi" w:cstheme="majorBidi"/>
          <w:sz w:val="32"/>
          <w:szCs w:val="32"/>
        </w:rPr>
        <w:t xml:space="preserve"> for SCD over the </w:t>
      </w:r>
      <w:r w:rsidR="003567BD">
        <w:rPr>
          <w:rFonts w:asciiTheme="majorBidi" w:hAnsiTheme="majorBidi" w:cstheme="majorBidi"/>
          <w:sz w:val="32"/>
          <w:szCs w:val="32"/>
        </w:rPr>
        <w:t xml:space="preserve">last </w:t>
      </w:r>
      <w:r w:rsidR="00965052">
        <w:rPr>
          <w:rFonts w:asciiTheme="majorBidi" w:hAnsiTheme="majorBidi" w:cstheme="majorBidi"/>
          <w:sz w:val="32"/>
          <w:szCs w:val="32"/>
        </w:rPr>
        <w:t>decades</w:t>
      </w:r>
      <w:r w:rsidR="003567BD">
        <w:rPr>
          <w:rFonts w:asciiTheme="majorBidi" w:hAnsiTheme="majorBidi" w:cstheme="majorBidi"/>
          <w:sz w:val="32"/>
          <w:szCs w:val="32"/>
        </w:rPr>
        <w:t xml:space="preserve"> have</w:t>
      </w:r>
      <w:r w:rsidR="00965052">
        <w:rPr>
          <w:rFonts w:asciiTheme="majorBidi" w:hAnsiTheme="majorBidi" w:cstheme="majorBidi"/>
          <w:sz w:val="32"/>
          <w:szCs w:val="32"/>
        </w:rPr>
        <w:t xml:space="preserve"> improve</w:t>
      </w:r>
      <w:r w:rsidR="003567BD">
        <w:rPr>
          <w:rFonts w:asciiTheme="majorBidi" w:hAnsiTheme="majorBidi" w:cstheme="majorBidi"/>
          <w:sz w:val="32"/>
          <w:szCs w:val="32"/>
        </w:rPr>
        <w:t>d</w:t>
      </w:r>
      <w:r w:rsidR="00965052">
        <w:rPr>
          <w:rFonts w:asciiTheme="majorBidi" w:hAnsiTheme="majorBidi" w:cstheme="majorBidi"/>
          <w:sz w:val="32"/>
          <w:szCs w:val="32"/>
        </w:rPr>
        <w:t xml:space="preserve"> life </w:t>
      </w:r>
      <w:r w:rsidR="003567BD">
        <w:rPr>
          <w:rFonts w:asciiTheme="majorBidi" w:hAnsiTheme="majorBidi" w:cstheme="majorBidi"/>
          <w:sz w:val="32"/>
          <w:szCs w:val="32"/>
        </w:rPr>
        <w:t>expectancies</w:t>
      </w:r>
      <w:r w:rsidR="00965052">
        <w:rPr>
          <w:rFonts w:asciiTheme="majorBidi" w:hAnsiTheme="majorBidi" w:cstheme="majorBidi"/>
          <w:sz w:val="32"/>
          <w:szCs w:val="32"/>
        </w:rPr>
        <w:t xml:space="preserve"> but </w:t>
      </w:r>
      <w:r w:rsidR="003567BD">
        <w:rPr>
          <w:rFonts w:asciiTheme="majorBidi" w:hAnsiTheme="majorBidi" w:cstheme="majorBidi"/>
          <w:sz w:val="32"/>
          <w:szCs w:val="32"/>
        </w:rPr>
        <w:t xml:space="preserve">have </w:t>
      </w:r>
      <w:r w:rsidR="001E6A10">
        <w:rPr>
          <w:rFonts w:asciiTheme="majorBidi" w:hAnsiTheme="majorBidi" w:cstheme="majorBidi"/>
          <w:sz w:val="32"/>
          <w:szCs w:val="32"/>
        </w:rPr>
        <w:t>not solve</w:t>
      </w:r>
      <w:r w:rsidR="003567BD">
        <w:rPr>
          <w:rFonts w:asciiTheme="majorBidi" w:hAnsiTheme="majorBidi" w:cstheme="majorBidi"/>
          <w:sz w:val="32"/>
          <w:szCs w:val="32"/>
        </w:rPr>
        <w:t>d</w:t>
      </w:r>
      <w:r w:rsidR="001E6A10">
        <w:rPr>
          <w:rFonts w:asciiTheme="majorBidi" w:hAnsiTheme="majorBidi" w:cstheme="majorBidi"/>
          <w:sz w:val="32"/>
          <w:szCs w:val="32"/>
        </w:rPr>
        <w:t xml:space="preserve"> many </w:t>
      </w:r>
      <w:r w:rsidR="003567BD">
        <w:rPr>
          <w:rFonts w:asciiTheme="majorBidi" w:hAnsiTheme="majorBidi" w:cstheme="majorBidi"/>
          <w:sz w:val="32"/>
          <w:szCs w:val="32"/>
        </w:rPr>
        <w:t xml:space="preserve">of the </w:t>
      </w:r>
      <w:r w:rsidR="00965052">
        <w:rPr>
          <w:rFonts w:asciiTheme="majorBidi" w:hAnsiTheme="majorBidi" w:cstheme="majorBidi"/>
          <w:sz w:val="32"/>
          <w:szCs w:val="32"/>
        </w:rPr>
        <w:t>disease</w:t>
      </w:r>
      <w:r w:rsidR="003567BD">
        <w:rPr>
          <w:rFonts w:asciiTheme="majorBidi" w:hAnsiTheme="majorBidi" w:cstheme="majorBidi"/>
          <w:sz w:val="32"/>
          <w:szCs w:val="32"/>
        </w:rPr>
        <w:t>’s</w:t>
      </w:r>
      <w:r w:rsidR="00965052">
        <w:rPr>
          <w:rFonts w:asciiTheme="majorBidi" w:hAnsiTheme="majorBidi" w:cstheme="majorBidi"/>
          <w:sz w:val="32"/>
          <w:szCs w:val="32"/>
        </w:rPr>
        <w:t xml:space="preserve"> </w:t>
      </w:r>
      <w:r w:rsidR="001E6A10">
        <w:rPr>
          <w:rFonts w:asciiTheme="majorBidi" w:hAnsiTheme="majorBidi" w:cstheme="majorBidi"/>
          <w:sz w:val="32"/>
          <w:szCs w:val="32"/>
        </w:rPr>
        <w:t>morbidities</w:t>
      </w:r>
      <w:r w:rsidR="00965052">
        <w:rPr>
          <w:rFonts w:asciiTheme="majorBidi" w:hAnsiTheme="majorBidi" w:cstheme="majorBidi"/>
          <w:sz w:val="32"/>
          <w:szCs w:val="32"/>
        </w:rPr>
        <w:t xml:space="preserve">. Thus, many clinical trials are </w:t>
      </w:r>
      <w:r w:rsidR="003567BD">
        <w:rPr>
          <w:rFonts w:asciiTheme="majorBidi" w:hAnsiTheme="majorBidi" w:cstheme="majorBidi"/>
          <w:sz w:val="32"/>
          <w:szCs w:val="32"/>
        </w:rPr>
        <w:t xml:space="preserve">currently being </w:t>
      </w:r>
      <w:r w:rsidR="00965052">
        <w:rPr>
          <w:rFonts w:asciiTheme="majorBidi" w:hAnsiTheme="majorBidi" w:cstheme="majorBidi"/>
          <w:sz w:val="32"/>
          <w:szCs w:val="32"/>
        </w:rPr>
        <w:t xml:space="preserve">conducted for </w:t>
      </w:r>
      <w:r w:rsidR="003567BD">
        <w:rPr>
          <w:rFonts w:asciiTheme="majorBidi" w:hAnsiTheme="majorBidi" w:cstheme="majorBidi"/>
          <w:sz w:val="32"/>
          <w:szCs w:val="32"/>
        </w:rPr>
        <w:t xml:space="preserve">testing </w:t>
      </w:r>
      <w:r w:rsidR="00965052">
        <w:rPr>
          <w:rFonts w:asciiTheme="majorBidi" w:hAnsiTheme="majorBidi" w:cstheme="majorBidi"/>
          <w:sz w:val="32"/>
          <w:szCs w:val="32"/>
        </w:rPr>
        <w:t>novel multimodality agents that target different contributing pathophysiologic</w:t>
      </w:r>
      <w:r w:rsidR="007560AD">
        <w:rPr>
          <w:rFonts w:asciiTheme="majorBidi" w:hAnsiTheme="majorBidi" w:cstheme="majorBidi"/>
          <w:sz w:val="32"/>
          <w:szCs w:val="32"/>
        </w:rPr>
        <w:t xml:space="preserve"> processes</w:t>
      </w:r>
      <w:r w:rsidR="003567BD">
        <w:rPr>
          <w:rFonts w:asciiTheme="majorBidi" w:hAnsiTheme="majorBidi" w:cstheme="majorBidi"/>
          <w:sz w:val="32"/>
          <w:szCs w:val="32"/>
        </w:rPr>
        <w:t xml:space="preserve"> such</w:t>
      </w:r>
      <w:r w:rsidR="007560AD">
        <w:rPr>
          <w:rFonts w:asciiTheme="majorBidi" w:hAnsiTheme="majorBidi" w:cstheme="majorBidi"/>
          <w:sz w:val="32"/>
          <w:szCs w:val="32"/>
        </w:rPr>
        <w:t xml:space="preserve"> as: </w:t>
      </w:r>
      <w:r w:rsidR="007560AD" w:rsidRPr="00A7173C">
        <w:rPr>
          <w:rFonts w:asciiTheme="majorBidi" w:hAnsiTheme="majorBidi" w:cstheme="majorBidi"/>
          <w:sz w:val="32"/>
          <w:szCs w:val="32"/>
        </w:rPr>
        <w:t>agents that target</w:t>
      </w:r>
      <w:r w:rsidR="007560AD">
        <w:rPr>
          <w:rFonts w:asciiTheme="majorBidi" w:hAnsiTheme="majorBidi" w:cstheme="majorBidi"/>
          <w:sz w:val="32"/>
          <w:szCs w:val="32"/>
        </w:rPr>
        <w:t xml:space="preserve"> the DNA mutation defects (curative therapies), hemoglobin polymerization (anti-sickling agents) and many </w:t>
      </w:r>
      <w:r w:rsidR="003567BD">
        <w:rPr>
          <w:rFonts w:asciiTheme="majorBidi" w:hAnsiTheme="majorBidi" w:cstheme="majorBidi"/>
          <w:sz w:val="32"/>
          <w:szCs w:val="32"/>
        </w:rPr>
        <w:lastRenderedPageBreak/>
        <w:t xml:space="preserve">other </w:t>
      </w:r>
      <w:r w:rsidR="007560AD">
        <w:rPr>
          <w:rFonts w:asciiTheme="majorBidi" w:hAnsiTheme="majorBidi" w:cstheme="majorBidi"/>
          <w:sz w:val="32"/>
          <w:szCs w:val="32"/>
        </w:rPr>
        <w:t>targeted therapies that counter</w:t>
      </w:r>
      <w:r w:rsidR="003567BD">
        <w:rPr>
          <w:rFonts w:asciiTheme="majorBidi" w:hAnsiTheme="majorBidi" w:cstheme="majorBidi"/>
          <w:sz w:val="32"/>
          <w:szCs w:val="32"/>
        </w:rPr>
        <w:t>-</w:t>
      </w:r>
      <w:r w:rsidR="007560AD">
        <w:rPr>
          <w:rFonts w:asciiTheme="majorBidi" w:hAnsiTheme="majorBidi" w:cstheme="majorBidi"/>
          <w:sz w:val="32"/>
          <w:szCs w:val="32"/>
        </w:rPr>
        <w:t xml:space="preserve">act </w:t>
      </w:r>
      <w:r w:rsidR="007560AD" w:rsidRPr="00A7173C">
        <w:rPr>
          <w:rFonts w:asciiTheme="majorBidi" w:hAnsiTheme="majorBidi" w:cstheme="majorBidi"/>
          <w:sz w:val="32"/>
          <w:szCs w:val="32"/>
        </w:rPr>
        <w:t>cellular adhesion, inflamma</w:t>
      </w:r>
      <w:r w:rsidR="007560AD">
        <w:rPr>
          <w:rFonts w:asciiTheme="majorBidi" w:hAnsiTheme="majorBidi" w:cstheme="majorBidi"/>
          <w:sz w:val="32"/>
          <w:szCs w:val="32"/>
        </w:rPr>
        <w:t>tion, oxidant injury and</w:t>
      </w:r>
      <w:r w:rsidR="007560AD" w:rsidRPr="00A7173C">
        <w:rPr>
          <w:rFonts w:asciiTheme="majorBidi" w:hAnsiTheme="majorBidi" w:cstheme="majorBidi"/>
          <w:sz w:val="32"/>
          <w:szCs w:val="32"/>
        </w:rPr>
        <w:t xml:space="preserve"> platelets and/or </w:t>
      </w:r>
      <w:r w:rsidR="007560AD">
        <w:rPr>
          <w:rFonts w:asciiTheme="majorBidi" w:hAnsiTheme="majorBidi" w:cstheme="majorBidi"/>
          <w:sz w:val="32"/>
          <w:szCs w:val="32"/>
        </w:rPr>
        <w:t>coagulation.</w:t>
      </w:r>
    </w:p>
    <w:p w14:paraId="1EF67CA6" w14:textId="056D7ACF" w:rsidR="003E551E" w:rsidRPr="00A7173C" w:rsidRDefault="00965052" w:rsidP="00642E52">
      <w:pPr>
        <w:widowControl w:val="0"/>
        <w:autoSpaceDE w:val="0"/>
        <w:autoSpaceDN w:val="0"/>
        <w:adjustRightInd w:val="0"/>
        <w:jc w:val="both"/>
        <w:rPr>
          <w:rFonts w:asciiTheme="majorBidi" w:hAnsiTheme="majorBidi" w:cstheme="majorBidi"/>
          <w:sz w:val="32"/>
          <w:szCs w:val="32"/>
        </w:rPr>
      </w:pPr>
      <w:r w:rsidRPr="007560AD">
        <w:rPr>
          <w:rFonts w:asciiTheme="majorBidi" w:hAnsiTheme="majorBidi" w:cstheme="majorBidi"/>
          <w:b/>
          <w:bCs/>
          <w:sz w:val="32"/>
          <w:szCs w:val="32"/>
          <w:u w:val="single"/>
        </w:rPr>
        <w:t>Conclusion</w:t>
      </w:r>
      <w:r>
        <w:rPr>
          <w:rFonts w:asciiTheme="majorBidi" w:hAnsiTheme="majorBidi" w:cstheme="majorBidi"/>
          <w:sz w:val="32"/>
          <w:szCs w:val="32"/>
        </w:rPr>
        <w:t xml:space="preserve">: </w:t>
      </w:r>
      <w:r w:rsidR="008C4200" w:rsidRPr="00A7173C">
        <w:rPr>
          <w:rFonts w:asciiTheme="majorBidi" w:hAnsiTheme="majorBidi" w:cstheme="majorBidi"/>
          <w:sz w:val="32"/>
          <w:szCs w:val="32"/>
        </w:rPr>
        <w:t>Deeper insights into the pathophysiology of SCD have led to the</w:t>
      </w:r>
      <w:r w:rsidR="003E551E" w:rsidRPr="00A7173C">
        <w:rPr>
          <w:rFonts w:asciiTheme="majorBidi" w:hAnsiTheme="majorBidi" w:cstheme="majorBidi"/>
          <w:sz w:val="32"/>
          <w:szCs w:val="32"/>
        </w:rPr>
        <w:t xml:space="preserve"> development of </w:t>
      </w:r>
      <w:r w:rsidR="008C4200" w:rsidRPr="00A7173C">
        <w:rPr>
          <w:rFonts w:asciiTheme="majorBidi" w:hAnsiTheme="majorBidi" w:cstheme="majorBidi"/>
          <w:sz w:val="32"/>
          <w:szCs w:val="32"/>
        </w:rPr>
        <w:t>novel agents that</w:t>
      </w:r>
      <w:r w:rsidR="003E551E" w:rsidRPr="00A7173C">
        <w:rPr>
          <w:rFonts w:asciiTheme="majorBidi" w:hAnsiTheme="majorBidi" w:cstheme="majorBidi"/>
          <w:sz w:val="32"/>
          <w:szCs w:val="32"/>
        </w:rPr>
        <w:t xml:space="preserve"> target </w:t>
      </w:r>
      <w:r w:rsidR="00642E52">
        <w:rPr>
          <w:rFonts w:asciiTheme="majorBidi" w:hAnsiTheme="majorBidi" w:cstheme="majorBidi"/>
          <w:sz w:val="32"/>
          <w:szCs w:val="32"/>
        </w:rPr>
        <w:t xml:space="preserve">different contributing pathophysiologic processes. </w:t>
      </w:r>
    </w:p>
    <w:p w14:paraId="536588C6" w14:textId="540D189C" w:rsidR="003E551E" w:rsidRPr="00A7173C" w:rsidRDefault="003E551E" w:rsidP="00903AB2">
      <w:pPr>
        <w:widowControl w:val="0"/>
        <w:autoSpaceDE w:val="0"/>
        <w:autoSpaceDN w:val="0"/>
        <w:adjustRightInd w:val="0"/>
        <w:jc w:val="both"/>
        <w:rPr>
          <w:rFonts w:asciiTheme="majorBidi" w:hAnsiTheme="majorBidi" w:cstheme="majorBidi"/>
          <w:sz w:val="32"/>
          <w:szCs w:val="32"/>
        </w:rPr>
      </w:pPr>
    </w:p>
    <w:sectPr w:rsidR="003E551E" w:rsidRPr="00A7173C" w:rsidSect="00D535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auto"/>
    <w:pitch w:val="variable"/>
    <w:sig w:usb0="E00002FF" w:usb1="6AC7FDFB" w:usb2="08000012" w:usb3="00000000" w:csb0="000200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B51683"/>
    <w:multiLevelType w:val="multilevel"/>
    <w:tmpl w:val="C3DEB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B2F2AE7"/>
    <w:multiLevelType w:val="hybridMultilevel"/>
    <w:tmpl w:val="14C2CF5C"/>
    <w:lvl w:ilvl="0" w:tplc="AA1ED616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B301E1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12DC1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2401F7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1E61B0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C1EB19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24EBA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768E5B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3AE2C8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C34"/>
    <w:rsid w:val="000174F0"/>
    <w:rsid w:val="000608C1"/>
    <w:rsid w:val="00071702"/>
    <w:rsid w:val="00130A3D"/>
    <w:rsid w:val="001E6A10"/>
    <w:rsid w:val="002D721F"/>
    <w:rsid w:val="003567BD"/>
    <w:rsid w:val="00367779"/>
    <w:rsid w:val="00396ECB"/>
    <w:rsid w:val="003A3C34"/>
    <w:rsid w:val="003E551E"/>
    <w:rsid w:val="004E42DC"/>
    <w:rsid w:val="004E72DA"/>
    <w:rsid w:val="0052036A"/>
    <w:rsid w:val="00547969"/>
    <w:rsid w:val="00584006"/>
    <w:rsid w:val="00642E52"/>
    <w:rsid w:val="006B72FF"/>
    <w:rsid w:val="006E16D0"/>
    <w:rsid w:val="00706C7A"/>
    <w:rsid w:val="007172E6"/>
    <w:rsid w:val="007560AD"/>
    <w:rsid w:val="008C4200"/>
    <w:rsid w:val="008C5900"/>
    <w:rsid w:val="00903AB2"/>
    <w:rsid w:val="009446E2"/>
    <w:rsid w:val="0096047A"/>
    <w:rsid w:val="00965052"/>
    <w:rsid w:val="009A1CB4"/>
    <w:rsid w:val="009B316A"/>
    <w:rsid w:val="00A11243"/>
    <w:rsid w:val="00A627D1"/>
    <w:rsid w:val="00A7173C"/>
    <w:rsid w:val="00AE3B31"/>
    <w:rsid w:val="00B174F0"/>
    <w:rsid w:val="00B21F47"/>
    <w:rsid w:val="00BE28F6"/>
    <w:rsid w:val="00C63421"/>
    <w:rsid w:val="00C76D8F"/>
    <w:rsid w:val="00CD3341"/>
    <w:rsid w:val="00D5356A"/>
    <w:rsid w:val="00F36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8CC6C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7173C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67BD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67BD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76D8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81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9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072914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33225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1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66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ilhamyoussry@kasralainy.edu.eg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316</Words>
  <Characters>1805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ElSafoury, Hana</dc:creator>
  <cp:keywords/>
  <dc:description/>
  <cp:lastModifiedBy>Ilham Youssry</cp:lastModifiedBy>
  <cp:revision>4</cp:revision>
  <dcterms:created xsi:type="dcterms:W3CDTF">2019-07-21T07:19:00Z</dcterms:created>
  <dcterms:modified xsi:type="dcterms:W3CDTF">2019-10-02T20:21:00Z</dcterms:modified>
</cp:coreProperties>
</file>