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539C" w:rsidRPr="00B71991" w:rsidRDefault="0046539C" w:rsidP="0046539C">
      <w:pPr>
        <w:bidi/>
        <w:spacing w:after="200" w:line="276" w:lineRule="auto"/>
        <w:jc w:val="right"/>
        <w:rPr>
          <w:rFonts w:hint="cs"/>
          <w:b/>
          <w:bCs/>
          <w:sz w:val="32"/>
          <w:szCs w:val="32"/>
          <w:rtl/>
          <w:lang w:bidi="fa-IR"/>
        </w:rPr>
      </w:pPr>
      <w:r w:rsidRPr="00B71991">
        <w:rPr>
          <w:b/>
          <w:bCs/>
          <w:sz w:val="32"/>
          <w:szCs w:val="32"/>
          <w:lang w:bidi="fa-IR"/>
        </w:rPr>
        <w:t>Platelet altered in Iron Deficiency Anemia patients at Tabriz, Iran</w:t>
      </w:r>
    </w:p>
    <w:p w:rsidR="0046539C" w:rsidRPr="0087635E" w:rsidRDefault="0087635E" w:rsidP="0087635E">
      <w:pPr>
        <w:bidi/>
        <w:spacing w:after="200" w:line="360" w:lineRule="auto"/>
        <w:jc w:val="right"/>
        <w:rPr>
          <w:rFonts w:hint="cs"/>
          <w:vertAlign w:val="superscript"/>
          <w:rtl/>
          <w:lang w:bidi="fa-IR"/>
        </w:rPr>
      </w:pPr>
      <w:r>
        <w:rPr>
          <w:lang w:bidi="fa-IR"/>
        </w:rPr>
        <w:t>Atousa Homafar</w:t>
      </w:r>
      <w:r w:rsidRPr="0087635E">
        <w:rPr>
          <w:vertAlign w:val="superscript"/>
          <w:lang w:bidi="fa-IR"/>
        </w:rPr>
        <w:t>1</w:t>
      </w:r>
      <w:r>
        <w:rPr>
          <w:lang w:bidi="fa-IR"/>
        </w:rPr>
        <w:t>, Mehran Nohbaradar</w:t>
      </w:r>
      <w:r>
        <w:rPr>
          <w:vertAlign w:val="superscript"/>
          <w:lang w:bidi="fa-IR"/>
        </w:rPr>
        <w:t>2</w:t>
      </w:r>
      <w:r>
        <w:rPr>
          <w:lang w:bidi="fa-IR"/>
        </w:rPr>
        <w:t>, Naser Shagerdi Esmaeli</w:t>
      </w:r>
      <w:r>
        <w:rPr>
          <w:vertAlign w:val="superscript"/>
          <w:lang w:bidi="fa-IR"/>
        </w:rPr>
        <w:t>3*</w:t>
      </w:r>
    </w:p>
    <w:p w:rsidR="0087635E" w:rsidRPr="0087635E" w:rsidRDefault="0087635E" w:rsidP="0087635E">
      <w:pPr>
        <w:pStyle w:val="ListParagraph"/>
        <w:numPr>
          <w:ilvl w:val="0"/>
          <w:numId w:val="1"/>
        </w:numPr>
        <w:shd w:val="clear" w:color="auto" w:fill="FFFFFF"/>
        <w:spacing w:after="225" w:line="360" w:lineRule="auto"/>
        <w:jc w:val="both"/>
        <w:outlineLvl w:val="0"/>
        <w:rPr>
          <w:sz w:val="20"/>
          <w:szCs w:val="20"/>
        </w:rPr>
      </w:pPr>
      <w:r w:rsidRPr="0087635E">
        <w:rPr>
          <w:sz w:val="20"/>
          <w:szCs w:val="20"/>
        </w:rPr>
        <w:t>Department of nutrition science, Tabriz Branch, Islamic Azad University, Tabriz, Iran</w:t>
      </w:r>
    </w:p>
    <w:p w:rsidR="0087635E" w:rsidRDefault="0087635E" w:rsidP="0087635E">
      <w:pPr>
        <w:pStyle w:val="ListParagraph"/>
        <w:numPr>
          <w:ilvl w:val="0"/>
          <w:numId w:val="1"/>
        </w:numPr>
        <w:shd w:val="clear" w:color="auto" w:fill="FFFFFF"/>
        <w:spacing w:after="225" w:line="360" w:lineRule="auto"/>
        <w:jc w:val="both"/>
        <w:outlineLvl w:val="0"/>
        <w:rPr>
          <w:sz w:val="20"/>
          <w:szCs w:val="20"/>
        </w:rPr>
      </w:pPr>
      <w:r>
        <w:rPr>
          <w:sz w:val="20"/>
          <w:szCs w:val="20"/>
        </w:rPr>
        <w:t>Department of Hematology, Oncology, Shahid Ghazi Tabatabaee Hospital Research Center, Tabriz, Iran</w:t>
      </w:r>
    </w:p>
    <w:p w:rsidR="0087635E" w:rsidRPr="0087635E" w:rsidRDefault="0087635E" w:rsidP="0087635E">
      <w:pPr>
        <w:pStyle w:val="ListParagraph"/>
        <w:numPr>
          <w:ilvl w:val="0"/>
          <w:numId w:val="1"/>
        </w:numPr>
        <w:shd w:val="clear" w:color="auto" w:fill="FFFFFF"/>
        <w:spacing w:after="225" w:line="360" w:lineRule="auto"/>
        <w:jc w:val="both"/>
        <w:outlineLvl w:val="0"/>
      </w:pPr>
      <w:r w:rsidRPr="0087635E">
        <w:rPr>
          <w:sz w:val="20"/>
          <w:szCs w:val="20"/>
        </w:rPr>
        <w:t>Department of Hematology, Shahid Beheshti University of Medical Science, Tehran, Iran</w:t>
      </w:r>
    </w:p>
    <w:p w:rsidR="0087635E" w:rsidRDefault="0087635E" w:rsidP="0087635E">
      <w:pPr>
        <w:shd w:val="clear" w:color="auto" w:fill="FFFFFF"/>
        <w:spacing w:after="225" w:line="360" w:lineRule="auto"/>
        <w:ind w:left="360"/>
        <w:jc w:val="both"/>
        <w:outlineLvl w:val="0"/>
        <w:rPr>
          <w:sz w:val="20"/>
          <w:szCs w:val="20"/>
        </w:rPr>
      </w:pPr>
      <w:r>
        <w:rPr>
          <w:sz w:val="20"/>
          <w:szCs w:val="20"/>
        </w:rPr>
        <w:t>*</w:t>
      </w:r>
      <w:r w:rsidRPr="0087635E">
        <w:rPr>
          <w:sz w:val="20"/>
          <w:szCs w:val="20"/>
        </w:rPr>
        <w:t>Corresponding Author</w:t>
      </w:r>
    </w:p>
    <w:p w:rsidR="0046539C" w:rsidRPr="0087635E" w:rsidRDefault="0087635E" w:rsidP="0087635E">
      <w:pPr>
        <w:shd w:val="clear" w:color="auto" w:fill="FFFFFF"/>
        <w:spacing w:after="225" w:line="360" w:lineRule="auto"/>
        <w:ind w:left="360"/>
        <w:jc w:val="both"/>
        <w:outlineLvl w:val="0"/>
        <w:rPr>
          <w:rFonts w:hint="cs"/>
          <w:sz w:val="20"/>
          <w:szCs w:val="20"/>
          <w:rtl/>
        </w:rPr>
      </w:pPr>
      <w:r>
        <w:rPr>
          <w:sz w:val="20"/>
          <w:szCs w:val="20"/>
        </w:rPr>
        <w:t>n.sh.esmaeli@sbmu.ac.ir</w:t>
      </w:r>
    </w:p>
    <w:p w:rsidR="00CC68B3" w:rsidRPr="00B71991" w:rsidRDefault="0046539C" w:rsidP="0046539C">
      <w:pPr>
        <w:bidi/>
        <w:spacing w:after="200" w:line="276" w:lineRule="auto"/>
        <w:jc w:val="right"/>
        <w:rPr>
          <w:rFonts w:asciiTheme="majorBidi" w:hAnsiTheme="majorBidi" w:cstheme="majorBidi"/>
          <w:sz w:val="22"/>
          <w:szCs w:val="22"/>
          <w:lang w:bidi="fa-IR"/>
        </w:rPr>
      </w:pPr>
      <w:r w:rsidRPr="00B71991">
        <w:rPr>
          <w:b/>
          <w:bCs/>
          <w:sz w:val="22"/>
          <w:szCs w:val="22"/>
          <w:lang w:bidi="fa-IR"/>
        </w:rPr>
        <w:t>Background</w:t>
      </w:r>
      <w:r w:rsidRPr="00B71991">
        <w:rPr>
          <w:sz w:val="22"/>
          <w:szCs w:val="22"/>
          <w:lang w:bidi="fa-IR"/>
        </w:rPr>
        <w:t xml:space="preserve">: </w:t>
      </w:r>
      <w:r w:rsidRPr="00B71991">
        <w:rPr>
          <w:rFonts w:asciiTheme="majorBidi" w:hAnsiTheme="majorBidi" w:cstheme="majorBidi"/>
          <w:color w:val="111111"/>
          <w:sz w:val="22"/>
          <w:szCs w:val="22"/>
          <w:shd w:val="clear" w:color="auto" w:fill="FFFFFF"/>
        </w:rPr>
        <w:t>Iron deficiency anemia occurs when your body doesn't have enough iron to produce hemoglobin. Hemoglobin is the part of red blood cells that gives blood its red color and enables the red blood cells to carry oxygenated blood throughout your body.</w:t>
      </w:r>
      <w:r w:rsidRPr="00B71991">
        <w:rPr>
          <w:rFonts w:asciiTheme="majorBidi" w:hAnsiTheme="majorBidi" w:cstheme="majorBidi"/>
          <w:color w:val="111111"/>
          <w:sz w:val="22"/>
          <w:szCs w:val="22"/>
          <w:shd w:val="clear" w:color="auto" w:fill="FFFFFF"/>
        </w:rPr>
        <w:t xml:space="preserve"> </w:t>
      </w:r>
      <w:r w:rsidRPr="00B71991">
        <w:rPr>
          <w:rFonts w:asciiTheme="majorBidi" w:hAnsiTheme="majorBidi" w:cstheme="majorBidi"/>
          <w:color w:val="111111"/>
          <w:sz w:val="22"/>
          <w:szCs w:val="22"/>
          <w:shd w:val="clear" w:color="auto" w:fill="FFFFFF"/>
        </w:rPr>
        <w:t xml:space="preserve">Blood contains iron within red blood cells. So if you lose blood, you lose some iron. Women with heavy periods are at risk of iron deficiency anemia because they lose blood during </w:t>
      </w:r>
      <w:r w:rsidRPr="00B71991">
        <w:rPr>
          <w:rFonts w:asciiTheme="majorBidi" w:hAnsiTheme="majorBidi" w:cstheme="majorBidi"/>
          <w:color w:val="111111"/>
          <w:sz w:val="22"/>
          <w:szCs w:val="22"/>
          <w:shd w:val="clear" w:color="auto" w:fill="FFFFFF"/>
        </w:rPr>
        <w:t>menstruation.</w:t>
      </w:r>
      <w:r w:rsidRPr="00B71991">
        <w:rPr>
          <w:rFonts w:asciiTheme="majorBidi" w:hAnsiTheme="majorBidi" w:cstheme="majorBidi"/>
          <w:sz w:val="22"/>
          <w:szCs w:val="22"/>
          <w:lang w:bidi="fa-IR"/>
        </w:rPr>
        <w:t xml:space="preserve"> Platelets and platelet indices change in Iron Deficiency Anemia (IDA). </w:t>
      </w:r>
    </w:p>
    <w:p w:rsidR="00611B43" w:rsidRPr="00B71991" w:rsidRDefault="0046539C" w:rsidP="00ED088A">
      <w:pPr>
        <w:bidi/>
        <w:spacing w:after="200" w:line="276" w:lineRule="auto"/>
        <w:jc w:val="right"/>
        <w:rPr>
          <w:rFonts w:asciiTheme="majorBidi" w:hAnsiTheme="majorBidi" w:cstheme="majorBidi" w:hint="cs"/>
          <w:sz w:val="22"/>
          <w:szCs w:val="22"/>
          <w:rtl/>
          <w:lang w:bidi="fa-IR"/>
        </w:rPr>
      </w:pPr>
      <w:r w:rsidRPr="00B71991">
        <w:rPr>
          <w:rFonts w:asciiTheme="majorBidi" w:hAnsiTheme="majorBidi" w:cstheme="majorBidi"/>
          <w:b/>
          <w:bCs/>
          <w:sz w:val="22"/>
          <w:szCs w:val="22"/>
          <w:lang w:bidi="fa-IR"/>
        </w:rPr>
        <w:t>Methods</w:t>
      </w:r>
      <w:r w:rsidRPr="00B71991">
        <w:rPr>
          <w:rFonts w:asciiTheme="majorBidi" w:hAnsiTheme="majorBidi" w:cstheme="majorBidi"/>
          <w:sz w:val="22"/>
          <w:szCs w:val="22"/>
          <w:lang w:bidi="fa-IR"/>
        </w:rPr>
        <w:t xml:space="preserve">: In order to evaluation of platelet and platelet indices altered in Iron Deficiency Anemia Patients, we </w:t>
      </w:r>
      <w:r w:rsidR="007D3049" w:rsidRPr="00B71991">
        <w:rPr>
          <w:rFonts w:asciiTheme="majorBidi" w:hAnsiTheme="majorBidi" w:cstheme="majorBidi"/>
          <w:sz w:val="22"/>
          <w:szCs w:val="22"/>
          <w:lang w:bidi="fa-IR"/>
        </w:rPr>
        <w:t xml:space="preserve">collect </w:t>
      </w:r>
      <w:r w:rsidR="00611B43" w:rsidRPr="00B71991">
        <w:rPr>
          <w:rFonts w:asciiTheme="majorBidi" w:hAnsiTheme="majorBidi" w:cstheme="majorBidi"/>
          <w:sz w:val="22"/>
          <w:szCs w:val="22"/>
          <w:lang w:bidi="fa-IR"/>
        </w:rPr>
        <w:t xml:space="preserve">92 IDA confirmed patient that referred to </w:t>
      </w:r>
      <w:r w:rsidR="00ED088A" w:rsidRPr="00B71991">
        <w:rPr>
          <w:rFonts w:asciiTheme="majorBidi" w:hAnsiTheme="majorBidi" w:cstheme="majorBidi"/>
          <w:sz w:val="22"/>
          <w:szCs w:val="22"/>
          <w:lang w:bidi="fa-IR"/>
        </w:rPr>
        <w:t>Health Center Laboratory</w:t>
      </w:r>
      <w:r w:rsidR="00611B43" w:rsidRPr="00B71991">
        <w:rPr>
          <w:rFonts w:asciiTheme="majorBidi" w:hAnsiTheme="majorBidi" w:cstheme="majorBidi"/>
          <w:sz w:val="22"/>
          <w:szCs w:val="22"/>
          <w:lang w:bidi="fa-IR"/>
        </w:rPr>
        <w:t xml:space="preserve"> Tabriz, Iran. Via Complete Blood Count (CBC) test and Peripheral Blood Smear (PBS) investigations, Platelet count and indices evaluate at </w:t>
      </w:r>
      <w:r w:rsidR="00ED088A" w:rsidRPr="00B71991">
        <w:rPr>
          <w:rFonts w:asciiTheme="majorBidi" w:hAnsiTheme="majorBidi" w:cstheme="majorBidi"/>
          <w:sz w:val="22"/>
          <w:szCs w:val="22"/>
          <w:lang w:bidi="fa-IR"/>
        </w:rPr>
        <w:t>Health Center Laboratory</w:t>
      </w:r>
      <w:r w:rsidR="00ED088A" w:rsidRPr="00B71991">
        <w:rPr>
          <w:rFonts w:asciiTheme="majorBidi" w:hAnsiTheme="majorBidi" w:cstheme="majorBidi"/>
          <w:sz w:val="22"/>
          <w:szCs w:val="22"/>
          <w:lang w:bidi="fa-IR"/>
        </w:rPr>
        <w:t>. CBC collected in EDTA-K2 vials and performed with ADVIA 2120i SIEMENS cell counter.</w:t>
      </w:r>
    </w:p>
    <w:p w:rsidR="00B71991" w:rsidRDefault="00611B43" w:rsidP="00B71991">
      <w:pPr>
        <w:bidi/>
        <w:spacing w:after="200" w:line="276" w:lineRule="auto"/>
        <w:jc w:val="right"/>
        <w:rPr>
          <w:rFonts w:asciiTheme="majorBidi" w:hAnsiTheme="majorBidi" w:cstheme="majorBidi"/>
          <w:color w:val="000000"/>
          <w:sz w:val="22"/>
          <w:szCs w:val="22"/>
          <w:shd w:val="clear" w:color="auto" w:fill="FFFFFF"/>
        </w:rPr>
      </w:pPr>
      <w:r w:rsidRPr="00B71991">
        <w:rPr>
          <w:rFonts w:asciiTheme="majorBidi" w:hAnsiTheme="majorBidi" w:cstheme="majorBidi"/>
          <w:b/>
          <w:bCs/>
          <w:sz w:val="22"/>
          <w:szCs w:val="22"/>
          <w:lang w:bidi="fa-IR"/>
        </w:rPr>
        <w:t>Results</w:t>
      </w:r>
      <w:r w:rsidRPr="00B71991">
        <w:rPr>
          <w:rFonts w:asciiTheme="majorBidi" w:hAnsiTheme="majorBidi" w:cstheme="majorBidi"/>
          <w:sz w:val="22"/>
          <w:szCs w:val="22"/>
          <w:lang w:bidi="fa-IR"/>
        </w:rPr>
        <w:t xml:space="preserve">: </w:t>
      </w:r>
      <w:r w:rsidRPr="00B71991">
        <w:rPr>
          <w:rFonts w:asciiTheme="majorBidi" w:hAnsiTheme="majorBidi" w:cstheme="majorBidi"/>
          <w:sz w:val="22"/>
          <w:szCs w:val="22"/>
          <w:lang w:bidi="fa-IR"/>
        </w:rPr>
        <w:t>91.3% of patients was women and 9.7% was men.</w:t>
      </w:r>
      <w:r w:rsidRPr="00B71991">
        <w:rPr>
          <w:rFonts w:asciiTheme="majorBidi" w:hAnsiTheme="majorBidi" w:cstheme="majorBidi"/>
          <w:sz w:val="22"/>
          <w:szCs w:val="22"/>
          <w:lang w:bidi="fa-IR"/>
        </w:rPr>
        <w:t xml:space="preserve"> </w:t>
      </w:r>
      <w:r w:rsidR="00B71991" w:rsidRPr="00B71991">
        <w:rPr>
          <w:rFonts w:asciiTheme="majorBidi" w:hAnsiTheme="majorBidi" w:cstheme="majorBidi"/>
          <w:sz w:val="22"/>
          <w:szCs w:val="22"/>
          <w:lang w:bidi="fa-IR"/>
        </w:rPr>
        <w:t>Thrombocytopenia seen in 70 (76.08%) and thrombocytosis present in 11 (11.9%) and normal platelet count seen in 11 (12%).</w:t>
      </w:r>
      <w:r w:rsidR="00B71991">
        <w:rPr>
          <w:rFonts w:asciiTheme="majorBidi" w:hAnsiTheme="majorBidi" w:cstheme="majorBidi"/>
          <w:sz w:val="22"/>
          <w:szCs w:val="22"/>
          <w:lang w:bidi="fa-IR"/>
        </w:rPr>
        <w:t xml:space="preserve"> </w:t>
      </w:r>
      <w:r w:rsidR="00B71991" w:rsidRPr="00B71991">
        <w:rPr>
          <w:rFonts w:asciiTheme="majorBidi" w:hAnsiTheme="majorBidi" w:cstheme="majorBidi"/>
          <w:color w:val="000000"/>
          <w:sz w:val="22"/>
          <w:szCs w:val="22"/>
          <w:shd w:val="clear" w:color="auto" w:fill="FFFFFF"/>
        </w:rPr>
        <w:t xml:space="preserve">There was a linear relationship between platelet counts and </w:t>
      </w:r>
      <w:r w:rsidR="00B71991" w:rsidRPr="00B71991">
        <w:rPr>
          <w:rFonts w:asciiTheme="majorBidi" w:hAnsiTheme="majorBidi" w:cstheme="majorBidi"/>
          <w:color w:val="000000"/>
          <w:sz w:val="22"/>
          <w:szCs w:val="22"/>
          <w:shd w:val="clear" w:color="auto" w:fill="FFFFFF"/>
        </w:rPr>
        <w:t>platelet</w:t>
      </w:r>
      <w:r w:rsidR="00B71991" w:rsidRPr="00B71991">
        <w:rPr>
          <w:rFonts w:asciiTheme="majorBidi" w:hAnsiTheme="majorBidi" w:cstheme="majorBidi"/>
          <w:color w:val="000000"/>
          <w:sz w:val="22"/>
          <w:szCs w:val="22"/>
          <w:shd w:val="clear" w:color="auto" w:fill="FFFFFF"/>
        </w:rPr>
        <w:t>crit (p&lt;0.001) but inverse relationships between platelet counts and both mean platelet volume and iron saturation (p&lt;0.001, for both).</w:t>
      </w:r>
      <w:r w:rsidR="00B71991" w:rsidRPr="00B71991">
        <w:rPr>
          <w:rFonts w:asciiTheme="majorBidi" w:hAnsiTheme="majorBidi" w:cstheme="majorBidi"/>
          <w:color w:val="000000"/>
          <w:sz w:val="22"/>
          <w:szCs w:val="22"/>
          <w:shd w:val="clear" w:color="auto" w:fill="FFFFFF"/>
        </w:rPr>
        <w:t xml:space="preserve"> </w:t>
      </w:r>
      <w:r w:rsidR="00B71991" w:rsidRPr="00B71991">
        <w:rPr>
          <w:rFonts w:asciiTheme="majorBidi" w:hAnsiTheme="majorBidi" w:cstheme="majorBidi"/>
          <w:color w:val="000000"/>
          <w:sz w:val="22"/>
          <w:szCs w:val="22"/>
          <w:shd w:val="clear" w:color="auto" w:fill="FFFFFF"/>
        </w:rPr>
        <w:t> Also there were a linear relationship between platelet distribution width and mean platelet volume (p&lt;0.001) and an inverse</w:t>
      </w:r>
      <w:r w:rsidR="00B71991">
        <w:rPr>
          <w:rFonts w:asciiTheme="majorBidi" w:hAnsiTheme="majorBidi" w:cstheme="majorBidi"/>
          <w:color w:val="000000"/>
          <w:sz w:val="22"/>
          <w:szCs w:val="22"/>
          <w:shd w:val="clear" w:color="auto" w:fill="FFFFFF"/>
        </w:rPr>
        <w:t xml:space="preserve"> </w:t>
      </w:r>
      <w:r w:rsidR="00B71991" w:rsidRPr="00B71991">
        <w:rPr>
          <w:rFonts w:asciiTheme="majorBidi" w:hAnsiTheme="majorBidi" w:cstheme="majorBidi"/>
          <w:color w:val="000000"/>
          <w:sz w:val="22"/>
          <w:szCs w:val="22"/>
          <w:shd w:val="clear" w:color="auto" w:fill="FFFFFF"/>
        </w:rPr>
        <w:t>correlation between platelet distribution width and mean corpuscular volume (p&lt;0.001). We did not find a</w:t>
      </w:r>
      <w:r w:rsidR="00B71991" w:rsidRPr="00B71991">
        <w:rPr>
          <w:rFonts w:asciiTheme="majorBidi" w:hAnsiTheme="majorBidi" w:cstheme="majorBidi"/>
          <w:color w:val="000000"/>
          <w:sz w:val="22"/>
          <w:szCs w:val="22"/>
          <w:shd w:val="clear" w:color="auto" w:fill="FFFFFF"/>
        </w:rPr>
        <w:t>ny correlation between platelet</w:t>
      </w:r>
      <w:r w:rsidR="00B71991" w:rsidRPr="00B71991">
        <w:rPr>
          <w:rFonts w:asciiTheme="majorBidi" w:hAnsiTheme="majorBidi" w:cstheme="majorBidi"/>
          <w:color w:val="000000"/>
          <w:sz w:val="22"/>
          <w:szCs w:val="22"/>
          <w:shd w:val="clear" w:color="auto" w:fill="FFFFFF"/>
        </w:rPr>
        <w:t>crit and studied iron parameters (p&gt;0.05). </w:t>
      </w:r>
    </w:p>
    <w:p w:rsidR="00B71991" w:rsidRDefault="00B71991" w:rsidP="00B71991">
      <w:pPr>
        <w:bidi/>
        <w:spacing w:after="200" w:line="276" w:lineRule="auto"/>
        <w:jc w:val="right"/>
        <w:rPr>
          <w:rFonts w:asciiTheme="majorBidi" w:hAnsiTheme="majorBidi" w:cstheme="majorBidi"/>
          <w:color w:val="000000"/>
          <w:sz w:val="22"/>
          <w:szCs w:val="22"/>
          <w:shd w:val="clear" w:color="auto" w:fill="FFFFFF"/>
          <w:lang w:bidi="fa-IR"/>
        </w:rPr>
      </w:pPr>
      <w:bookmarkStart w:id="0" w:name="_GoBack"/>
      <w:bookmarkEnd w:id="0"/>
      <w:r w:rsidRPr="00B71991">
        <w:rPr>
          <w:rFonts w:asciiTheme="majorBidi" w:hAnsiTheme="majorBidi" w:cstheme="majorBidi"/>
          <w:b/>
          <w:bCs/>
          <w:color w:val="000000"/>
          <w:sz w:val="22"/>
          <w:szCs w:val="22"/>
          <w:shd w:val="clear" w:color="auto" w:fill="FFFFFF"/>
        </w:rPr>
        <w:t>Conclusion</w:t>
      </w:r>
      <w:r>
        <w:rPr>
          <w:rFonts w:asciiTheme="majorBidi" w:hAnsiTheme="majorBidi" w:cstheme="majorBidi"/>
          <w:color w:val="000000"/>
          <w:sz w:val="22"/>
          <w:szCs w:val="22"/>
          <w:shd w:val="clear" w:color="auto" w:fill="FFFFFF"/>
        </w:rPr>
        <w:t xml:space="preserve">: </w:t>
      </w:r>
      <w:r w:rsidRPr="0087635E">
        <w:rPr>
          <w:rFonts w:asciiTheme="majorBidi" w:hAnsiTheme="majorBidi" w:cstheme="majorBidi"/>
          <w:color w:val="000000"/>
          <w:sz w:val="22"/>
          <w:szCs w:val="22"/>
          <w:shd w:val="clear" w:color="auto" w:fill="FFFFFF"/>
        </w:rPr>
        <w:t>In IDA, the most important factor affecting platelet counts was iron saturation. These changes in the platelet parameters may be related to low levels of tissue iron. This study suggested that decreased iron saturation might stimulate megakaryopoiesis. Moreover, iron may have an inhibitor effect on platelet counts.</w:t>
      </w:r>
      <w:r w:rsidR="0087635E">
        <w:rPr>
          <w:rFonts w:asciiTheme="majorBidi" w:hAnsiTheme="majorBidi" w:cstheme="majorBidi"/>
          <w:color w:val="000000"/>
          <w:sz w:val="22"/>
          <w:szCs w:val="22"/>
          <w:shd w:val="clear" w:color="auto" w:fill="FFFFFF"/>
        </w:rPr>
        <w:t xml:space="preserve"> Further study and test performance suggested to </w:t>
      </w:r>
      <w:r w:rsidR="0087635E">
        <w:rPr>
          <w:rFonts w:asciiTheme="majorBidi" w:hAnsiTheme="majorBidi" w:cstheme="majorBidi"/>
          <w:color w:val="000000"/>
          <w:sz w:val="22"/>
          <w:szCs w:val="22"/>
          <w:shd w:val="clear" w:color="auto" w:fill="FFFFFF"/>
          <w:lang w:bidi="fa-IR"/>
        </w:rPr>
        <w:t>ensure this relationship.</w:t>
      </w:r>
    </w:p>
    <w:p w:rsidR="0087635E" w:rsidRDefault="0087635E" w:rsidP="0087635E">
      <w:pPr>
        <w:bidi/>
        <w:spacing w:after="200" w:line="276" w:lineRule="auto"/>
        <w:jc w:val="right"/>
        <w:rPr>
          <w:rFonts w:asciiTheme="majorBidi" w:hAnsiTheme="majorBidi" w:cstheme="majorBidi"/>
          <w:color w:val="000000"/>
          <w:sz w:val="22"/>
          <w:szCs w:val="22"/>
          <w:shd w:val="clear" w:color="auto" w:fill="FFFFFF"/>
          <w:lang w:bidi="fa-IR"/>
        </w:rPr>
      </w:pPr>
    </w:p>
    <w:p w:rsidR="0087635E" w:rsidRDefault="0087635E" w:rsidP="0087635E">
      <w:pPr>
        <w:bidi/>
        <w:spacing w:after="200" w:line="276" w:lineRule="auto"/>
        <w:jc w:val="right"/>
        <w:rPr>
          <w:rFonts w:asciiTheme="majorBidi" w:hAnsiTheme="majorBidi" w:cstheme="majorBidi"/>
          <w:color w:val="000000"/>
          <w:sz w:val="22"/>
          <w:szCs w:val="22"/>
          <w:shd w:val="clear" w:color="auto" w:fill="FFFFFF"/>
          <w:lang w:bidi="fa-IR"/>
        </w:rPr>
      </w:pPr>
      <w:r>
        <w:rPr>
          <w:rFonts w:asciiTheme="majorBidi" w:hAnsiTheme="majorBidi" w:cstheme="majorBidi"/>
          <w:color w:val="000000"/>
          <w:sz w:val="22"/>
          <w:szCs w:val="22"/>
          <w:shd w:val="clear" w:color="auto" w:fill="FFFFFF"/>
          <w:lang w:bidi="fa-IR"/>
        </w:rPr>
        <w:t>Key Words: Platelet, Iron Deficiency Anemia, CBC, Tabriz, Iran</w:t>
      </w:r>
    </w:p>
    <w:p w:rsidR="0087635E" w:rsidRPr="00B71991" w:rsidRDefault="0087635E" w:rsidP="0087635E">
      <w:pPr>
        <w:bidi/>
        <w:spacing w:after="200" w:line="276" w:lineRule="auto"/>
        <w:jc w:val="right"/>
        <w:rPr>
          <w:rFonts w:hint="cs"/>
          <w:sz w:val="22"/>
          <w:szCs w:val="22"/>
          <w:rtl/>
          <w:lang w:bidi="fa-IR"/>
        </w:rPr>
      </w:pPr>
    </w:p>
    <w:sectPr w:rsidR="0087635E" w:rsidRPr="00B71991" w:rsidSect="006B57A0">
      <w:headerReference w:type="even" r:id="rId7"/>
      <w:headerReference w:type="default" r:id="rId8"/>
      <w:footnotePr>
        <w:numFmt w:val="chicago"/>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1BC2" w:rsidRDefault="00CD1BC2" w:rsidP="002C37F7">
      <w:r>
        <w:separator/>
      </w:r>
    </w:p>
  </w:endnote>
  <w:endnote w:type="continuationSeparator" w:id="0">
    <w:p w:rsidR="00CD1BC2" w:rsidRDefault="00CD1BC2" w:rsidP="002C3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Warnock Pro">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1BC2" w:rsidRDefault="00CD1BC2" w:rsidP="002C37F7">
      <w:r>
        <w:separator/>
      </w:r>
    </w:p>
  </w:footnote>
  <w:footnote w:type="continuationSeparator" w:id="0">
    <w:p w:rsidR="00CD1BC2" w:rsidRDefault="00CD1BC2" w:rsidP="002C37F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75" w:type="dxa"/>
      <w:tblInd w:w="108" w:type="dxa"/>
      <w:tblLayout w:type="fixed"/>
      <w:tblLook w:val="0000" w:firstRow="0" w:lastRow="0" w:firstColumn="0" w:lastColumn="0" w:noHBand="0" w:noVBand="0"/>
    </w:tblPr>
    <w:tblGrid>
      <w:gridCol w:w="8280"/>
      <w:gridCol w:w="1195"/>
    </w:tblGrid>
    <w:tr w:rsidR="00DD2D37" w:rsidRPr="004E6F83" w:rsidTr="00DD2D37">
      <w:trPr>
        <w:trHeight w:val="1438"/>
      </w:trPr>
      <w:tc>
        <w:tcPr>
          <w:tcW w:w="8280" w:type="dxa"/>
          <w:vAlign w:val="center"/>
        </w:tcPr>
        <w:p w:rsidR="00DD2D37" w:rsidRDefault="00DD2D37" w:rsidP="00F91A5A">
          <w:pPr>
            <w:pStyle w:val="Header"/>
            <w:jc w:val="center"/>
            <w:rPr>
              <w:i/>
              <w:iCs/>
              <w:sz w:val="18"/>
            </w:rPr>
          </w:pPr>
        </w:p>
        <w:p w:rsidR="00DD2D37" w:rsidRPr="002C37F7" w:rsidRDefault="00DD2D37" w:rsidP="00D24F07">
          <w:pPr>
            <w:tabs>
              <w:tab w:val="left" w:pos="990"/>
              <w:tab w:val="left" w:pos="4320"/>
            </w:tabs>
            <w:bidi/>
            <w:jc w:val="center"/>
            <w:rPr>
              <w:rFonts w:cs="B Nazanin"/>
              <w:lang w:bidi="fa-IR"/>
            </w:rPr>
          </w:pPr>
          <w:r>
            <w:rPr>
              <w:rFonts w:cs="B Nazanin" w:hint="cs"/>
              <w:rtl/>
              <w:lang w:bidi="fa-IR"/>
            </w:rPr>
            <w:t>ششمین کنگره ملی و دومین کنگره بین المللی فناوری های نوین آزمایشگاهی</w:t>
          </w:r>
        </w:p>
        <w:p w:rsidR="00DD2D37" w:rsidRDefault="00DD2D37" w:rsidP="00D24F07">
          <w:pPr>
            <w:tabs>
              <w:tab w:val="left" w:pos="990"/>
              <w:tab w:val="left" w:pos="4320"/>
            </w:tabs>
            <w:bidi/>
            <w:jc w:val="center"/>
            <w:rPr>
              <w:rFonts w:cs="B Nazanin"/>
              <w:rtl/>
              <w:lang w:bidi="fa-IR"/>
            </w:rPr>
          </w:pPr>
          <w:r>
            <w:rPr>
              <w:rFonts w:cs="B Nazanin" w:hint="cs"/>
              <w:rtl/>
              <w:lang w:bidi="fa-IR"/>
            </w:rPr>
            <w:t>27-25 مهرماه 1397</w:t>
          </w:r>
        </w:p>
        <w:p w:rsidR="00DD2D37" w:rsidRDefault="00CD1BC2" w:rsidP="00DD2D37">
          <w:pPr>
            <w:tabs>
              <w:tab w:val="left" w:pos="990"/>
              <w:tab w:val="left" w:pos="4320"/>
            </w:tabs>
            <w:bidi/>
            <w:jc w:val="center"/>
            <w:rPr>
              <w:rFonts w:cs="B Nazanin"/>
              <w:lang w:bidi="fa-IR"/>
            </w:rPr>
          </w:pPr>
          <w:hyperlink r:id="rId1" w:history="1">
            <w:r w:rsidR="00DD2D37" w:rsidRPr="001C4DF7">
              <w:rPr>
                <w:rStyle w:val="Hyperlink"/>
                <w:rFonts w:eastAsia="SimSun"/>
                <w:iCs/>
                <w:noProof/>
                <w:sz w:val="18"/>
                <w:szCs w:val="20"/>
              </w:rPr>
              <w:t>WWW.Labtc.ir</w:t>
            </w:r>
          </w:hyperlink>
        </w:p>
      </w:tc>
      <w:tc>
        <w:tcPr>
          <w:tcW w:w="1195" w:type="dxa"/>
        </w:tcPr>
        <w:p w:rsidR="00DD2D37" w:rsidRPr="002C37F7" w:rsidRDefault="00DD2D37" w:rsidP="00D24F07">
          <w:pPr>
            <w:tabs>
              <w:tab w:val="left" w:pos="990"/>
              <w:tab w:val="left" w:pos="4320"/>
            </w:tabs>
            <w:bidi/>
            <w:jc w:val="center"/>
            <w:rPr>
              <w:rFonts w:cs="B Nazanin"/>
              <w:lang w:bidi="fa-IR"/>
            </w:rPr>
          </w:pPr>
        </w:p>
        <w:p w:rsidR="00DD2D37" w:rsidRPr="004E6F83" w:rsidRDefault="00DD2D37" w:rsidP="00D24F07">
          <w:pPr>
            <w:pStyle w:val="Header"/>
            <w:tabs>
              <w:tab w:val="clear" w:pos="4680"/>
              <w:tab w:val="center" w:pos="4706"/>
            </w:tabs>
            <w:bidi/>
            <w:spacing w:after="240" w:line="200" w:lineRule="atLeast"/>
            <w:jc w:val="center"/>
            <w:rPr>
              <w:i/>
              <w:iCs/>
              <w:sz w:val="18"/>
              <w:u w:val="single"/>
            </w:rPr>
          </w:pPr>
          <w:r w:rsidRPr="004C0DB5">
            <w:rPr>
              <w:noProof/>
              <w:color w:val="FF0000"/>
              <w:sz w:val="10"/>
              <w:lang w:bidi="fa-IR"/>
            </w:rPr>
            <w:drawing>
              <wp:inline distT="0" distB="0" distL="0" distR="0" wp14:anchorId="784349A5" wp14:editId="486D30D5">
                <wp:extent cx="602179" cy="640080"/>
                <wp:effectExtent l="0" t="0" r="7620" b="7620"/>
                <wp:docPr id="3" name="Picture 3" descr="C:\Users\lab\Downloads\Telegram Desktop\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ab\Downloads\Telegram Desktop\00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2179" cy="640080"/>
                        </a:xfrm>
                        <a:prstGeom prst="rect">
                          <a:avLst/>
                        </a:prstGeom>
                        <a:noFill/>
                        <a:ln>
                          <a:noFill/>
                        </a:ln>
                      </pic:spPr>
                    </pic:pic>
                  </a:graphicData>
                </a:graphic>
              </wp:inline>
            </w:drawing>
          </w:r>
        </w:p>
      </w:tc>
    </w:tr>
  </w:tbl>
  <w:p w:rsidR="00D24F07" w:rsidRPr="00D24F07" w:rsidRDefault="00D24F07" w:rsidP="00D24F07">
    <w:pPr>
      <w:pStyle w:val="Header"/>
      <w:rPr>
        <w:rtl/>
        <w:lang w:bidi="fa-IR"/>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620" w:type="dxa"/>
      <w:jc w:val="center"/>
      <w:tblLayout w:type="fixed"/>
      <w:tblLook w:val="0000" w:firstRow="0" w:lastRow="0" w:firstColumn="0" w:lastColumn="0" w:noHBand="0" w:noVBand="0"/>
    </w:tblPr>
    <w:tblGrid>
      <w:gridCol w:w="1200"/>
      <w:gridCol w:w="9420"/>
    </w:tblGrid>
    <w:tr w:rsidR="002C37F7" w:rsidTr="00C82797">
      <w:trPr>
        <w:trHeight w:val="1438"/>
        <w:jc w:val="center"/>
      </w:trPr>
      <w:tc>
        <w:tcPr>
          <w:tcW w:w="1200" w:type="dxa"/>
          <w:vAlign w:val="center"/>
        </w:tcPr>
        <w:p w:rsidR="002C37F7" w:rsidRPr="00535B0F" w:rsidRDefault="002C37F7" w:rsidP="00197818">
          <w:pPr>
            <w:pStyle w:val="Header"/>
            <w:jc w:val="center"/>
            <w:rPr>
              <w:color w:val="FF0000"/>
              <w:sz w:val="10"/>
              <w:highlight w:val="yellow"/>
              <w:rtl/>
              <w:lang w:bidi="fa-IR"/>
            </w:rPr>
          </w:pPr>
        </w:p>
      </w:tc>
      <w:tc>
        <w:tcPr>
          <w:tcW w:w="9420" w:type="dxa"/>
        </w:tcPr>
        <w:p w:rsidR="002C37F7" w:rsidRPr="004E6F83" w:rsidRDefault="002C37F7" w:rsidP="002C37F7">
          <w:pPr>
            <w:pStyle w:val="Header"/>
            <w:tabs>
              <w:tab w:val="clear" w:pos="4680"/>
              <w:tab w:val="center" w:pos="4706"/>
            </w:tabs>
            <w:spacing w:after="240" w:line="200" w:lineRule="atLeast"/>
            <w:jc w:val="center"/>
            <w:rPr>
              <w:i/>
              <w:iCs/>
              <w:sz w:val="18"/>
              <w:u w:val="single"/>
            </w:rPr>
          </w:pPr>
        </w:p>
      </w:tc>
    </w:tr>
  </w:tbl>
  <w:p w:rsidR="002C37F7" w:rsidRPr="002C37F7" w:rsidRDefault="002C37F7" w:rsidP="002C37F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4B3EAB"/>
    <w:multiLevelType w:val="hybridMultilevel"/>
    <w:tmpl w:val="562671C2"/>
    <w:lvl w:ilvl="0" w:tplc="6FA44AAE">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788C5308"/>
    <w:multiLevelType w:val="hybridMultilevel"/>
    <w:tmpl w:val="17349590"/>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hdrShapeDefaults>
    <o:shapedefaults v:ext="edit" spidmax="2049"/>
  </w:hdrShapeDefaults>
  <w:footnotePr>
    <w:numFmt w:val="chicago"/>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7F7"/>
    <w:rsid w:val="0003279E"/>
    <w:rsid w:val="000B1988"/>
    <w:rsid w:val="0011066F"/>
    <w:rsid w:val="001314EE"/>
    <w:rsid w:val="001567B9"/>
    <w:rsid w:val="001626F0"/>
    <w:rsid w:val="00164C94"/>
    <w:rsid w:val="00194AAB"/>
    <w:rsid w:val="001C1F10"/>
    <w:rsid w:val="001C2800"/>
    <w:rsid w:val="002C37F7"/>
    <w:rsid w:val="002E5F38"/>
    <w:rsid w:val="00317D1A"/>
    <w:rsid w:val="0035436C"/>
    <w:rsid w:val="00362408"/>
    <w:rsid w:val="003C0491"/>
    <w:rsid w:val="0041775F"/>
    <w:rsid w:val="00454772"/>
    <w:rsid w:val="0046539C"/>
    <w:rsid w:val="004C0DB5"/>
    <w:rsid w:val="00543D4C"/>
    <w:rsid w:val="00566A0D"/>
    <w:rsid w:val="005747AC"/>
    <w:rsid w:val="005A3EDB"/>
    <w:rsid w:val="00611B43"/>
    <w:rsid w:val="00614094"/>
    <w:rsid w:val="00681A01"/>
    <w:rsid w:val="006B57A0"/>
    <w:rsid w:val="007736AA"/>
    <w:rsid w:val="007D3049"/>
    <w:rsid w:val="008366CC"/>
    <w:rsid w:val="0087635E"/>
    <w:rsid w:val="008811EC"/>
    <w:rsid w:val="00897DCF"/>
    <w:rsid w:val="008B6522"/>
    <w:rsid w:val="00930C15"/>
    <w:rsid w:val="00990F54"/>
    <w:rsid w:val="009E37C1"/>
    <w:rsid w:val="00AC124A"/>
    <w:rsid w:val="00AC6358"/>
    <w:rsid w:val="00AD0181"/>
    <w:rsid w:val="00AF742C"/>
    <w:rsid w:val="00B71991"/>
    <w:rsid w:val="00BA5A18"/>
    <w:rsid w:val="00C3375D"/>
    <w:rsid w:val="00C82797"/>
    <w:rsid w:val="00C8649F"/>
    <w:rsid w:val="00CA1E6D"/>
    <w:rsid w:val="00CC68B3"/>
    <w:rsid w:val="00CD1BC2"/>
    <w:rsid w:val="00D13845"/>
    <w:rsid w:val="00D24F07"/>
    <w:rsid w:val="00D82749"/>
    <w:rsid w:val="00DD2D37"/>
    <w:rsid w:val="00E16E35"/>
    <w:rsid w:val="00E556C0"/>
    <w:rsid w:val="00EA3F3F"/>
    <w:rsid w:val="00ED088A"/>
    <w:rsid w:val="00F24AB6"/>
    <w:rsid w:val="00F35F4F"/>
    <w:rsid w:val="00F601D5"/>
    <w:rsid w:val="00F701EC"/>
    <w:rsid w:val="00FA6AA8"/>
    <w:rsid w:val="00FC58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AC39B7"/>
  <w15:docId w15:val="{CC30B175-D370-4CA0-AC83-99C086244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0F5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37F7"/>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2C37F7"/>
  </w:style>
  <w:style w:type="paragraph" w:styleId="Footer">
    <w:name w:val="footer"/>
    <w:basedOn w:val="Normal"/>
    <w:link w:val="FooterChar"/>
    <w:unhideWhenUsed/>
    <w:rsid w:val="002C37F7"/>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C37F7"/>
  </w:style>
  <w:style w:type="character" w:styleId="Hyperlink">
    <w:name w:val="Hyperlink"/>
    <w:basedOn w:val="DefaultParagraphFont"/>
    <w:uiPriority w:val="99"/>
    <w:unhideWhenUsed/>
    <w:rsid w:val="002C37F7"/>
    <w:rPr>
      <w:color w:val="0000FF" w:themeColor="hyperlink"/>
      <w:u w:val="single"/>
    </w:rPr>
  </w:style>
  <w:style w:type="paragraph" w:customStyle="1" w:styleId="Els-Affiliation">
    <w:name w:val="Els-Affiliation"/>
    <w:next w:val="Normal"/>
    <w:rsid w:val="002C37F7"/>
    <w:pPr>
      <w:suppressAutoHyphens/>
      <w:spacing w:after="0" w:line="200" w:lineRule="exact"/>
      <w:jc w:val="center"/>
    </w:pPr>
    <w:rPr>
      <w:rFonts w:ascii="Times New Roman" w:eastAsia="SimSun" w:hAnsi="Times New Roman" w:cs="Times New Roman"/>
      <w:i/>
      <w:noProof/>
      <w:sz w:val="16"/>
      <w:szCs w:val="20"/>
    </w:rPr>
  </w:style>
  <w:style w:type="paragraph" w:customStyle="1" w:styleId="Els-Author">
    <w:name w:val="Els-Author"/>
    <w:next w:val="Normal"/>
    <w:rsid w:val="002C37F7"/>
    <w:pPr>
      <w:keepNext/>
      <w:suppressAutoHyphens/>
      <w:spacing w:after="160" w:line="300" w:lineRule="exact"/>
      <w:jc w:val="center"/>
    </w:pPr>
    <w:rPr>
      <w:rFonts w:ascii="Times New Roman" w:eastAsia="SimSun" w:hAnsi="Times New Roman" w:cs="Times New Roman"/>
      <w:noProof/>
      <w:sz w:val="26"/>
      <w:szCs w:val="20"/>
    </w:rPr>
  </w:style>
  <w:style w:type="paragraph" w:customStyle="1" w:styleId="Els-Title">
    <w:name w:val="Els-Title"/>
    <w:next w:val="Els-Author"/>
    <w:autoRedefine/>
    <w:rsid w:val="002C37F7"/>
    <w:pPr>
      <w:suppressAutoHyphens/>
      <w:spacing w:after="240" w:line="400" w:lineRule="exact"/>
      <w:jc w:val="center"/>
    </w:pPr>
    <w:rPr>
      <w:rFonts w:ascii="Times New Roman" w:eastAsia="SimSun" w:hAnsi="Times New Roman" w:cs="Times New Roman"/>
      <w:sz w:val="34"/>
      <w:szCs w:val="20"/>
    </w:rPr>
  </w:style>
  <w:style w:type="paragraph" w:styleId="FootnoteText">
    <w:name w:val="footnote text"/>
    <w:basedOn w:val="Normal"/>
    <w:link w:val="FootnoteTextChar"/>
    <w:semiHidden/>
    <w:rsid w:val="002C37F7"/>
    <w:pPr>
      <w:widowControl w:val="0"/>
    </w:pPr>
    <w:rPr>
      <w:rFonts w:ascii="Univers" w:eastAsia="SimSun" w:hAnsi="Univers"/>
      <w:sz w:val="20"/>
      <w:szCs w:val="20"/>
      <w:lang w:val="en-GB"/>
    </w:rPr>
  </w:style>
  <w:style w:type="character" w:customStyle="1" w:styleId="FootnoteTextChar">
    <w:name w:val="Footnote Text Char"/>
    <w:basedOn w:val="DefaultParagraphFont"/>
    <w:link w:val="FootnoteText"/>
    <w:semiHidden/>
    <w:rsid w:val="002C37F7"/>
    <w:rPr>
      <w:rFonts w:ascii="Univers" w:eastAsia="SimSun" w:hAnsi="Univers" w:cs="Times New Roman"/>
      <w:sz w:val="20"/>
      <w:szCs w:val="20"/>
      <w:lang w:val="en-GB"/>
    </w:rPr>
  </w:style>
  <w:style w:type="paragraph" w:customStyle="1" w:styleId="CM87">
    <w:name w:val="CM87"/>
    <w:basedOn w:val="Normal"/>
    <w:next w:val="Normal"/>
    <w:rsid w:val="002C37F7"/>
    <w:pPr>
      <w:widowControl w:val="0"/>
      <w:suppressAutoHyphens/>
      <w:autoSpaceDE w:val="0"/>
    </w:pPr>
    <w:rPr>
      <w:rFonts w:ascii="Warnock Pro" w:hAnsi="Warnock Pro" w:cs="Warnock Pro"/>
      <w:lang w:val="hr-HR" w:eastAsia="zh-CN"/>
    </w:rPr>
  </w:style>
  <w:style w:type="character" w:customStyle="1" w:styleId="StyleCM8710ptChar">
    <w:name w:val="Style CM87 + 10 pt Char"/>
    <w:rsid w:val="002C37F7"/>
    <w:rPr>
      <w:rFonts w:ascii="Warnock Pro" w:hAnsi="Warnock Pro" w:cs="Warnock Pro" w:hint="default"/>
      <w:sz w:val="24"/>
      <w:szCs w:val="24"/>
      <w:lang w:val="en-GB" w:bidi="ar-SA"/>
    </w:rPr>
  </w:style>
  <w:style w:type="paragraph" w:customStyle="1" w:styleId="Els-Abstract-head">
    <w:name w:val="Els-Abstract-head"/>
    <w:next w:val="Normal"/>
    <w:rsid w:val="002C37F7"/>
    <w:pPr>
      <w:keepNext/>
      <w:pBdr>
        <w:top w:val="single" w:sz="4" w:space="10" w:color="auto"/>
      </w:pBdr>
      <w:suppressAutoHyphens/>
      <w:spacing w:after="220" w:line="220" w:lineRule="exact"/>
    </w:pPr>
    <w:rPr>
      <w:rFonts w:ascii="Times New Roman" w:eastAsia="SimSun" w:hAnsi="Times New Roman" w:cs="Times New Roman"/>
      <w:b/>
      <w:sz w:val="18"/>
      <w:szCs w:val="20"/>
    </w:rPr>
  </w:style>
  <w:style w:type="paragraph" w:customStyle="1" w:styleId="Els-Abstract-text">
    <w:name w:val="Els-Abstract-text"/>
    <w:next w:val="Normal"/>
    <w:rsid w:val="002C37F7"/>
    <w:pPr>
      <w:spacing w:after="0" w:line="220" w:lineRule="exact"/>
      <w:jc w:val="both"/>
    </w:pPr>
    <w:rPr>
      <w:rFonts w:ascii="Times New Roman" w:eastAsia="SimSun" w:hAnsi="Times New Roman" w:cs="Times New Roman"/>
      <w:sz w:val="18"/>
      <w:szCs w:val="20"/>
    </w:rPr>
  </w:style>
  <w:style w:type="paragraph" w:customStyle="1" w:styleId="Els-body-text">
    <w:name w:val="Els-body-text"/>
    <w:rsid w:val="002C37F7"/>
    <w:pPr>
      <w:spacing w:after="0" w:line="240" w:lineRule="exact"/>
      <w:ind w:firstLine="238"/>
      <w:jc w:val="both"/>
    </w:pPr>
    <w:rPr>
      <w:rFonts w:ascii="Times New Roman" w:eastAsia="SimSun" w:hAnsi="Times New Roman" w:cs="Times New Roman"/>
      <w:sz w:val="20"/>
      <w:szCs w:val="20"/>
    </w:rPr>
  </w:style>
  <w:style w:type="paragraph" w:customStyle="1" w:styleId="Els-footnote">
    <w:name w:val="Els-footnote"/>
    <w:rsid w:val="002C37F7"/>
    <w:pPr>
      <w:keepLines/>
      <w:widowControl w:val="0"/>
      <w:spacing w:after="0" w:line="200" w:lineRule="exact"/>
      <w:ind w:firstLine="240"/>
      <w:jc w:val="both"/>
    </w:pPr>
    <w:rPr>
      <w:rFonts w:ascii="Times New Roman" w:eastAsia="SimSun" w:hAnsi="Times New Roman" w:cs="Times New Roman"/>
      <w:sz w:val="16"/>
      <w:szCs w:val="20"/>
    </w:rPr>
  </w:style>
  <w:style w:type="paragraph" w:styleId="BalloonText">
    <w:name w:val="Balloon Text"/>
    <w:basedOn w:val="Normal"/>
    <w:link w:val="BalloonTextChar"/>
    <w:uiPriority w:val="99"/>
    <w:semiHidden/>
    <w:unhideWhenUsed/>
    <w:rsid w:val="00D24F07"/>
    <w:pPr>
      <w:widowControl w:val="0"/>
    </w:pPr>
    <w:rPr>
      <w:rFonts w:ascii="Tahoma" w:eastAsia="SimSun" w:hAnsi="Tahoma" w:cs="Tahoma"/>
      <w:sz w:val="16"/>
      <w:szCs w:val="16"/>
      <w:lang w:val="en-GB"/>
    </w:rPr>
  </w:style>
  <w:style w:type="character" w:customStyle="1" w:styleId="BalloonTextChar">
    <w:name w:val="Balloon Text Char"/>
    <w:basedOn w:val="DefaultParagraphFont"/>
    <w:link w:val="BalloonText"/>
    <w:uiPriority w:val="99"/>
    <w:semiHidden/>
    <w:rsid w:val="00D24F07"/>
    <w:rPr>
      <w:rFonts w:ascii="Tahoma" w:eastAsia="SimSun" w:hAnsi="Tahoma" w:cs="Tahoma"/>
      <w:sz w:val="16"/>
      <w:szCs w:val="16"/>
      <w:lang w:val="en-GB"/>
    </w:rPr>
  </w:style>
  <w:style w:type="character" w:styleId="FootnoteReference">
    <w:name w:val="footnote reference"/>
    <w:basedOn w:val="DefaultParagraphFont"/>
    <w:uiPriority w:val="99"/>
    <w:semiHidden/>
    <w:unhideWhenUsed/>
    <w:rsid w:val="00D82749"/>
    <w:rPr>
      <w:vertAlign w:val="superscript"/>
    </w:rPr>
  </w:style>
  <w:style w:type="paragraph" w:styleId="HTMLPreformatted">
    <w:name w:val="HTML Preformatted"/>
    <w:basedOn w:val="Normal"/>
    <w:link w:val="HTMLPreformattedChar"/>
    <w:uiPriority w:val="99"/>
    <w:semiHidden/>
    <w:unhideWhenUsed/>
    <w:rsid w:val="00194AAB"/>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94AAB"/>
    <w:rPr>
      <w:rFonts w:ascii="Consolas" w:eastAsia="Times New Roman" w:hAnsi="Consolas" w:cs="Consolas"/>
      <w:sz w:val="20"/>
      <w:szCs w:val="20"/>
    </w:rPr>
  </w:style>
  <w:style w:type="paragraph" w:customStyle="1" w:styleId="Default">
    <w:name w:val="Default"/>
    <w:rsid w:val="00897DCF"/>
    <w:pPr>
      <w:autoSpaceDE w:val="0"/>
      <w:autoSpaceDN w:val="0"/>
      <w:adjustRightInd w:val="0"/>
      <w:spacing w:after="0" w:line="240" w:lineRule="auto"/>
    </w:pPr>
    <w:rPr>
      <w:rFonts w:ascii="Tahoma" w:hAnsi="Tahoma" w:cs="Tahoma"/>
      <w:color w:val="000000"/>
      <w:sz w:val="24"/>
      <w:szCs w:val="24"/>
    </w:rPr>
  </w:style>
  <w:style w:type="paragraph" w:styleId="ListParagraph">
    <w:name w:val="List Paragraph"/>
    <w:basedOn w:val="Normal"/>
    <w:uiPriority w:val="34"/>
    <w:qFormat/>
    <w:rsid w:val="008763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044507">
      <w:bodyDiv w:val="1"/>
      <w:marLeft w:val="0"/>
      <w:marRight w:val="0"/>
      <w:marTop w:val="0"/>
      <w:marBottom w:val="0"/>
      <w:divBdr>
        <w:top w:val="none" w:sz="0" w:space="0" w:color="auto"/>
        <w:left w:val="none" w:sz="0" w:space="0" w:color="auto"/>
        <w:bottom w:val="none" w:sz="0" w:space="0" w:color="auto"/>
        <w:right w:val="none" w:sz="0" w:space="0" w:color="auto"/>
      </w:divBdr>
    </w:div>
    <w:div w:id="497580197">
      <w:bodyDiv w:val="1"/>
      <w:marLeft w:val="0"/>
      <w:marRight w:val="0"/>
      <w:marTop w:val="0"/>
      <w:marBottom w:val="0"/>
      <w:divBdr>
        <w:top w:val="none" w:sz="0" w:space="0" w:color="auto"/>
        <w:left w:val="none" w:sz="0" w:space="0" w:color="auto"/>
        <w:bottom w:val="none" w:sz="0" w:space="0" w:color="auto"/>
        <w:right w:val="none" w:sz="0" w:space="0" w:color="auto"/>
      </w:divBdr>
    </w:div>
    <w:div w:id="1069881901">
      <w:bodyDiv w:val="1"/>
      <w:marLeft w:val="0"/>
      <w:marRight w:val="0"/>
      <w:marTop w:val="0"/>
      <w:marBottom w:val="0"/>
      <w:divBdr>
        <w:top w:val="none" w:sz="0" w:space="0" w:color="auto"/>
        <w:left w:val="none" w:sz="0" w:space="0" w:color="auto"/>
        <w:bottom w:val="none" w:sz="0" w:space="0" w:color="auto"/>
        <w:right w:val="none" w:sz="0" w:space="0" w:color="auto"/>
      </w:divBdr>
    </w:div>
    <w:div w:id="1156336704">
      <w:bodyDiv w:val="1"/>
      <w:marLeft w:val="0"/>
      <w:marRight w:val="0"/>
      <w:marTop w:val="0"/>
      <w:marBottom w:val="0"/>
      <w:divBdr>
        <w:top w:val="none" w:sz="0" w:space="0" w:color="auto"/>
        <w:left w:val="none" w:sz="0" w:space="0" w:color="auto"/>
        <w:bottom w:val="none" w:sz="0" w:space="0" w:color="auto"/>
        <w:right w:val="none" w:sz="0" w:space="0" w:color="auto"/>
      </w:divBdr>
    </w:div>
    <w:div w:id="1716810511">
      <w:bodyDiv w:val="1"/>
      <w:marLeft w:val="0"/>
      <w:marRight w:val="0"/>
      <w:marTop w:val="0"/>
      <w:marBottom w:val="0"/>
      <w:divBdr>
        <w:top w:val="none" w:sz="0" w:space="0" w:color="auto"/>
        <w:left w:val="none" w:sz="0" w:space="0" w:color="auto"/>
        <w:bottom w:val="none" w:sz="0" w:space="0" w:color="auto"/>
        <w:right w:val="none" w:sz="0" w:space="0" w:color="auto"/>
      </w:divBdr>
      <w:divsChild>
        <w:div w:id="1464077419">
          <w:marLeft w:val="0"/>
          <w:marRight w:val="0"/>
          <w:marTop w:val="0"/>
          <w:marBottom w:val="0"/>
          <w:divBdr>
            <w:top w:val="none" w:sz="0" w:space="0" w:color="auto"/>
            <w:left w:val="none" w:sz="0" w:space="0" w:color="auto"/>
            <w:bottom w:val="none" w:sz="0" w:space="0" w:color="auto"/>
            <w:right w:val="none" w:sz="0" w:space="0" w:color="auto"/>
          </w:divBdr>
          <w:divsChild>
            <w:div w:id="1131097170">
              <w:marLeft w:val="0"/>
              <w:marRight w:val="0"/>
              <w:marTop w:val="0"/>
              <w:marBottom w:val="0"/>
              <w:divBdr>
                <w:top w:val="none" w:sz="0" w:space="0" w:color="auto"/>
                <w:left w:val="none" w:sz="0" w:space="0" w:color="auto"/>
                <w:bottom w:val="none" w:sz="0" w:space="0" w:color="auto"/>
                <w:right w:val="none" w:sz="0" w:space="0" w:color="auto"/>
              </w:divBdr>
              <w:divsChild>
                <w:div w:id="234557172">
                  <w:marLeft w:val="0"/>
                  <w:marRight w:val="0"/>
                  <w:marTop w:val="0"/>
                  <w:marBottom w:val="0"/>
                  <w:divBdr>
                    <w:top w:val="none" w:sz="0" w:space="0" w:color="auto"/>
                    <w:left w:val="none" w:sz="0" w:space="0" w:color="auto"/>
                    <w:bottom w:val="none" w:sz="0" w:space="0" w:color="auto"/>
                    <w:right w:val="none" w:sz="0" w:space="0" w:color="auto"/>
                  </w:divBdr>
                  <w:divsChild>
                    <w:div w:id="869880448">
                      <w:marLeft w:val="0"/>
                      <w:marRight w:val="0"/>
                      <w:marTop w:val="0"/>
                      <w:marBottom w:val="0"/>
                      <w:divBdr>
                        <w:top w:val="none" w:sz="0" w:space="0" w:color="auto"/>
                        <w:left w:val="none" w:sz="0" w:space="0" w:color="auto"/>
                        <w:bottom w:val="none" w:sz="0" w:space="0" w:color="auto"/>
                        <w:right w:val="none" w:sz="0" w:space="0" w:color="auto"/>
                      </w:divBdr>
                      <w:divsChild>
                        <w:div w:id="335039962">
                          <w:marLeft w:val="0"/>
                          <w:marRight w:val="0"/>
                          <w:marTop w:val="0"/>
                          <w:marBottom w:val="0"/>
                          <w:divBdr>
                            <w:top w:val="none" w:sz="0" w:space="0" w:color="auto"/>
                            <w:left w:val="none" w:sz="0" w:space="0" w:color="auto"/>
                            <w:bottom w:val="none" w:sz="0" w:space="0" w:color="auto"/>
                            <w:right w:val="none" w:sz="0" w:space="0" w:color="auto"/>
                          </w:divBdr>
                          <w:divsChild>
                            <w:div w:id="428280937">
                              <w:marLeft w:val="0"/>
                              <w:marRight w:val="0"/>
                              <w:marTop w:val="0"/>
                              <w:marBottom w:val="0"/>
                              <w:divBdr>
                                <w:top w:val="none" w:sz="0" w:space="0" w:color="auto"/>
                                <w:left w:val="none" w:sz="0" w:space="0" w:color="auto"/>
                                <w:bottom w:val="none" w:sz="0" w:space="0" w:color="auto"/>
                                <w:right w:val="none" w:sz="0" w:space="0" w:color="auto"/>
                              </w:divBdr>
                              <w:divsChild>
                                <w:div w:id="797721315">
                                  <w:marLeft w:val="0"/>
                                  <w:marRight w:val="0"/>
                                  <w:marTop w:val="0"/>
                                  <w:marBottom w:val="0"/>
                                  <w:divBdr>
                                    <w:top w:val="none" w:sz="0" w:space="0" w:color="auto"/>
                                    <w:left w:val="none" w:sz="0" w:space="0" w:color="auto"/>
                                    <w:bottom w:val="none" w:sz="0" w:space="0" w:color="auto"/>
                                    <w:right w:val="none" w:sz="0" w:space="0" w:color="auto"/>
                                  </w:divBdr>
                                  <w:divsChild>
                                    <w:div w:id="1048141111">
                                      <w:marLeft w:val="60"/>
                                      <w:marRight w:val="0"/>
                                      <w:marTop w:val="0"/>
                                      <w:marBottom w:val="0"/>
                                      <w:divBdr>
                                        <w:top w:val="none" w:sz="0" w:space="0" w:color="auto"/>
                                        <w:left w:val="none" w:sz="0" w:space="0" w:color="auto"/>
                                        <w:bottom w:val="none" w:sz="0" w:space="0" w:color="auto"/>
                                        <w:right w:val="none" w:sz="0" w:space="0" w:color="auto"/>
                                      </w:divBdr>
                                      <w:divsChild>
                                        <w:div w:id="2124685142">
                                          <w:marLeft w:val="0"/>
                                          <w:marRight w:val="0"/>
                                          <w:marTop w:val="0"/>
                                          <w:marBottom w:val="0"/>
                                          <w:divBdr>
                                            <w:top w:val="none" w:sz="0" w:space="0" w:color="auto"/>
                                            <w:left w:val="none" w:sz="0" w:space="0" w:color="auto"/>
                                            <w:bottom w:val="none" w:sz="0" w:space="0" w:color="auto"/>
                                            <w:right w:val="none" w:sz="0" w:space="0" w:color="auto"/>
                                          </w:divBdr>
                                          <w:divsChild>
                                            <w:div w:id="1148085855">
                                              <w:marLeft w:val="0"/>
                                              <w:marRight w:val="0"/>
                                              <w:marTop w:val="0"/>
                                              <w:marBottom w:val="120"/>
                                              <w:divBdr>
                                                <w:top w:val="single" w:sz="6" w:space="0" w:color="F5F5F5"/>
                                                <w:left w:val="single" w:sz="6" w:space="0" w:color="F5F5F5"/>
                                                <w:bottom w:val="single" w:sz="6" w:space="0" w:color="F5F5F5"/>
                                                <w:right w:val="single" w:sz="6" w:space="0" w:color="F5F5F5"/>
                                              </w:divBdr>
                                              <w:divsChild>
                                                <w:div w:id="1399209970">
                                                  <w:marLeft w:val="0"/>
                                                  <w:marRight w:val="0"/>
                                                  <w:marTop w:val="0"/>
                                                  <w:marBottom w:val="0"/>
                                                  <w:divBdr>
                                                    <w:top w:val="none" w:sz="0" w:space="0" w:color="auto"/>
                                                    <w:left w:val="none" w:sz="0" w:space="0" w:color="auto"/>
                                                    <w:bottom w:val="none" w:sz="0" w:space="0" w:color="auto"/>
                                                    <w:right w:val="none" w:sz="0" w:space="0" w:color="auto"/>
                                                  </w:divBdr>
                                                  <w:divsChild>
                                                    <w:div w:id="152420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32063742">
      <w:bodyDiv w:val="1"/>
      <w:marLeft w:val="0"/>
      <w:marRight w:val="0"/>
      <w:marTop w:val="0"/>
      <w:marBottom w:val="0"/>
      <w:divBdr>
        <w:top w:val="none" w:sz="0" w:space="0" w:color="auto"/>
        <w:left w:val="none" w:sz="0" w:space="0" w:color="auto"/>
        <w:bottom w:val="none" w:sz="0" w:space="0" w:color="auto"/>
        <w:right w:val="none" w:sz="0" w:space="0" w:color="auto"/>
      </w:divBdr>
      <w:divsChild>
        <w:div w:id="1382556023">
          <w:marLeft w:val="0"/>
          <w:marRight w:val="0"/>
          <w:marTop w:val="0"/>
          <w:marBottom w:val="0"/>
          <w:divBdr>
            <w:top w:val="none" w:sz="0" w:space="0" w:color="auto"/>
            <w:left w:val="none" w:sz="0" w:space="0" w:color="auto"/>
            <w:bottom w:val="none" w:sz="0" w:space="0" w:color="auto"/>
            <w:right w:val="none" w:sz="0" w:space="0" w:color="auto"/>
          </w:divBdr>
          <w:divsChild>
            <w:div w:id="1975479292">
              <w:marLeft w:val="0"/>
              <w:marRight w:val="0"/>
              <w:marTop w:val="0"/>
              <w:marBottom w:val="0"/>
              <w:divBdr>
                <w:top w:val="none" w:sz="0" w:space="0" w:color="auto"/>
                <w:left w:val="none" w:sz="0" w:space="0" w:color="auto"/>
                <w:bottom w:val="none" w:sz="0" w:space="0" w:color="auto"/>
                <w:right w:val="none" w:sz="0" w:space="0" w:color="auto"/>
              </w:divBdr>
              <w:divsChild>
                <w:div w:id="1623919626">
                  <w:marLeft w:val="0"/>
                  <w:marRight w:val="0"/>
                  <w:marTop w:val="0"/>
                  <w:marBottom w:val="0"/>
                  <w:divBdr>
                    <w:top w:val="none" w:sz="0" w:space="0" w:color="auto"/>
                    <w:left w:val="none" w:sz="0" w:space="0" w:color="auto"/>
                    <w:bottom w:val="none" w:sz="0" w:space="0" w:color="auto"/>
                    <w:right w:val="none" w:sz="0" w:space="0" w:color="auto"/>
                  </w:divBdr>
                  <w:divsChild>
                    <w:div w:id="953249292">
                      <w:marLeft w:val="0"/>
                      <w:marRight w:val="0"/>
                      <w:marTop w:val="0"/>
                      <w:marBottom w:val="0"/>
                      <w:divBdr>
                        <w:top w:val="none" w:sz="0" w:space="0" w:color="auto"/>
                        <w:left w:val="none" w:sz="0" w:space="0" w:color="auto"/>
                        <w:bottom w:val="none" w:sz="0" w:space="0" w:color="auto"/>
                        <w:right w:val="none" w:sz="0" w:space="0" w:color="auto"/>
                      </w:divBdr>
                      <w:divsChild>
                        <w:div w:id="1931619966">
                          <w:marLeft w:val="0"/>
                          <w:marRight w:val="0"/>
                          <w:marTop w:val="0"/>
                          <w:marBottom w:val="0"/>
                          <w:divBdr>
                            <w:top w:val="none" w:sz="0" w:space="0" w:color="auto"/>
                            <w:left w:val="none" w:sz="0" w:space="0" w:color="auto"/>
                            <w:bottom w:val="none" w:sz="0" w:space="0" w:color="auto"/>
                            <w:right w:val="none" w:sz="0" w:space="0" w:color="auto"/>
                          </w:divBdr>
                          <w:divsChild>
                            <w:div w:id="1381972822">
                              <w:marLeft w:val="0"/>
                              <w:marRight w:val="0"/>
                              <w:marTop w:val="0"/>
                              <w:marBottom w:val="0"/>
                              <w:divBdr>
                                <w:top w:val="none" w:sz="0" w:space="0" w:color="auto"/>
                                <w:left w:val="none" w:sz="0" w:space="0" w:color="auto"/>
                                <w:bottom w:val="none" w:sz="0" w:space="0" w:color="auto"/>
                                <w:right w:val="none" w:sz="0" w:space="0" w:color="auto"/>
                              </w:divBdr>
                              <w:divsChild>
                                <w:div w:id="1626083888">
                                  <w:marLeft w:val="0"/>
                                  <w:marRight w:val="0"/>
                                  <w:marTop w:val="0"/>
                                  <w:marBottom w:val="0"/>
                                  <w:divBdr>
                                    <w:top w:val="none" w:sz="0" w:space="0" w:color="auto"/>
                                    <w:left w:val="none" w:sz="0" w:space="0" w:color="auto"/>
                                    <w:bottom w:val="none" w:sz="0" w:space="0" w:color="auto"/>
                                    <w:right w:val="none" w:sz="0" w:space="0" w:color="auto"/>
                                  </w:divBdr>
                                  <w:divsChild>
                                    <w:div w:id="1905216730">
                                      <w:marLeft w:val="60"/>
                                      <w:marRight w:val="0"/>
                                      <w:marTop w:val="0"/>
                                      <w:marBottom w:val="0"/>
                                      <w:divBdr>
                                        <w:top w:val="none" w:sz="0" w:space="0" w:color="auto"/>
                                        <w:left w:val="none" w:sz="0" w:space="0" w:color="auto"/>
                                        <w:bottom w:val="none" w:sz="0" w:space="0" w:color="auto"/>
                                        <w:right w:val="none" w:sz="0" w:space="0" w:color="auto"/>
                                      </w:divBdr>
                                      <w:divsChild>
                                        <w:div w:id="1574000269">
                                          <w:marLeft w:val="0"/>
                                          <w:marRight w:val="0"/>
                                          <w:marTop w:val="0"/>
                                          <w:marBottom w:val="0"/>
                                          <w:divBdr>
                                            <w:top w:val="none" w:sz="0" w:space="0" w:color="auto"/>
                                            <w:left w:val="none" w:sz="0" w:space="0" w:color="auto"/>
                                            <w:bottom w:val="none" w:sz="0" w:space="0" w:color="auto"/>
                                            <w:right w:val="none" w:sz="0" w:space="0" w:color="auto"/>
                                          </w:divBdr>
                                          <w:divsChild>
                                            <w:div w:id="1761177754">
                                              <w:marLeft w:val="0"/>
                                              <w:marRight w:val="0"/>
                                              <w:marTop w:val="0"/>
                                              <w:marBottom w:val="120"/>
                                              <w:divBdr>
                                                <w:top w:val="single" w:sz="6" w:space="0" w:color="F5F5F5"/>
                                                <w:left w:val="single" w:sz="6" w:space="0" w:color="F5F5F5"/>
                                                <w:bottom w:val="single" w:sz="6" w:space="0" w:color="F5F5F5"/>
                                                <w:right w:val="single" w:sz="6" w:space="0" w:color="F5F5F5"/>
                                              </w:divBdr>
                                              <w:divsChild>
                                                <w:div w:id="1204488299">
                                                  <w:marLeft w:val="0"/>
                                                  <w:marRight w:val="0"/>
                                                  <w:marTop w:val="0"/>
                                                  <w:marBottom w:val="0"/>
                                                  <w:divBdr>
                                                    <w:top w:val="none" w:sz="0" w:space="0" w:color="auto"/>
                                                    <w:left w:val="none" w:sz="0" w:space="0" w:color="auto"/>
                                                    <w:bottom w:val="none" w:sz="0" w:space="0" w:color="auto"/>
                                                    <w:right w:val="none" w:sz="0" w:space="0" w:color="auto"/>
                                                  </w:divBdr>
                                                  <w:divsChild>
                                                    <w:div w:id="157693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6181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WWW.Labtc.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381</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pc hemato</cp:lastModifiedBy>
  <cp:revision>2</cp:revision>
  <dcterms:created xsi:type="dcterms:W3CDTF">2019-05-15T14:00:00Z</dcterms:created>
  <dcterms:modified xsi:type="dcterms:W3CDTF">2019-05-15T14:00:00Z</dcterms:modified>
</cp:coreProperties>
</file>