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BFD" w:rsidRPr="00706BFD" w:rsidRDefault="00706BFD" w:rsidP="00706BFD">
      <w:pPr>
        <w:jc w:val="center"/>
        <w:rPr>
          <w:rFonts w:ascii="Times New Roman" w:eastAsia="Times New Roman" w:hAnsi="Times New Roman" w:cs="Times New Roman"/>
          <w:b/>
          <w:bCs/>
          <w:sz w:val="32"/>
          <w:szCs w:val="32"/>
        </w:rPr>
      </w:pPr>
      <w:r w:rsidRPr="00706BFD">
        <w:rPr>
          <w:rFonts w:ascii="Times New Roman" w:eastAsia="Times New Roman" w:hAnsi="Times New Roman" w:cs="Times New Roman"/>
          <w:b/>
          <w:bCs/>
          <w:sz w:val="32"/>
          <w:szCs w:val="32"/>
        </w:rPr>
        <w:t>Superiority of Bortezomib-based regimen over VAD is more evident in first than in second line in treatment of MM</w:t>
      </w:r>
    </w:p>
    <w:p w:rsidR="00706BFD" w:rsidRPr="00706BFD" w:rsidRDefault="00706BFD" w:rsidP="00027DBD">
      <w:pPr>
        <w:jc w:val="center"/>
        <w:rPr>
          <w:rFonts w:ascii="Times New Roman" w:eastAsia="Times New Roman" w:hAnsi="Times New Roman" w:cs="Times New Roman"/>
          <w:b/>
          <w:bCs/>
          <w:sz w:val="28"/>
          <w:szCs w:val="28"/>
          <w:vertAlign w:val="superscript"/>
        </w:rPr>
      </w:pPr>
      <w:r w:rsidRPr="00706BFD">
        <w:rPr>
          <w:rFonts w:ascii="Times New Roman" w:eastAsia="Times New Roman" w:hAnsi="Times New Roman" w:cs="Times New Roman"/>
          <w:b/>
          <w:bCs/>
          <w:sz w:val="28"/>
          <w:szCs w:val="28"/>
        </w:rPr>
        <w:t>Mosaad M. El Gammal</w:t>
      </w:r>
      <w:r w:rsidRPr="00706BFD">
        <w:rPr>
          <w:rFonts w:ascii="Times New Roman" w:eastAsia="Times New Roman" w:hAnsi="Times New Roman" w:cs="Times New Roman"/>
          <w:b/>
          <w:bCs/>
          <w:sz w:val="28"/>
          <w:szCs w:val="28"/>
          <w:vertAlign w:val="superscript"/>
        </w:rPr>
        <w:t>1</w:t>
      </w:r>
      <w:r w:rsidRPr="00706BFD">
        <w:rPr>
          <w:rFonts w:ascii="Times New Roman" w:eastAsia="Times New Roman" w:hAnsi="Times New Roman" w:cs="Times New Roman"/>
          <w:b/>
          <w:bCs/>
          <w:sz w:val="28"/>
          <w:szCs w:val="28"/>
        </w:rPr>
        <w:t>, Noha H. Ibrahim</w:t>
      </w:r>
      <w:r w:rsidRPr="00706BFD">
        <w:rPr>
          <w:rFonts w:ascii="Times New Roman" w:eastAsia="Times New Roman" w:hAnsi="Times New Roman" w:cs="Times New Roman"/>
          <w:b/>
          <w:bCs/>
          <w:sz w:val="28"/>
          <w:szCs w:val="28"/>
          <w:vertAlign w:val="superscript"/>
        </w:rPr>
        <w:t>2</w:t>
      </w:r>
      <w:r w:rsidR="00027DBD">
        <w:rPr>
          <w:rFonts w:ascii="Times New Roman" w:eastAsia="Times New Roman" w:hAnsi="Times New Roman" w:cs="Times New Roman"/>
          <w:b/>
          <w:bCs/>
          <w:sz w:val="28"/>
          <w:szCs w:val="28"/>
        </w:rPr>
        <w:t xml:space="preserve">, </w:t>
      </w:r>
      <w:bookmarkStart w:id="0" w:name="_GoBack"/>
      <w:bookmarkEnd w:id="0"/>
      <w:r w:rsidRPr="00706BFD">
        <w:rPr>
          <w:rFonts w:ascii="Times New Roman" w:eastAsia="Times New Roman" w:hAnsi="Times New Roman" w:cs="Times New Roman"/>
          <w:b/>
          <w:bCs/>
          <w:sz w:val="28"/>
          <w:szCs w:val="28"/>
        </w:rPr>
        <w:t>Maha A. Abdel Fatah</w:t>
      </w:r>
      <w:r w:rsidRPr="00706BFD">
        <w:rPr>
          <w:rFonts w:ascii="Times New Roman" w:eastAsia="Times New Roman" w:hAnsi="Times New Roman" w:cs="Times New Roman"/>
          <w:b/>
          <w:bCs/>
          <w:sz w:val="28"/>
          <w:szCs w:val="28"/>
          <w:vertAlign w:val="superscript"/>
        </w:rPr>
        <w:t>3</w:t>
      </w:r>
      <w:r w:rsidRPr="00706BFD">
        <w:rPr>
          <w:rFonts w:ascii="Times New Roman" w:eastAsia="Times New Roman" w:hAnsi="Times New Roman" w:cs="Times New Roman"/>
          <w:b/>
          <w:bCs/>
          <w:sz w:val="28"/>
          <w:szCs w:val="28"/>
        </w:rPr>
        <w:t xml:space="preserve"> </w:t>
      </w:r>
    </w:p>
    <w:p w:rsidR="00706BFD" w:rsidRPr="00706BFD" w:rsidRDefault="00706BFD" w:rsidP="00706BFD">
      <w:pPr>
        <w:rPr>
          <w:rFonts w:ascii="Times New Roman" w:eastAsia="Times New Roman" w:hAnsi="Times New Roman" w:cs="Times New Roman"/>
          <w:b/>
          <w:bCs/>
          <w:sz w:val="24"/>
          <w:szCs w:val="24"/>
        </w:rPr>
      </w:pPr>
      <w:r w:rsidRPr="00706BFD">
        <w:rPr>
          <w:rFonts w:ascii="Times New Roman" w:eastAsia="Times New Roman" w:hAnsi="Times New Roman" w:cs="Times New Roman"/>
          <w:b/>
          <w:bCs/>
          <w:sz w:val="24"/>
          <w:szCs w:val="24"/>
        </w:rPr>
        <w:t>1. Medical oncology dep. NCI, Cairo</w:t>
      </w:r>
    </w:p>
    <w:p w:rsidR="00706BFD" w:rsidRPr="00706BFD" w:rsidRDefault="00706BFD" w:rsidP="00706BFD">
      <w:pPr>
        <w:rPr>
          <w:rFonts w:ascii="Times New Roman" w:eastAsia="Times New Roman" w:hAnsi="Times New Roman" w:cs="Times New Roman"/>
          <w:b/>
          <w:bCs/>
          <w:sz w:val="24"/>
          <w:szCs w:val="24"/>
        </w:rPr>
      </w:pPr>
      <w:r w:rsidRPr="00706BFD">
        <w:rPr>
          <w:rFonts w:ascii="Times New Roman" w:eastAsia="Times New Roman" w:hAnsi="Times New Roman" w:cs="Times New Roman"/>
          <w:b/>
          <w:bCs/>
          <w:sz w:val="24"/>
          <w:szCs w:val="24"/>
        </w:rPr>
        <w:t>2. Clinical pathology dep. NCI, Cairo</w:t>
      </w:r>
    </w:p>
    <w:p w:rsidR="00706BFD" w:rsidRPr="00706BFD" w:rsidRDefault="00706BFD" w:rsidP="00706BFD">
      <w:pPr>
        <w:rPr>
          <w:rFonts w:ascii="Times New Roman" w:eastAsia="Times New Roman" w:hAnsi="Times New Roman" w:cs="Times New Roman"/>
          <w:b/>
          <w:bCs/>
          <w:sz w:val="24"/>
          <w:szCs w:val="24"/>
        </w:rPr>
      </w:pPr>
      <w:r w:rsidRPr="00706BFD">
        <w:rPr>
          <w:rFonts w:ascii="Times New Roman" w:eastAsia="Times New Roman" w:hAnsi="Times New Roman" w:cs="Times New Roman"/>
          <w:b/>
          <w:bCs/>
          <w:sz w:val="24"/>
          <w:szCs w:val="24"/>
        </w:rPr>
        <w:t>3. Clinical Oncology dep. El Fayoum faculty of medicine</w:t>
      </w:r>
    </w:p>
    <w:p w:rsidR="00706BFD" w:rsidRPr="00706BFD" w:rsidRDefault="00706BFD" w:rsidP="00706BFD">
      <w:pPr>
        <w:rPr>
          <w:rFonts w:ascii="Times New Roman" w:eastAsia="Times New Roman" w:hAnsi="Times New Roman" w:cs="Times New Roman"/>
          <w:b/>
          <w:bCs/>
          <w:sz w:val="24"/>
          <w:szCs w:val="24"/>
        </w:rPr>
      </w:pPr>
    </w:p>
    <w:p w:rsidR="00706BFD" w:rsidRPr="00706BFD" w:rsidRDefault="00706BFD" w:rsidP="00706BFD">
      <w:pPr>
        <w:jc w:val="center"/>
        <w:rPr>
          <w:rFonts w:ascii="Times New Roman" w:eastAsia="Times New Roman" w:hAnsi="Times New Roman" w:cs="Times New Roman"/>
          <w:b/>
          <w:bCs/>
          <w:sz w:val="32"/>
          <w:szCs w:val="32"/>
          <w:lang w:bidi="ar-EG"/>
        </w:rPr>
      </w:pPr>
      <w:r w:rsidRPr="00706BFD">
        <w:rPr>
          <w:rFonts w:ascii="Times New Roman" w:eastAsia="Times New Roman" w:hAnsi="Times New Roman" w:cs="Times New Roman"/>
          <w:b/>
          <w:bCs/>
          <w:sz w:val="32"/>
          <w:szCs w:val="32"/>
        </w:rPr>
        <w:t>Abstract</w:t>
      </w:r>
    </w:p>
    <w:p w:rsidR="00706BFD" w:rsidRPr="00706BFD" w:rsidRDefault="00706BFD" w:rsidP="00706BFD">
      <w:pPr>
        <w:jc w:val="both"/>
        <w:rPr>
          <w:rFonts w:ascii="Times New Roman" w:eastAsia="SimSun" w:hAnsi="Times New Roman" w:cs="Times New Roman"/>
          <w:b/>
          <w:bCs/>
          <w:sz w:val="28"/>
          <w:szCs w:val="28"/>
          <w:lang w:eastAsia="zh-CN" w:bidi="ar-EG"/>
        </w:rPr>
      </w:pPr>
      <w:r w:rsidRPr="00706BFD">
        <w:rPr>
          <w:rFonts w:ascii="Times New Roman" w:eastAsia="Times New Roman" w:hAnsi="Times New Roman" w:cs="Times New Roman"/>
          <w:b/>
          <w:bCs/>
          <w:sz w:val="28"/>
          <w:szCs w:val="28"/>
          <w:lang w:bidi="ar-EG"/>
        </w:rPr>
        <w:t xml:space="preserve">Introduction; </w:t>
      </w:r>
      <w:r w:rsidRPr="00706BFD">
        <w:rPr>
          <w:rFonts w:ascii="Times New Roman" w:eastAsia="Times New Roman" w:hAnsi="Times New Roman" w:cs="Times New Roman"/>
          <w:sz w:val="28"/>
          <w:szCs w:val="28"/>
        </w:rPr>
        <w:t>Multiple myeloma is a malignant neoplasm of plasma cells that accumulate in bone marrow, leading to bone destruction and marrow failure.</w:t>
      </w:r>
    </w:p>
    <w:p w:rsidR="00706BFD" w:rsidRPr="00706BFD" w:rsidRDefault="00706BFD" w:rsidP="00706BFD">
      <w:pPr>
        <w:jc w:val="both"/>
        <w:rPr>
          <w:rFonts w:ascii="Times New Roman" w:eastAsia="SimSun" w:hAnsi="Times New Roman" w:cs="Times New Roman"/>
          <w:sz w:val="28"/>
          <w:szCs w:val="28"/>
          <w:lang w:eastAsia="zh-CN" w:bidi="ar-EG"/>
        </w:rPr>
      </w:pPr>
      <w:r w:rsidRPr="00706BFD">
        <w:rPr>
          <w:rFonts w:ascii="Times New Roman" w:eastAsia="SimSun" w:hAnsi="Times New Roman" w:cs="Times New Roman"/>
          <w:b/>
          <w:bCs/>
          <w:sz w:val="28"/>
          <w:szCs w:val="28"/>
          <w:lang w:eastAsia="zh-CN" w:bidi="ar-EG"/>
        </w:rPr>
        <w:t>Objective:</w:t>
      </w:r>
      <w:r w:rsidRPr="00706BFD">
        <w:rPr>
          <w:rFonts w:ascii="Times New Roman" w:eastAsia="SimSun" w:hAnsi="Times New Roman" w:cs="Times New Roman"/>
          <w:sz w:val="28"/>
          <w:szCs w:val="28"/>
          <w:lang w:eastAsia="zh-CN" w:bidi="ar-EG"/>
        </w:rPr>
        <w:t xml:space="preserve"> Compare outcome of treatment of Bortezomib-based regimens versus VAD regimen in multiple myeloma </w:t>
      </w:r>
    </w:p>
    <w:p w:rsidR="00706BFD" w:rsidRPr="00706BFD" w:rsidRDefault="00706BFD" w:rsidP="00706BFD">
      <w:pPr>
        <w:spacing w:before="120" w:after="120"/>
        <w:contextualSpacing/>
        <w:jc w:val="both"/>
        <w:rPr>
          <w:rFonts w:ascii="Times New Roman" w:eastAsia="Times New Roman" w:hAnsi="Times New Roman" w:cs="Times New Roman"/>
          <w:sz w:val="28"/>
          <w:szCs w:val="28"/>
        </w:rPr>
      </w:pPr>
      <w:r w:rsidRPr="00706BFD">
        <w:rPr>
          <w:rFonts w:ascii="Times New Roman" w:eastAsia="SimSun" w:hAnsi="Times New Roman" w:cs="Times New Roman"/>
          <w:b/>
          <w:bCs/>
          <w:sz w:val="28"/>
          <w:szCs w:val="28"/>
          <w:lang w:eastAsia="zh-CN" w:bidi="ar-EG"/>
        </w:rPr>
        <w:t>Methods:</w:t>
      </w:r>
      <w:r w:rsidRPr="00706BFD">
        <w:rPr>
          <w:rFonts w:ascii="Times New Roman" w:eastAsia="Times New Roman" w:hAnsi="Times New Roman" w:cs="Times New Roman"/>
          <w:sz w:val="28"/>
          <w:szCs w:val="28"/>
          <w:lang w:bidi="ar-EG"/>
        </w:rPr>
        <w:t xml:space="preserve"> This retrospective study included 89 MM patients </w:t>
      </w:r>
      <w:r w:rsidRPr="00706BFD">
        <w:rPr>
          <w:rFonts w:ascii="Times New Roman" w:eastAsia="SimSun" w:hAnsi="Times New Roman" w:cs="Times New Roman"/>
          <w:sz w:val="28"/>
          <w:szCs w:val="28"/>
          <w:lang w:eastAsia="zh-CN" w:bidi="ar-EG"/>
        </w:rPr>
        <w:t>treated at National Cancer Institute (NCI), Cairo and Nasser Institute from January 2011 till December 2015. All patients were evaluated for different responses with different lines of treatment (VAD versus Bortezomib based regimens</w:t>
      </w:r>
      <w:r w:rsidRPr="00706BFD">
        <w:rPr>
          <w:rFonts w:ascii="Times New Roman" w:eastAsia="Times New Roman" w:hAnsi="Times New Roman" w:cs="Times New Roman"/>
          <w:sz w:val="28"/>
          <w:szCs w:val="28"/>
        </w:rPr>
        <w:t>) which correlated with progression free survival (PFS) disease free survival (DFS) and overall survival (OS), also, assessment of different prognostic factors.</w:t>
      </w:r>
    </w:p>
    <w:p w:rsidR="00706BFD" w:rsidRPr="00706BFD" w:rsidRDefault="00706BFD" w:rsidP="00706BFD">
      <w:pPr>
        <w:spacing w:after="120"/>
        <w:jc w:val="both"/>
        <w:rPr>
          <w:rFonts w:ascii="Times New Roman" w:eastAsia="SimSun" w:hAnsi="Times New Roman" w:cs="Times New Roman"/>
          <w:b/>
          <w:bCs/>
          <w:sz w:val="28"/>
          <w:szCs w:val="28"/>
          <w:lang w:eastAsia="zh-CN" w:bidi="ar-EG"/>
        </w:rPr>
      </w:pPr>
    </w:p>
    <w:p w:rsidR="00706BFD" w:rsidRPr="00706BFD" w:rsidRDefault="00706BFD" w:rsidP="00706BFD">
      <w:pPr>
        <w:spacing w:after="120"/>
        <w:jc w:val="both"/>
        <w:rPr>
          <w:rFonts w:ascii="Times New Roman" w:eastAsia="SimSun" w:hAnsi="Times New Roman" w:cs="Times New Roman"/>
          <w:sz w:val="28"/>
          <w:szCs w:val="28"/>
          <w:lang w:eastAsia="zh-CN" w:bidi="ar-EG"/>
        </w:rPr>
      </w:pPr>
      <w:r w:rsidRPr="00706BFD">
        <w:rPr>
          <w:rFonts w:ascii="Times New Roman" w:eastAsia="SimSun" w:hAnsi="Times New Roman" w:cs="Times New Roman"/>
          <w:b/>
          <w:bCs/>
          <w:sz w:val="28"/>
          <w:szCs w:val="28"/>
          <w:lang w:eastAsia="zh-CN" w:bidi="ar-EG"/>
        </w:rPr>
        <w:t>Results:</w:t>
      </w:r>
      <w:r w:rsidRPr="00706BFD">
        <w:rPr>
          <w:rFonts w:ascii="Times New Roman" w:eastAsia="Times New Roman" w:hAnsi="Times New Roman" w:cs="Times New Roman"/>
          <w:sz w:val="28"/>
          <w:szCs w:val="28"/>
          <w:lang w:bidi="ar-EG"/>
        </w:rPr>
        <w:t xml:space="preserve"> The median age of patients was 54 years (32-76), with male predominance</w:t>
      </w:r>
      <w:r w:rsidRPr="00706BFD">
        <w:rPr>
          <w:rFonts w:ascii="Times New Roman" w:eastAsia="Times New Roman" w:hAnsi="Times New Roman" w:cs="Times New Roman"/>
          <w:sz w:val="28"/>
          <w:szCs w:val="28"/>
          <w:shd w:val="clear" w:color="auto" w:fill="FFFFFF"/>
        </w:rPr>
        <w:t xml:space="preserve"> (male to female ratio 1.87:1).</w:t>
      </w:r>
      <w:r w:rsidRPr="00706BFD">
        <w:rPr>
          <w:rFonts w:ascii="Times New Roman" w:eastAsia="Times New Roman" w:hAnsi="Times New Roman" w:cs="Times New Roman"/>
          <w:sz w:val="28"/>
          <w:szCs w:val="28"/>
          <w:lang w:bidi="ar-EG"/>
        </w:rPr>
        <w:t xml:space="preserve"> The most common presenting symptoms were bony pains (44.9%) followed by bony masses (22.5%), fractures (16.9%), pallor (7.9%), neurological symptoms (5.6%) and finally oliguria (2.2%). Bortezomib based regimens have better overall response rate (≥PR)( p=0.031), PFS(p=0.004) and DFS(p= 0.013) as 1st line treatment compared to VAD regimen. Also in previously treated patients bortezomib based regimens showed better PFS (p=0.039) compared to VAD regimen</w:t>
      </w:r>
      <w:r w:rsidRPr="00706BFD">
        <w:rPr>
          <w:rFonts w:ascii="Times New Roman" w:eastAsia="SimSun" w:hAnsi="Times New Roman" w:cs="Times New Roman"/>
          <w:sz w:val="28"/>
          <w:szCs w:val="28"/>
          <w:lang w:eastAsia="zh-CN" w:bidi="ar-EG"/>
        </w:rPr>
        <w:t>. There was significant relation between age (p=0.001&amp;&lt;0.001) and ASCT (p= 0.001&amp;0.034) with PFS and OS respectively.</w:t>
      </w:r>
    </w:p>
    <w:p w:rsidR="00706BFD" w:rsidRPr="00706BFD" w:rsidRDefault="00706BFD" w:rsidP="00706BFD">
      <w:pPr>
        <w:spacing w:after="0"/>
        <w:ind w:left="-58"/>
        <w:jc w:val="both"/>
        <w:rPr>
          <w:rFonts w:ascii="Times New Roman" w:eastAsia="SimSun" w:hAnsi="Times New Roman" w:cs="Times New Roman"/>
          <w:sz w:val="28"/>
          <w:szCs w:val="28"/>
          <w:lang w:eastAsia="zh-CN" w:bidi="ar-EG"/>
        </w:rPr>
      </w:pPr>
    </w:p>
    <w:p w:rsidR="00706BFD" w:rsidRPr="00706BFD" w:rsidRDefault="00706BFD" w:rsidP="00706BFD">
      <w:pPr>
        <w:spacing w:after="0"/>
        <w:ind w:left="-58"/>
        <w:jc w:val="both"/>
        <w:rPr>
          <w:rFonts w:ascii="Times New Roman" w:eastAsia="SimSun" w:hAnsi="Times New Roman" w:cs="Times New Roman"/>
          <w:sz w:val="28"/>
          <w:szCs w:val="28"/>
          <w:lang w:eastAsia="zh-CN" w:bidi="ar-EG"/>
        </w:rPr>
      </w:pPr>
      <w:r w:rsidRPr="00706BFD">
        <w:rPr>
          <w:rFonts w:ascii="Times New Roman" w:eastAsia="SimSun" w:hAnsi="Times New Roman" w:cs="Times New Roman"/>
          <w:b/>
          <w:bCs/>
          <w:sz w:val="28"/>
          <w:szCs w:val="28"/>
          <w:lang w:eastAsia="zh-CN" w:bidi="ar-EG"/>
        </w:rPr>
        <w:lastRenderedPageBreak/>
        <w:t xml:space="preserve">Conclusion: </w:t>
      </w:r>
      <w:r w:rsidRPr="00706BFD">
        <w:rPr>
          <w:rFonts w:ascii="Times New Roman" w:eastAsia="SimSun" w:hAnsi="Times New Roman" w:cs="Times New Roman"/>
          <w:sz w:val="28"/>
          <w:szCs w:val="28"/>
          <w:lang w:eastAsia="zh-CN" w:bidi="ar-EG"/>
        </w:rPr>
        <w:t>Bortezomib based regimens have significant better overall response treatment (≥PR), PFS and DFS in 1</w:t>
      </w:r>
      <w:r w:rsidRPr="00706BFD">
        <w:rPr>
          <w:rFonts w:ascii="Times New Roman" w:eastAsia="SimSun" w:hAnsi="Times New Roman" w:cs="Times New Roman"/>
          <w:sz w:val="28"/>
          <w:szCs w:val="28"/>
          <w:vertAlign w:val="superscript"/>
          <w:lang w:eastAsia="zh-CN" w:bidi="ar-EG"/>
        </w:rPr>
        <w:t>st</w:t>
      </w:r>
      <w:r w:rsidRPr="00706BFD">
        <w:rPr>
          <w:rFonts w:ascii="Times New Roman" w:eastAsia="SimSun" w:hAnsi="Times New Roman" w:cs="Times New Roman"/>
          <w:sz w:val="28"/>
          <w:szCs w:val="28"/>
          <w:lang w:eastAsia="zh-CN" w:bidi="ar-EG"/>
        </w:rPr>
        <w:t xml:space="preserve"> line treatment compared to VAD regimen. </w:t>
      </w:r>
      <w:r w:rsidRPr="00706BFD">
        <w:rPr>
          <w:rFonts w:ascii="Times New Roman" w:eastAsia="Times New Roman" w:hAnsi="Times New Roman" w:cs="Times New Roman"/>
          <w:sz w:val="28"/>
          <w:szCs w:val="28"/>
          <w:lang w:bidi="ar-EG"/>
        </w:rPr>
        <w:t>While in previously treated patients only PFS benefit for bortezomib based regimens over VAD regimen was obtained.</w:t>
      </w:r>
      <w:r w:rsidRPr="00706BFD">
        <w:rPr>
          <w:rFonts w:ascii="Times New Roman" w:eastAsia="SimSun" w:hAnsi="Times New Roman" w:cs="Times New Roman"/>
          <w:sz w:val="28"/>
          <w:szCs w:val="28"/>
          <w:lang w:eastAsia="zh-CN" w:bidi="ar-EG"/>
        </w:rPr>
        <w:t xml:space="preserve"> Age and ASCT had significant effect on PFS and OS.</w:t>
      </w:r>
    </w:p>
    <w:p w:rsidR="00DB6737" w:rsidRDefault="00DB6737"/>
    <w:sectPr w:rsidR="00DB6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FF7"/>
    <w:rsid w:val="00027DBD"/>
    <w:rsid w:val="00706BFD"/>
    <w:rsid w:val="00CE5FF7"/>
    <w:rsid w:val="00DB67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73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Mossad</dc:creator>
  <cp:keywords/>
  <dc:description/>
  <cp:lastModifiedBy>Dr Mossad</cp:lastModifiedBy>
  <cp:revision>4</cp:revision>
  <dcterms:created xsi:type="dcterms:W3CDTF">2018-11-20T15:20:00Z</dcterms:created>
  <dcterms:modified xsi:type="dcterms:W3CDTF">2018-11-20T15:22:00Z</dcterms:modified>
</cp:coreProperties>
</file>