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AA2" w:rsidRPr="00E869F0" w:rsidRDefault="00100A5D" w:rsidP="00E869F0">
      <w:pPr>
        <w:bidi w:val="0"/>
        <w:spacing w:line="275" w:lineRule="atLeast"/>
        <w:jc w:val="center"/>
        <w:textAlignment w:val="top"/>
        <w:rPr>
          <w:rFonts w:ascii="Georgia" w:eastAsia="Times New Roman" w:hAnsi="Georgia" w:cs="Times New Roman"/>
          <w:b/>
          <w:bCs/>
          <w:color w:val="505050"/>
          <w:sz w:val="38"/>
        </w:rPr>
      </w:pPr>
      <w:r w:rsidRPr="00E869F0">
        <w:rPr>
          <w:rFonts w:ascii="Georgia" w:eastAsia="Times New Roman" w:hAnsi="Georgia" w:cs="Times New Roman"/>
          <w:b/>
          <w:bCs/>
          <w:color w:val="505050"/>
          <w:sz w:val="38"/>
        </w:rPr>
        <w:t>Case report</w:t>
      </w:r>
    </w:p>
    <w:p w:rsidR="00B40AA2" w:rsidRPr="00E869F0" w:rsidRDefault="00EC6F90" w:rsidP="00E869F0">
      <w:pPr>
        <w:jc w:val="center"/>
        <w:rPr>
          <w:rFonts w:ascii="Georgia" w:eastAsia="Times New Roman" w:hAnsi="Georgia" w:cs="Times New Roman"/>
          <w:b/>
          <w:bCs/>
          <w:color w:val="505050"/>
          <w:sz w:val="38"/>
        </w:rPr>
      </w:pPr>
      <w:r w:rsidRPr="00E869F0">
        <w:rPr>
          <w:rFonts w:ascii="Georgia" w:eastAsia="Times New Roman" w:hAnsi="Georgia" w:cs="Times New Roman"/>
          <w:b/>
          <w:bCs/>
          <w:color w:val="505050"/>
          <w:sz w:val="38"/>
        </w:rPr>
        <w:t>First case report of gall bladder agenesis and</w:t>
      </w:r>
      <w:r w:rsidR="00E81D0E" w:rsidRPr="00E869F0">
        <w:rPr>
          <w:rFonts w:ascii="Georgia" w:eastAsia="Times New Roman" w:hAnsi="Georgia" w:cs="Times New Roman"/>
          <w:b/>
          <w:bCs/>
          <w:color w:val="505050"/>
          <w:sz w:val="38"/>
        </w:rPr>
        <w:t xml:space="preserve"> absences of extrahepatic biliary system</w:t>
      </w:r>
    </w:p>
    <w:p w:rsidR="00344D30" w:rsidRPr="00590AE5" w:rsidRDefault="00344D30" w:rsidP="00344D30">
      <w:pPr>
        <w:tabs>
          <w:tab w:val="left" w:pos="2895"/>
        </w:tabs>
        <w:bidi w:val="0"/>
        <w:spacing w:line="240" w:lineRule="auto"/>
        <w:rPr>
          <w:rFonts w:ascii="Monotype Corsiva" w:eastAsia="Times New Roman" w:hAnsi="Monotype Corsiva" w:cs="Andalus"/>
          <w:sz w:val="24"/>
          <w:szCs w:val="24"/>
        </w:rPr>
      </w:pPr>
      <w:r w:rsidRPr="00590AE5">
        <w:rPr>
          <w:rFonts w:ascii="Monotype Corsiva" w:eastAsia="Times New Roman" w:hAnsi="Monotype Corsiva" w:cs="Andalus"/>
          <w:sz w:val="24"/>
          <w:szCs w:val="24"/>
        </w:rPr>
        <w:t xml:space="preserve">Elssayed Osman Elssayed α, Mohanned Omer Abass σ &amp; Abdelrahman Babekir Mhammed ρ </w:t>
      </w:r>
    </w:p>
    <w:p w:rsidR="00B40AA2" w:rsidRPr="00344D30" w:rsidRDefault="00D5352E" w:rsidP="003E457E">
      <w:pPr>
        <w:jc w:val="right"/>
        <w:rPr>
          <w:rFonts w:asciiTheme="majorBidi" w:hAnsiTheme="majorBidi" w:cstheme="majorBidi"/>
        </w:rPr>
      </w:pPr>
      <w:r w:rsidRPr="00344D30">
        <w:rPr>
          <w:rFonts w:asciiTheme="majorBidi" w:hAnsiTheme="majorBidi" w:cstheme="majorBidi"/>
        </w:rPr>
        <w:t xml:space="preserve">Author α σ ρ: MBBS, MD, Assistant Professor of General Surgery, Faculty of Medicine, Shendi University. </w:t>
      </w:r>
      <w:r w:rsidR="00344D30" w:rsidRPr="00344D30">
        <w:rPr>
          <w:rFonts w:asciiTheme="majorBidi" w:hAnsiTheme="majorBidi" w:cstheme="majorBidi"/>
        </w:rPr>
        <w:t>E-mail</w:t>
      </w:r>
      <w:r w:rsidRPr="00344D30">
        <w:rPr>
          <w:rFonts w:asciiTheme="majorBidi" w:hAnsiTheme="majorBidi" w:cstheme="majorBidi"/>
        </w:rPr>
        <w:t>: elssayedosman@gmail.com Author</w:t>
      </w:r>
    </w:p>
    <w:p w:rsidR="00B40AA2" w:rsidRPr="00675908" w:rsidRDefault="00675908" w:rsidP="008C4519">
      <w:pPr>
        <w:pStyle w:val="2"/>
        <w:pBdr>
          <w:bottom w:val="single" w:sz="4" w:space="0" w:color="97B0C8"/>
        </w:pBdr>
        <w:bidi w:val="0"/>
        <w:spacing w:before="251" w:line="249" w:lineRule="atLeast"/>
        <w:rPr>
          <w:rFonts w:asciiTheme="majorBidi" w:hAnsiTheme="majorBidi"/>
          <w:color w:val="auto"/>
          <w:sz w:val="22"/>
          <w:szCs w:val="22"/>
        </w:rPr>
      </w:pPr>
      <w:r w:rsidRPr="00675908">
        <w:rPr>
          <w:rFonts w:asciiTheme="majorBidi" w:hAnsiTheme="majorBidi"/>
          <w:color w:val="auto"/>
          <w:sz w:val="22"/>
          <w:szCs w:val="22"/>
        </w:rPr>
        <w:t>ABSTRACT</w:t>
      </w:r>
      <w:r w:rsidR="000C17CD">
        <w:rPr>
          <w:rFonts w:asciiTheme="majorBidi" w:hAnsiTheme="majorBidi"/>
          <w:color w:val="auto"/>
          <w:sz w:val="22"/>
          <w:szCs w:val="22"/>
        </w:rPr>
        <w:t>++</w:t>
      </w:r>
    </w:p>
    <w:p w:rsidR="008C4519" w:rsidRPr="00E72EF0" w:rsidRDefault="00E72EF0" w:rsidP="00E72EF0">
      <w:pPr>
        <w:pStyle w:val="p"/>
        <w:spacing w:before="138" w:beforeAutospacing="0" w:after="138" w:afterAutospacing="0" w:line="275" w:lineRule="atLeast"/>
        <w:jc w:val="mediumKashida"/>
        <w:rPr>
          <w:rFonts w:ascii="&amp;quot" w:hAnsi="&amp;quot"/>
          <w:color w:val="000000"/>
          <w:sz w:val="20"/>
          <w:szCs w:val="20"/>
        </w:rPr>
      </w:pPr>
      <w:r w:rsidRPr="00E72EF0">
        <w:t>Gallbladder agenesis and other biliary anomalies were  a rare but well-documented anatomical variations. Pre-operative diagnosis may be difficult as patients can present with typical symptoms of biliary colic and imaging may be misleading. We report a first case of  agenesis of the gallbladder and absences of  extrahepatic biliary system</w:t>
      </w:r>
      <w:r>
        <w:rPr>
          <w:rFonts w:ascii="&amp;quot" w:hAnsi="&amp;quot"/>
          <w:color w:val="000000"/>
          <w:sz w:val="20"/>
          <w:szCs w:val="20"/>
        </w:rPr>
        <w:t>.</w:t>
      </w:r>
    </w:p>
    <w:p w:rsidR="00B40AA2" w:rsidRPr="00675908" w:rsidRDefault="00B40AA2" w:rsidP="00B40AA2">
      <w:pPr>
        <w:pStyle w:val="2"/>
        <w:pBdr>
          <w:bottom w:val="single" w:sz="4" w:space="0" w:color="97B0C8"/>
        </w:pBdr>
        <w:bidi w:val="0"/>
        <w:spacing w:before="251" w:line="249" w:lineRule="atLeast"/>
        <w:rPr>
          <w:rFonts w:asciiTheme="majorBidi" w:hAnsiTheme="majorBidi"/>
          <w:color w:val="auto"/>
          <w:sz w:val="22"/>
          <w:szCs w:val="22"/>
        </w:rPr>
      </w:pPr>
      <w:r w:rsidRPr="00675908">
        <w:rPr>
          <w:rFonts w:asciiTheme="majorBidi" w:hAnsiTheme="majorBidi"/>
          <w:color w:val="auto"/>
          <w:sz w:val="22"/>
          <w:szCs w:val="22"/>
        </w:rPr>
        <w:t>INTRODUCTION</w:t>
      </w:r>
    </w:p>
    <w:p w:rsidR="00631AFC" w:rsidRDefault="00631AFC" w:rsidP="00631AFC">
      <w:pPr>
        <w:pStyle w:val="p"/>
        <w:spacing w:before="138" w:beforeAutospacing="0" w:after="138" w:afterAutospacing="0"/>
        <w:jc w:val="mediumKashida"/>
        <w:rPr>
          <w:rFonts w:ascii="&amp;quot" w:hAnsi="&amp;quot"/>
          <w:color w:val="000000"/>
          <w:sz w:val="20"/>
          <w:szCs w:val="20"/>
        </w:rPr>
      </w:pPr>
      <w:r w:rsidRPr="00EC6672">
        <w:t>Anomalies of the biliary system are not uncommon; theses may involve the biliary ducts or the gall bladder. Gall bladder anomalies may be in the form of abnormalities in the shape, position, or cystic duct. They are usually discovered during surgery for gall stone disease or other surgeries involving the biliary system of the liver</w:t>
      </w:r>
      <w:r>
        <w:t>.</w:t>
      </w:r>
      <w:r w:rsidRPr="00EC6672">
        <w:t xml:space="preserve"> [</w:t>
      </w:r>
      <w:hyperlink r:id="rId7" w:anchor="bib0005" w:history="1">
        <w:r w:rsidRPr="00EC6672">
          <w:t>1</w:t>
        </w:r>
      </w:hyperlink>
      <w:r>
        <w:t>]</w:t>
      </w:r>
      <w:r>
        <w:rPr>
          <w:rFonts w:ascii="&amp;quot" w:hAnsi="&amp;quot"/>
          <w:color w:val="000000"/>
          <w:sz w:val="20"/>
          <w:szCs w:val="20"/>
        </w:rPr>
        <w:t xml:space="preserve"> </w:t>
      </w:r>
    </w:p>
    <w:p w:rsidR="007C49C2" w:rsidRPr="007C49C2" w:rsidRDefault="002A71B6" w:rsidP="007C49C2">
      <w:pPr>
        <w:pStyle w:val="p"/>
        <w:spacing w:before="138" w:beforeAutospacing="0" w:after="138" w:afterAutospacing="0"/>
        <w:jc w:val="mediumKashida"/>
        <w:rPr>
          <w:rFonts w:ascii="&amp;quot" w:hAnsi="&amp;quot"/>
          <w:color w:val="000000"/>
          <w:sz w:val="20"/>
          <w:szCs w:val="20"/>
        </w:rPr>
      </w:pPr>
      <w:r w:rsidRPr="00E26E4F">
        <w:t xml:space="preserve">Agenesis of the gallbladder, an extremely rare condition with incidence of 0.01%–0.02%, is characterized by the absence of the gallbladder without atresia of the extrahepatic biliary system </w:t>
      </w:r>
      <w:r>
        <w:rPr>
          <w:rFonts w:ascii="&amp;quot" w:hAnsi="&amp;quot"/>
          <w:color w:val="000000"/>
          <w:sz w:val="20"/>
          <w:szCs w:val="20"/>
        </w:rPr>
        <w:t>(2)</w:t>
      </w:r>
    </w:p>
    <w:p w:rsidR="00D36BF7" w:rsidRDefault="00631AFC" w:rsidP="00D36BF7">
      <w:pPr>
        <w:pStyle w:val="p"/>
        <w:spacing w:before="138" w:beforeAutospacing="0" w:after="138" w:afterAutospacing="0"/>
        <w:jc w:val="mediumKashida"/>
      </w:pPr>
      <w:r>
        <w:t>In 1543, Vesalius identified the anatomical insertion of the common</w:t>
      </w:r>
      <w:r w:rsidR="00E26E4F">
        <w:t xml:space="preserve"> bile duct into the duodenum [</w:t>
      </w:r>
      <w:r w:rsidR="00800F0B">
        <w:t>(3)</w:t>
      </w:r>
      <w:r>
        <w:t>. In the 500 years since then, the anatomical deviation of the duct into a double common bile duct has been an increasingl</w:t>
      </w:r>
      <w:r w:rsidR="00E26E4F">
        <w:t xml:space="preserve">y rare incidence with Telium </w:t>
      </w:r>
      <w:r w:rsidR="00800F0B">
        <w:t>(4)</w:t>
      </w:r>
    </w:p>
    <w:p w:rsidR="00631AFC" w:rsidRPr="00D36BF7" w:rsidRDefault="00C318B1" w:rsidP="00D36BF7">
      <w:pPr>
        <w:pStyle w:val="p"/>
        <w:spacing w:before="138" w:beforeAutospacing="0" w:after="138" w:afterAutospacing="0"/>
        <w:jc w:val="mediumKashida"/>
      </w:pPr>
      <w:hyperlink r:id="rId8" w:history="1">
        <w:r w:rsidR="00631AFC" w:rsidRPr="00395EF7">
          <w:t>Nakamura K</w:t>
        </w:r>
      </w:hyperlink>
      <w:r w:rsidR="00631AFC" w:rsidRPr="00395EF7">
        <w:t xml:space="preserve">1, </w:t>
      </w:r>
      <w:hyperlink r:id="rId9" w:history="1">
        <w:r w:rsidR="00631AFC" w:rsidRPr="00395EF7">
          <w:t>Mitsubuchi H</w:t>
        </w:r>
      </w:hyperlink>
      <w:r w:rsidR="00631AFC" w:rsidRPr="00395EF7">
        <w:t>, and his colleague report case of Complete absence of bile and pancreatic ducts in a newborn: a new entity of congenital anomaly in hepato</w:t>
      </w:r>
      <w:r w:rsidR="00631AFC">
        <w:t xml:space="preserve">-pancreatic development </w:t>
      </w:r>
      <w:r w:rsidR="00631AFC" w:rsidRPr="00D36BF7">
        <w:t>and she d</w:t>
      </w:r>
      <w:r w:rsidR="00E26E4F" w:rsidRPr="00D36BF7">
        <w:t>ied shortly after birth.</w:t>
      </w:r>
      <w:r w:rsidR="00800F0B" w:rsidRPr="00D36BF7">
        <w:t>(5)</w:t>
      </w:r>
    </w:p>
    <w:p w:rsidR="00631AFC" w:rsidRDefault="00631AFC" w:rsidP="00E26E4F">
      <w:pPr>
        <w:pStyle w:val="p"/>
        <w:spacing w:before="138" w:beforeAutospacing="0" w:after="138" w:afterAutospacing="0"/>
        <w:jc w:val="mediumKashida"/>
      </w:pPr>
      <w:r w:rsidRPr="00FC0F64">
        <w:t>First case of Gallbladder agenesis was described in 1701 by Lemery</w:t>
      </w:r>
      <w:r w:rsidR="00E26E4F">
        <w:t>.</w:t>
      </w:r>
      <w:r w:rsidR="00800F0B">
        <w:t>(6)(7)</w:t>
      </w:r>
      <w:r w:rsidRPr="00FC0F64">
        <w:t xml:space="preserve">. Since then, there have been described about 500 similar clinical </w:t>
      </w:r>
      <w:r w:rsidR="00CC778F">
        <w:t>cases in the medical literature, m</w:t>
      </w:r>
      <w:r w:rsidRPr="00FC0F64">
        <w:t xml:space="preserve">ost of them are presented with single clinical cases </w:t>
      </w:r>
      <w:r w:rsidR="00800F0B">
        <w:t>(6)(8)</w:t>
      </w:r>
      <w:r w:rsidRPr="00FC0F64">
        <w:t>.</w:t>
      </w:r>
    </w:p>
    <w:p w:rsidR="00631AFC" w:rsidRDefault="00631AFC" w:rsidP="00E26E4F">
      <w:pPr>
        <w:pStyle w:val="p"/>
        <w:spacing w:before="138" w:beforeAutospacing="0" w:after="138" w:afterAutospacing="0"/>
        <w:jc w:val="mediumKashida"/>
      </w:pPr>
      <w:r w:rsidRPr="00FC0F64">
        <w:t xml:space="preserve"> The disease is rare and congenital, with an incidence of 10–65 per 100,000</w:t>
      </w:r>
      <w:r w:rsidR="00642C9D">
        <w:t>(9)(10)</w:t>
      </w:r>
      <w:r w:rsidRPr="00FC0F64">
        <w:t>.</w:t>
      </w:r>
    </w:p>
    <w:p w:rsidR="00631AFC" w:rsidRDefault="00631AFC" w:rsidP="003E41DF">
      <w:pPr>
        <w:pStyle w:val="p"/>
        <w:spacing w:before="138" w:beforeAutospacing="0" w:after="138" w:afterAutospacing="0"/>
        <w:jc w:val="mediumKashida"/>
      </w:pPr>
      <w:r w:rsidRPr="00583FE0">
        <w:t>In 50% of the patients with gallbladder agenesis, who complained of the similar symptoms to biliary colic, correct diagnosis: gallbladder agenesis is diagnosed intraoperatively</w:t>
      </w:r>
      <w:r w:rsidR="00E26E4F">
        <w:t xml:space="preserve"> </w:t>
      </w:r>
      <w:r w:rsidR="00642C9D">
        <w:t>(6)(8)</w:t>
      </w:r>
      <w:r w:rsidR="00E26E4F">
        <w:t>,</w:t>
      </w:r>
      <w:r w:rsidR="00642C9D">
        <w:t>(11)</w:t>
      </w:r>
      <w:r w:rsidRPr="00583FE0">
        <w:t>,</w:t>
      </w:r>
      <w:r w:rsidR="00642C9D">
        <w:t>(12)</w:t>
      </w:r>
      <w:r w:rsidRPr="00583FE0">
        <w:t>,</w:t>
      </w:r>
      <w:r w:rsidR="00642C9D">
        <w:t>(13)</w:t>
      </w:r>
      <w:r w:rsidRPr="00583FE0">
        <w:t>,</w:t>
      </w:r>
      <w:r w:rsidR="00642C9D">
        <w:t>(14)</w:t>
      </w:r>
      <w:r w:rsidRPr="00583FE0">
        <w:t xml:space="preserve">. Preoperative diagnosis is often complicated. The main reason of diagnostic difficulties is a “constricted, shrunken gallbladder” and sometimes hyperechogenic shadows seen by radiologist under ultrasonography. Those shadows are considered as gallbladder stones and patient </w:t>
      </w:r>
      <w:r>
        <w:t>is mistakenly diagnosed with cho</w:t>
      </w:r>
      <w:r w:rsidRPr="00583FE0">
        <w:t xml:space="preserve">lelithiasis and later is operated too </w:t>
      </w:r>
      <w:r w:rsidR="00642C9D">
        <w:t>(6)(12)</w:t>
      </w:r>
      <w:r w:rsidRPr="00583FE0">
        <w:t>,</w:t>
      </w:r>
      <w:r w:rsidR="003E41DF">
        <w:t xml:space="preserve"> </w:t>
      </w:r>
      <w:r w:rsidR="00642C9D">
        <w:t>(14)</w:t>
      </w:r>
      <w:r w:rsidRPr="00583FE0">
        <w:t xml:space="preserve">, </w:t>
      </w:r>
      <w:r w:rsidR="00642C9D">
        <w:t>(15)</w:t>
      </w:r>
      <w:r w:rsidRPr="00583FE0">
        <w:t xml:space="preserve">, </w:t>
      </w:r>
      <w:r w:rsidR="00642C9D">
        <w:t>(16)</w:t>
      </w:r>
      <w:r w:rsidRPr="00583FE0">
        <w:t xml:space="preserve">, </w:t>
      </w:r>
      <w:r w:rsidR="00642C9D">
        <w:t>(17)</w:t>
      </w:r>
      <w:r w:rsidRPr="00583FE0">
        <w:t>.</w:t>
      </w:r>
    </w:p>
    <w:p w:rsidR="00631AFC" w:rsidRPr="00E869F0" w:rsidRDefault="00675908" w:rsidP="00631AFC">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lastRenderedPageBreak/>
        <w:t>LITERATURE SEARCH</w:t>
      </w:r>
    </w:p>
    <w:p w:rsidR="00B40AA2" w:rsidRPr="00DF6EBA" w:rsidRDefault="00631AFC" w:rsidP="00DF6EBA">
      <w:pPr>
        <w:pStyle w:val="p"/>
        <w:spacing w:before="138" w:beforeAutospacing="0" w:after="138" w:afterAutospacing="0"/>
        <w:jc w:val="mediumKashida"/>
      </w:pPr>
      <w:r w:rsidRPr="005A01BD">
        <w:t>PubMed and Google Scholar were used to perform a systematic review of the available literature. Searches using the following keywords “ common bile duct anomalies”, “extrabilary system anomalies”, ”, “</w:t>
      </w:r>
      <w:r w:rsidRPr="005A01BD">
        <w:rPr>
          <w:rFonts w:hint="eastAsia"/>
        </w:rPr>
        <w:t>absence</w:t>
      </w:r>
      <w:r w:rsidRPr="005A01BD">
        <w:t xml:space="preserve"> of extrabilary system”, ”, “gall bladder agenesis”,</w:t>
      </w:r>
      <w:r w:rsidR="005A01BD" w:rsidRPr="005A01BD">
        <w:t xml:space="preserve"> no case reported in the literature of gall bladder agenesis combined with </w:t>
      </w:r>
      <w:r w:rsidR="005A01BD">
        <w:t xml:space="preserve">complete </w:t>
      </w:r>
      <w:r w:rsidR="005A01BD" w:rsidRPr="00E747F5">
        <w:t>absences of extrahepatic biliary system</w:t>
      </w:r>
      <w:r w:rsidR="005A01BD">
        <w:t xml:space="preserve">. </w:t>
      </w:r>
    </w:p>
    <w:p w:rsidR="00B40AA2" w:rsidRPr="00E869F0" w:rsidRDefault="00B40AA2" w:rsidP="00E869F0">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t>CASE REPORT</w:t>
      </w:r>
    </w:p>
    <w:p w:rsidR="00631AFC" w:rsidRPr="00DF6EBA" w:rsidRDefault="00631AFC" w:rsidP="00631AFC">
      <w:pPr>
        <w:pStyle w:val="p"/>
        <w:spacing w:before="138" w:beforeAutospacing="0" w:after="138" w:afterAutospacing="0"/>
        <w:jc w:val="mediumKashida"/>
      </w:pPr>
      <w:r w:rsidRPr="00DF6EBA">
        <w:t>A 40-year-old lady presented with frequent attacks of right hypochondrial pain for the l</w:t>
      </w:r>
      <w:r w:rsidR="00447C04">
        <w:t xml:space="preserve">ast 3 months, the pain was dull </w:t>
      </w:r>
      <w:r w:rsidRPr="00DF6EBA">
        <w:t>, radiate to shoulder was associated with nausea, no vomiting, and no fever</w:t>
      </w:r>
      <w:r w:rsidR="00447C04">
        <w:t xml:space="preserve"> or jaundice</w:t>
      </w:r>
      <w:r w:rsidRPr="00DF6EBA">
        <w:t>.</w:t>
      </w:r>
    </w:p>
    <w:p w:rsidR="00631AFC" w:rsidRPr="00DF6EBA" w:rsidRDefault="007E2511" w:rsidP="00064FB1">
      <w:pPr>
        <w:pStyle w:val="a5"/>
        <w:spacing w:before="138" w:beforeAutospacing="0" w:after="138" w:afterAutospacing="0"/>
        <w:jc w:val="mediumKashida"/>
      </w:pPr>
      <w:r>
        <w:t xml:space="preserve">The patient admitted to casualty many time with similar condition. </w:t>
      </w:r>
      <w:r w:rsidR="00631AFC" w:rsidRPr="00DF6EBA">
        <w:t>The patient had no history of any medical diseases, and the past surgical history was negative.</w:t>
      </w:r>
      <w:r w:rsidR="00447C04">
        <w:t xml:space="preserve"> </w:t>
      </w:r>
      <w:r w:rsidR="00631AFC" w:rsidRPr="00DF6EBA">
        <w:t>Ultrasound of the abdomen showed</w:t>
      </w:r>
      <w:r w:rsidR="00447C04">
        <w:t xml:space="preserve"> distended gall bladder with thick wall no stone</w:t>
      </w:r>
      <w:r w:rsidR="00631AFC" w:rsidRPr="00DF6EBA">
        <w:t>.</w:t>
      </w:r>
    </w:p>
    <w:p w:rsidR="00B40AA2" w:rsidRPr="000A35D9" w:rsidRDefault="00544206" w:rsidP="000A35D9">
      <w:pPr>
        <w:pStyle w:val="p"/>
        <w:spacing w:before="138" w:beforeAutospacing="0" w:after="138" w:afterAutospacing="0"/>
        <w:jc w:val="mediumKashida"/>
      </w:pPr>
      <w:r>
        <w:t xml:space="preserve"> </w:t>
      </w:r>
      <w:r w:rsidR="00631AFC" w:rsidRPr="00DF6EBA">
        <w:t>After the initial management,</w:t>
      </w:r>
      <w:r w:rsidR="00631AFC">
        <w:t xml:space="preserve"> </w:t>
      </w:r>
      <w:r w:rsidR="006D6F5C">
        <w:t>laparoscopic</w:t>
      </w:r>
      <w:r w:rsidR="00631AFC" w:rsidRPr="00DF6EBA">
        <w:t xml:space="preserve"> cholecystect</w:t>
      </w:r>
      <w:r w:rsidR="006D6F5C">
        <w:t>omy was considered but the patient insist to do it open. During surgery</w:t>
      </w:r>
      <w:r w:rsidR="00631AFC" w:rsidRPr="00DF6EBA">
        <w:t xml:space="preserve"> gallbladder could not be found</w:t>
      </w:r>
      <w:r w:rsidR="006D6F5C">
        <w:t xml:space="preserve"> and there was no extrahepatic biliary system and the duodenum completely attach to the liver</w:t>
      </w:r>
      <w:r w:rsidR="00631AFC" w:rsidRPr="00DF6EBA">
        <w:t>.</w:t>
      </w:r>
      <w:r w:rsidR="006D6F5C">
        <w:t xml:space="preserve"> Initially we think of contracted gall bladder and the duodenum adherent to it</w:t>
      </w:r>
      <w:r w:rsidR="002B4862">
        <w:t>, but the picture is clear after introduce of small sized nasogastric tube, which enter directly to the liver, so this case of gall bladder agenesis and absence of extrahepatic biliary system.</w:t>
      </w:r>
      <w:r w:rsidR="00631AFC" w:rsidRPr="00DF6EBA">
        <w:t xml:space="preserve"> Surgical operation was completed with</w:t>
      </w:r>
      <w:r w:rsidR="002B4862">
        <w:t>out complications</w:t>
      </w:r>
      <w:r w:rsidR="00631AFC" w:rsidRPr="00DF6EBA">
        <w:t>. Postoperative treatment included analgesics and antispasmodics. Pre-operative symptoms disappeared.  later magnetic resonance cholangiopancreatography (MRCP) confirme</w:t>
      </w:r>
      <w:r w:rsidR="002B4862">
        <w:t>d the introperative picture</w:t>
      </w:r>
      <w:r w:rsidR="007A4413">
        <w:t xml:space="preserve"> </w:t>
      </w:r>
      <w:r w:rsidR="007A4413" w:rsidRPr="007A4413">
        <w:t>Figure 1</w:t>
      </w:r>
      <w:r w:rsidR="00631AFC" w:rsidRPr="00DF6EBA">
        <w:t>. Health condition of the patient is satisfactory.</w:t>
      </w:r>
    </w:p>
    <w:p w:rsidR="00B40AA2" w:rsidRDefault="00A617C0" w:rsidP="00B40AA2">
      <w:pPr>
        <w:shd w:val="clear" w:color="auto" w:fill="FFFCF0"/>
        <w:bidi w:val="0"/>
        <w:jc w:val="center"/>
      </w:pPr>
      <w:r>
        <w:rPr>
          <w:noProof/>
        </w:rPr>
        <w:lastRenderedPageBreak/>
        <w:drawing>
          <wp:inline distT="0" distB="0" distL="0" distR="0">
            <wp:extent cx="6329992" cy="7629881"/>
            <wp:effectExtent l="19050" t="0" r="0" b="0"/>
            <wp:docPr id="1" name="صورة 1" descr="C:\Users\silver\AppData\Local\Temp\Temp1_attachments.zip\IMG-20190823-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er\AppData\Local\Temp\Temp1_attachments.zip\IMG-20190823-WA0034.jpg"/>
                    <pic:cNvPicPr>
                      <a:picLocks noChangeAspect="1" noChangeArrowheads="1"/>
                    </pic:cNvPicPr>
                  </pic:nvPicPr>
                  <pic:blipFill>
                    <a:blip r:embed="rId10"/>
                    <a:srcRect/>
                    <a:stretch>
                      <a:fillRect/>
                    </a:stretch>
                  </pic:blipFill>
                  <pic:spPr bwMode="auto">
                    <a:xfrm>
                      <a:off x="0" y="0"/>
                      <a:ext cx="6329992" cy="7629881"/>
                    </a:xfrm>
                    <a:prstGeom prst="rect">
                      <a:avLst/>
                    </a:prstGeom>
                    <a:noFill/>
                    <a:ln w="9525">
                      <a:noFill/>
                      <a:miter lim="800000"/>
                      <a:headEnd/>
                      <a:tailEnd/>
                    </a:ln>
                  </pic:spPr>
                </pic:pic>
              </a:graphicData>
            </a:graphic>
          </wp:inline>
        </w:drawing>
      </w:r>
    </w:p>
    <w:p w:rsidR="00B40AA2" w:rsidRPr="00193575" w:rsidRDefault="00C318B1" w:rsidP="00193575">
      <w:pPr>
        <w:shd w:val="clear" w:color="auto" w:fill="FFFCF0"/>
        <w:bidi w:val="0"/>
        <w:rPr>
          <w:rStyle w:val="Hyperlink"/>
          <w:rFonts w:ascii="&amp;quot" w:hAnsi="&amp;quot"/>
          <w:color w:val="000000"/>
          <w:sz w:val="20"/>
          <w:szCs w:val="20"/>
          <w:u w:val="none"/>
        </w:rPr>
      </w:pPr>
      <w:hyperlink r:id="rId11" w:tgtFrame="figure" w:history="1">
        <w:r w:rsidR="00B40AA2">
          <w:rPr>
            <w:rStyle w:val="Hyperlink"/>
            <w:rFonts w:ascii="&amp;quot" w:hAnsi="&amp;quot"/>
            <w:color w:val="2F4A8B"/>
            <w:sz w:val="18"/>
            <w:szCs w:val="18"/>
          </w:rPr>
          <w:t>Figure 1:</w:t>
        </w:r>
      </w:hyperlink>
      <w:r w:rsidR="00193575">
        <w:t xml:space="preserve"> MRCP </w:t>
      </w:r>
      <w:r w:rsidR="000A35D9">
        <w:t xml:space="preserve"> show intrahepatic biliary sytem with very short part  between confluence and dilated area(duodenum) </w:t>
      </w:r>
      <w:r>
        <w:rPr>
          <w:rFonts w:ascii="&amp;quot" w:hAnsi="&amp;quot"/>
          <w:color w:val="000000"/>
          <w:sz w:val="20"/>
          <w:szCs w:val="20"/>
        </w:rPr>
        <w:fldChar w:fldCharType="begin"/>
      </w:r>
      <w:r w:rsidR="00B40AA2">
        <w:rPr>
          <w:rFonts w:ascii="&amp;quot" w:hAnsi="&amp;quot"/>
          <w:color w:val="000000"/>
          <w:sz w:val="20"/>
          <w:szCs w:val="20"/>
        </w:rPr>
        <w:instrText xml:space="preserve"> HYPERLINK "https://www.ncbi.nlm.nih.gov/pmc/articles/PMC6434739/figure/rjz094F2/" \t "figure" </w:instrText>
      </w:r>
      <w:r>
        <w:rPr>
          <w:rFonts w:ascii="&amp;quot" w:hAnsi="&amp;quot"/>
          <w:color w:val="000000"/>
          <w:sz w:val="20"/>
          <w:szCs w:val="20"/>
        </w:rPr>
        <w:fldChar w:fldCharType="separate"/>
      </w:r>
    </w:p>
    <w:p w:rsidR="00B40AA2" w:rsidRDefault="00A617C0" w:rsidP="00B40AA2">
      <w:pPr>
        <w:shd w:val="clear" w:color="auto" w:fill="FFFCF0"/>
        <w:bidi w:val="0"/>
        <w:jc w:val="center"/>
      </w:pPr>
      <w:r>
        <w:rPr>
          <w:noProof/>
        </w:rPr>
        <w:lastRenderedPageBreak/>
        <w:drawing>
          <wp:inline distT="0" distB="0" distL="0" distR="0">
            <wp:extent cx="5943600" cy="7924800"/>
            <wp:effectExtent l="19050" t="0" r="0" b="0"/>
            <wp:docPr id="2" name="صورة 2" descr="C:\Users\silver\AppData\Local\Temp\Temp1_attachments.zip\IMG-20190823-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er\AppData\Local\Temp\Temp1_attachments.zip\IMG-20190823-WA0036.jpg"/>
                    <pic:cNvPicPr>
                      <a:picLocks noChangeAspect="1" noChangeArrowheads="1"/>
                    </pic:cNvPicPr>
                  </pic:nvPicPr>
                  <pic:blipFill>
                    <a:blip r:embed="rId12"/>
                    <a:srcRect/>
                    <a:stretch>
                      <a:fillRect/>
                    </a:stretch>
                  </pic:blipFill>
                  <pic:spPr bwMode="auto">
                    <a:xfrm>
                      <a:off x="0" y="0"/>
                      <a:ext cx="5943600" cy="7924800"/>
                    </a:xfrm>
                    <a:prstGeom prst="rect">
                      <a:avLst/>
                    </a:prstGeom>
                    <a:noFill/>
                    <a:ln w="9525">
                      <a:noFill/>
                      <a:miter lim="800000"/>
                      <a:headEnd/>
                      <a:tailEnd/>
                    </a:ln>
                  </pic:spPr>
                </pic:pic>
              </a:graphicData>
            </a:graphic>
          </wp:inline>
        </w:drawing>
      </w:r>
    </w:p>
    <w:p w:rsidR="00B40AA2" w:rsidRPr="00193575" w:rsidRDefault="00C318B1" w:rsidP="00193575">
      <w:pPr>
        <w:shd w:val="clear" w:color="auto" w:fill="FFFCF0"/>
        <w:bidi w:val="0"/>
        <w:rPr>
          <w:rFonts w:ascii="&amp;quot" w:hAnsi="&amp;quot"/>
          <w:color w:val="000000"/>
          <w:sz w:val="20"/>
          <w:szCs w:val="20"/>
        </w:rPr>
      </w:pPr>
      <w:r>
        <w:rPr>
          <w:rFonts w:ascii="&amp;quot" w:hAnsi="&amp;quot"/>
          <w:color w:val="000000"/>
          <w:sz w:val="20"/>
          <w:szCs w:val="20"/>
        </w:rPr>
        <w:fldChar w:fldCharType="end"/>
      </w:r>
      <w:r w:rsidR="00193575">
        <w:rPr>
          <w:rFonts w:ascii="&amp;quot" w:hAnsi="&amp;quot"/>
          <w:color w:val="000000"/>
          <w:sz w:val="20"/>
          <w:szCs w:val="20"/>
        </w:rPr>
        <w:t>Figure 2</w:t>
      </w:r>
      <w:r w:rsidR="00C16C80">
        <w:rPr>
          <w:rFonts w:ascii="&amp;quot" w:hAnsi="&amp;quot"/>
          <w:color w:val="000000"/>
          <w:sz w:val="20"/>
          <w:szCs w:val="20"/>
        </w:rPr>
        <w:t xml:space="preserve"> MRCP</w:t>
      </w:r>
    </w:p>
    <w:p w:rsidR="00B40AA2" w:rsidRDefault="00B40AA2" w:rsidP="00B40AA2">
      <w:pPr>
        <w:pStyle w:val="p"/>
        <w:spacing w:before="138" w:beforeAutospacing="0" w:after="138" w:afterAutospacing="0"/>
        <w:rPr>
          <w:rFonts w:ascii="&amp;quot" w:hAnsi="&amp;quot"/>
          <w:color w:val="000000"/>
          <w:sz w:val="20"/>
          <w:szCs w:val="20"/>
        </w:rPr>
      </w:pPr>
      <w:r>
        <w:rPr>
          <w:rFonts w:ascii="&amp;quot" w:hAnsi="&amp;quot"/>
          <w:color w:val="000000"/>
          <w:sz w:val="20"/>
          <w:szCs w:val="20"/>
        </w:rPr>
        <w:lastRenderedPageBreak/>
        <w:t>.</w:t>
      </w:r>
    </w:p>
    <w:p w:rsidR="00B40AA2" w:rsidRDefault="00B40AA2" w:rsidP="00B40AA2">
      <w:pPr>
        <w:bidi w:val="0"/>
        <w:jc w:val="right"/>
        <w:rPr>
          <w:rFonts w:ascii="Arial" w:hAnsi="Arial" w:cs="Arial"/>
          <w:color w:val="000000"/>
          <w:sz w:val="17"/>
          <w:szCs w:val="17"/>
        </w:rPr>
      </w:pPr>
    </w:p>
    <w:p w:rsidR="00B40AA2" w:rsidRPr="00E869F0" w:rsidRDefault="00B40AA2" w:rsidP="00E869F0">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t>DISCUSSION</w:t>
      </w:r>
    </w:p>
    <w:p w:rsidR="00382ADE" w:rsidRPr="00A05216" w:rsidRDefault="005D64D1" w:rsidP="00A05216">
      <w:pPr>
        <w:pStyle w:val="p"/>
        <w:jc w:val="mediumKashida"/>
      </w:pPr>
      <w:r w:rsidRPr="001F1BE4">
        <w:t>The pathogenesis of agenesis of the gallbladder is known to be related to embryonic development. During the fifth week of intrauterine life, the gallbladder and cystic duct start to develop as a bud from the CBD. Agenesis of the gallbladder occurs because of failure of the bud to proliferate or canalize. In earlier studies of the literature, although the male/female ratio has been equal in postmortem studies, most clinical reports are of female patients [18]. Some reports suggest that gallbladder agenesis is familial [2–</w:t>
      </w:r>
      <w:r w:rsidR="003E420D" w:rsidRPr="001F1BE4">
        <w:t>19</w:t>
      </w:r>
      <w:r w:rsidRPr="001F1BE4">
        <w:t>]. Kobacker [</w:t>
      </w:r>
      <w:r w:rsidR="002E4981" w:rsidRPr="001F1BE4">
        <w:t>20</w:t>
      </w:r>
      <w:r w:rsidRPr="001F1BE4">
        <w:t>] reported agenesis of the gallbladder in two sisters. Investigation of that family revealed three more sisters with nonfunctioning oral cholecystograms. Sugrue et al. [18] reported ectopia and agenesis of the gallbladder in two sets of twins. These literatures suggested that occurrence of agenesis of the gallbladder might have a genetic connection.</w:t>
      </w:r>
      <w:r w:rsidR="00382ADE">
        <w:t xml:space="preserve"> </w:t>
      </w:r>
      <w:r w:rsidR="00172E81">
        <w:t>Most cases are sporadic (around 70%), and there is very little literature on any familial links [</w:t>
      </w:r>
      <w:hyperlink r:id="rId13" w:anchor="omw040C2" w:history="1">
        <w:r w:rsidR="00172E81" w:rsidRPr="00172E81">
          <w:t>2</w:t>
        </w:r>
      </w:hyperlink>
      <w:r w:rsidR="00172E81">
        <w:t>1]. The pathogenesis of this abnormality of embryological development is as of yet unknown.</w:t>
      </w:r>
      <w:r w:rsidR="00A05216">
        <w:t xml:space="preserve"> T</w:t>
      </w:r>
      <w:r w:rsidR="00382ADE">
        <w:t>his is the first case of gall bladder agenesis combined with absence</w:t>
      </w:r>
      <w:r w:rsidR="000847E9">
        <w:t>s</w:t>
      </w:r>
      <w:r w:rsidR="00382ADE">
        <w:t xml:space="preserve"> of extra</w:t>
      </w:r>
      <w:r w:rsidR="000847E9">
        <w:t xml:space="preserve">hepatic </w:t>
      </w:r>
      <w:r w:rsidR="00382ADE">
        <w:t>biliary system.</w:t>
      </w:r>
    </w:p>
    <w:p w:rsidR="00382ADE" w:rsidRDefault="00382ADE" w:rsidP="00B46DBA">
      <w:pPr>
        <w:pStyle w:val="p"/>
        <w:spacing w:before="138" w:beforeAutospacing="0" w:after="138" w:afterAutospacing="0"/>
        <w:jc w:val="mediumKashida"/>
      </w:pPr>
      <w:r>
        <w:t>Most cases remain asymptomatic and are discovered at autopsy; however, approximately 50% of these present with biliary colic mimicking a clinical picture of acute cholecystitis or choledocholithiasis [</w:t>
      </w:r>
      <w:r w:rsidRPr="00D878ED">
        <w:t>2</w:t>
      </w:r>
      <w:r w:rsidR="000729F9">
        <w:t>1</w:t>
      </w:r>
      <w:r>
        <w:t>,</w:t>
      </w:r>
      <w:r w:rsidR="000729F9">
        <w:t>22</w:t>
      </w:r>
      <w:r>
        <w:t xml:space="preserve">]. </w:t>
      </w:r>
      <w:r w:rsidR="00491A03" w:rsidRPr="007E7B50">
        <w:t>During Gallbladder agenesis the mechanism of biliary colic is unknown, but greater part of authors consider that it is determined by dysfunction of sphincter oddi and biliary dyskinesia. The fact that pain is relieved after antispasmodic treatment strengthens this theory [</w:t>
      </w:r>
      <w:hyperlink r:id="rId14" w:anchor="bib0010" w:history="1">
        <w:r w:rsidR="00491A03" w:rsidRPr="007E7B50">
          <w:t>9</w:t>
        </w:r>
      </w:hyperlink>
      <w:r w:rsidR="00491A03" w:rsidRPr="007E7B50">
        <w:t>,</w:t>
      </w:r>
      <w:hyperlink r:id="rId15" w:anchor="bib0020" w:history="1">
        <w:r w:rsidR="00762034" w:rsidRPr="007E7B50">
          <w:t>10</w:t>
        </w:r>
      </w:hyperlink>
      <w:r w:rsidR="00491A03" w:rsidRPr="007E7B50">
        <w:t>,</w:t>
      </w:r>
      <w:hyperlink r:id="rId16" w:anchor="bib0040" w:history="1">
        <w:r w:rsidR="00B46DBA" w:rsidRPr="007E7B50">
          <w:t>11</w:t>
        </w:r>
      </w:hyperlink>
      <w:r w:rsidR="00491A03" w:rsidRPr="007E7B50">
        <w:t>].</w:t>
      </w:r>
      <w:r>
        <w:t xml:space="preserve"> our case was pr</w:t>
      </w:r>
      <w:r w:rsidR="00EC1753">
        <w:t>esent with feature not away from</w:t>
      </w:r>
      <w:r>
        <w:t xml:space="preserve"> which was already mentioned in the literature</w:t>
      </w:r>
      <w:r w:rsidR="003C3AF5">
        <w:t>, not just ty</w:t>
      </w:r>
      <w:r w:rsidR="00702F4D">
        <w:t>pical presentation but also</w:t>
      </w:r>
      <w:r w:rsidR="003C3AF5">
        <w:t xml:space="preserve"> the</w:t>
      </w:r>
      <w:r w:rsidR="00E66A17" w:rsidRPr="00FC0F64">
        <w:t xml:space="preserve"> correct diagnosis is established intra-operatively.</w:t>
      </w:r>
      <w:r w:rsidR="00E66A17">
        <w:t xml:space="preserve"> </w:t>
      </w:r>
      <w:r w:rsidR="00944038">
        <w:t>The rarity of these case reports shows that there is a lack of awareness of gallbladder agenesis when thinking of differential diagnoses</w:t>
      </w:r>
      <w:r w:rsidR="004D5125">
        <w:t>.</w:t>
      </w:r>
      <w:r w:rsidR="003C3AF5">
        <w:t xml:space="preserve"> </w:t>
      </w:r>
      <w:r>
        <w:t xml:space="preserve"> </w:t>
      </w:r>
      <w:r w:rsidR="009C4A15">
        <w:t xml:space="preserve">There has also been no conclusive gold standard investigation decided, upon which results are satisfactory enough to avoid surgery. </w:t>
      </w:r>
      <w:r>
        <w:t xml:space="preserve"> </w:t>
      </w:r>
    </w:p>
    <w:p w:rsidR="00382ADE" w:rsidRDefault="003C3AF5" w:rsidP="00382ADE">
      <w:pPr>
        <w:pStyle w:val="p"/>
        <w:spacing w:before="138" w:beforeAutospacing="0" w:after="138" w:afterAutospacing="0"/>
        <w:jc w:val="mediumKashida"/>
      </w:pPr>
      <w:r>
        <w:t xml:space="preserve">Generally </w:t>
      </w:r>
      <w:r w:rsidR="00382ADE" w:rsidRPr="006809BC">
        <w:t>Ultrasound is the first choice for reliable investigation of the gallbladder and hepatobiliary disease</w:t>
      </w:r>
      <w:r>
        <w:t>, this may come true for normal presentation of biliary system, but in case</w:t>
      </w:r>
      <w:r w:rsidR="00DA500E">
        <w:t>s</w:t>
      </w:r>
      <w:r>
        <w:t xml:space="preserve"> of biliary</w:t>
      </w:r>
      <w:r w:rsidR="000729F9">
        <w:t xml:space="preserve"> anomalies, things are totally different.</w:t>
      </w:r>
      <w:r>
        <w:t xml:space="preserve"> </w:t>
      </w:r>
    </w:p>
    <w:p w:rsidR="000140BB" w:rsidRDefault="0087582D" w:rsidP="0052336D">
      <w:pPr>
        <w:pStyle w:val="p"/>
        <w:spacing w:before="138" w:beforeAutospacing="0" w:after="138" w:afterAutospacing="0"/>
        <w:jc w:val="mediumKashida"/>
      </w:pPr>
      <w:r>
        <w:rPr>
          <w:rStyle w:val="element-citation"/>
        </w:rPr>
        <w:t>MacDonald FR</w:t>
      </w:r>
      <w:r>
        <w:t xml:space="preserve"> and his colleagues state that, </w:t>
      </w:r>
      <w:r w:rsidR="00382ADE">
        <w:t>Standard imaging modalities like ultrasound and nuclear studies cannot accurately diagnose this condition [</w:t>
      </w:r>
      <w:r>
        <w:t>23</w:t>
      </w:r>
      <w:r w:rsidR="00382ADE">
        <w:t>,</w:t>
      </w:r>
      <w:r>
        <w:t>24</w:t>
      </w:r>
      <w:r w:rsidR="00382ADE">
        <w:t>]; hence, patients are subjected to unnecessary surgical interventions [</w:t>
      </w:r>
      <w:r w:rsidR="007E1BEB">
        <w:t>25</w:t>
      </w:r>
      <w:r w:rsidR="00382ADE">
        <w:t>]. With advances in imaging technology, a preoperative diagnosis of GA can be made when the gall bladder is not visualized by standard diagnostic tests, avoiding the need for surgery [</w:t>
      </w:r>
      <w:r w:rsidR="007E1BEB">
        <w:t>26</w:t>
      </w:r>
      <w:r w:rsidR="00382ADE">
        <w:t xml:space="preserve">]. </w:t>
      </w:r>
    </w:p>
    <w:p w:rsidR="00A82246" w:rsidRDefault="00A82246" w:rsidP="00E67455">
      <w:pPr>
        <w:pStyle w:val="p"/>
        <w:spacing w:before="138" w:beforeAutospacing="0" w:after="138" w:afterAutospacing="0"/>
        <w:jc w:val="mediumKashida"/>
      </w:pPr>
      <w:r w:rsidRPr="009A10D0">
        <w:t xml:space="preserve">There exists one more debatable question: should the laparoscopic operation be converted into the open surgery if no gallbladder could be found during laparoscopy? According to the opinion of quite big amount of surgeons no conversion is needed, because laparoscopy allows performing a complete and high-quality visualization of </w:t>
      </w:r>
      <w:r w:rsidRPr="009A10D0">
        <w:lastRenderedPageBreak/>
        <w:t>the abdomin</w:t>
      </w:r>
      <w:r w:rsidRPr="00FC0F64">
        <w:t xml:space="preserve">al cavity </w:t>
      </w:r>
      <w:hyperlink r:id="rId17" w:anchor="bib0015" w:history="1">
        <w:r w:rsidR="00D35ACC">
          <w:t>[6</w:t>
        </w:r>
        <w:r w:rsidRPr="00FC0F64">
          <w:t>]</w:t>
        </w:r>
      </w:hyperlink>
      <w:r w:rsidRPr="00FC0F64">
        <w:t xml:space="preserve">, </w:t>
      </w:r>
      <w:hyperlink r:id="rId18" w:anchor="bib0020" w:history="1">
        <w:r w:rsidR="00D35ACC">
          <w:t>[10</w:t>
        </w:r>
        <w:r w:rsidRPr="00FC0F64">
          <w:t>]</w:t>
        </w:r>
      </w:hyperlink>
      <w:r w:rsidRPr="00FC0F64">
        <w:t xml:space="preserve">, </w:t>
      </w:r>
      <w:hyperlink r:id="rId19" w:anchor="bib0025" w:history="1">
        <w:r w:rsidR="000C6FAB">
          <w:t>[8</w:t>
        </w:r>
        <w:r w:rsidRPr="00FC0F64">
          <w:t>]</w:t>
        </w:r>
      </w:hyperlink>
      <w:r w:rsidRPr="00FC0F64">
        <w:t>,</w:t>
      </w:r>
      <w:hyperlink r:id="rId20" w:anchor="bib0045" w:history="1">
        <w:r w:rsidR="0068523D">
          <w:t>12</w:t>
        </w:r>
      </w:hyperlink>
      <w:r w:rsidRPr="00FC0F64">
        <w:t>,</w:t>
      </w:r>
      <w:hyperlink r:id="rId21" w:anchor="bib0055" w:history="1">
        <w:r w:rsidR="0068523D">
          <w:t>14</w:t>
        </w:r>
      </w:hyperlink>
      <w:r w:rsidRPr="00FC0F64">
        <w:t>,</w:t>
      </w:r>
      <w:hyperlink r:id="rId22" w:anchor="bib0070" w:history="1">
        <w:r w:rsidR="0068523D">
          <w:t>17</w:t>
        </w:r>
      </w:hyperlink>
      <w:r w:rsidRPr="00FC0F64">
        <w:t>].</w:t>
      </w:r>
      <w:r w:rsidR="00EC2C9A">
        <w:t xml:space="preserve"> In our case open surgery was performed due to patient wish, </w:t>
      </w:r>
      <w:r w:rsidR="00B37483">
        <w:t>so were we lucky or not that we perform</w:t>
      </w:r>
      <w:r w:rsidR="00E0438D">
        <w:t>ed</w:t>
      </w:r>
      <w:r w:rsidR="00B37483">
        <w:t xml:space="preserve"> op</w:t>
      </w:r>
      <w:r w:rsidR="00E0438D">
        <w:t>en surgery in this case,</w:t>
      </w:r>
      <w:r w:rsidR="00E0438D" w:rsidRPr="009A10D0">
        <w:rPr>
          <w:color w:val="FF0000"/>
        </w:rPr>
        <w:t xml:space="preserve"> </w:t>
      </w:r>
      <w:r w:rsidR="00E0438D" w:rsidRPr="00E0438D">
        <w:t>laparoscopy allows performing a complete and high-quality visualization of the abdominal cavity</w:t>
      </w:r>
      <w:r w:rsidR="00E0438D">
        <w:t xml:space="preserve">, this could be true for normal anatomy </w:t>
      </w:r>
      <w:r w:rsidR="00E747F5">
        <w:t xml:space="preserve">or rare presentations like gall bladder agenesis, but in our case we do not expect to find complete </w:t>
      </w:r>
      <w:r w:rsidR="00E747F5" w:rsidRPr="00E747F5">
        <w:t>absences of extrahepatic biliary system</w:t>
      </w:r>
      <w:r w:rsidR="00E747F5">
        <w:t xml:space="preserve"> with gall bladder agenesis and the duodenum was attached and open directly to the liver. At the beginning we think that this is small contracted gall bladder and because of inflammation the </w:t>
      </w:r>
      <w:r w:rsidR="00B8011C">
        <w:t xml:space="preserve">duodenum adherent to the gall bladder  </w:t>
      </w:r>
      <w:r w:rsidR="00E747F5">
        <w:t xml:space="preserve">  To make things clear we make use of tactile sensation </w:t>
      </w:r>
      <w:r w:rsidR="00B8011C">
        <w:t xml:space="preserve">(which lost in laparoscopy) </w:t>
      </w:r>
      <w:r w:rsidR="00E747F5">
        <w:t xml:space="preserve">by introduce small size nasogastric tube  </w:t>
      </w:r>
      <w:r w:rsidR="00B8011C">
        <w:t xml:space="preserve">and directed toward the liver, surprise enough it was inside the liver. So this first case of gall bladder agenesis and complete </w:t>
      </w:r>
      <w:r w:rsidR="00B8011C" w:rsidRPr="00E747F5">
        <w:t>absences of extrahepatic biliary system</w:t>
      </w:r>
      <w:r w:rsidR="00B8011C">
        <w:t xml:space="preserve">. </w:t>
      </w:r>
    </w:p>
    <w:p w:rsidR="008C4519" w:rsidRDefault="000140BB" w:rsidP="00A05216">
      <w:pPr>
        <w:pStyle w:val="p"/>
        <w:spacing w:before="138" w:beforeAutospacing="0" w:after="138" w:afterAutospacing="0"/>
        <w:jc w:val="mediumKashida"/>
      </w:pPr>
      <w:r>
        <w:t>Some authors recommend intraoperative cholangiography to better identify the biliary anatomy, while others suggest a conservative approach and opt for post-operative imaging using ultra-sound or MRCP [</w:t>
      </w:r>
      <w:r w:rsidR="00E67455">
        <w:t>8</w:t>
      </w:r>
      <w:r>
        <w:t>].</w:t>
      </w:r>
      <w:r w:rsidR="00172E81">
        <w:t xml:space="preserve"> In our patient we did postoperatively MRCP and confirm the </w:t>
      </w:r>
      <w:r w:rsidR="00172E81" w:rsidRPr="00FC0F64">
        <w:t>existing diagnosis</w:t>
      </w:r>
      <w:r w:rsidR="00172E81">
        <w:t>.</w:t>
      </w:r>
    </w:p>
    <w:p w:rsidR="0052336D" w:rsidRPr="00E869F0" w:rsidRDefault="0052336D" w:rsidP="00E869F0">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t>Conclusion</w:t>
      </w:r>
    </w:p>
    <w:p w:rsidR="0052336D" w:rsidRPr="00A05216" w:rsidRDefault="00A07DB5" w:rsidP="00E869F0">
      <w:pPr>
        <w:pStyle w:val="p"/>
        <w:spacing w:before="138" w:beforeAutospacing="0" w:after="138" w:afterAutospacing="0"/>
        <w:jc w:val="mediumKashida"/>
      </w:pPr>
      <w:r>
        <w:t xml:space="preserve">This is first case report of gall bladder agenesis and </w:t>
      </w:r>
      <w:r w:rsidRPr="00E747F5">
        <w:t>absences of extrahepatic biliary system</w:t>
      </w:r>
      <w:r>
        <w:t xml:space="preserve">. </w:t>
      </w:r>
      <w:r w:rsidR="0086166E">
        <w:t>With the increase numbers of biliary anomlies in the literature,</w:t>
      </w:r>
      <w:r w:rsidR="00A54B9A">
        <w:t xml:space="preserve"> and</w:t>
      </w:r>
      <w:r w:rsidR="0086166E">
        <w:t xml:space="preserve"> </w:t>
      </w:r>
      <w:r w:rsidR="004525DC">
        <w:t>with</w:t>
      </w:r>
      <w:r w:rsidR="00D4310E">
        <w:t xml:space="preserve"> </w:t>
      </w:r>
      <w:r w:rsidR="004525DC" w:rsidRPr="004525DC">
        <w:t>the difficulties in diagnosing</w:t>
      </w:r>
      <w:r w:rsidR="004525DC">
        <w:t xml:space="preserve"> most of the biliary anomalies with ultrasound, </w:t>
      </w:r>
      <w:r w:rsidR="0086166E">
        <w:t xml:space="preserve">we recommend preoperative MRCP </w:t>
      </w:r>
      <w:r w:rsidR="004525DC">
        <w:t xml:space="preserve">as gold standard investigation for gall bladder diseases </w:t>
      </w:r>
      <w:r w:rsidR="00754CB5">
        <w:t>to unnecessary surgical interventions.</w:t>
      </w:r>
    </w:p>
    <w:p w:rsidR="00B40AA2" w:rsidRPr="00E869F0" w:rsidRDefault="00B40AA2" w:rsidP="00E869F0">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t>CONFLICT OF INTEREST STATEMENT</w:t>
      </w:r>
    </w:p>
    <w:p w:rsidR="00B40AA2" w:rsidRPr="00E869F0" w:rsidRDefault="00B40AA2" w:rsidP="00B40AA2">
      <w:pPr>
        <w:pStyle w:val="p"/>
        <w:spacing w:before="138" w:beforeAutospacing="0" w:after="138" w:afterAutospacing="0" w:line="275" w:lineRule="atLeast"/>
        <w:rPr>
          <w:rFonts w:ascii="&amp;quot" w:hAnsi="&amp;quot"/>
          <w:b/>
          <w:bCs/>
          <w:color w:val="000000"/>
          <w:sz w:val="20"/>
          <w:szCs w:val="20"/>
        </w:rPr>
      </w:pPr>
      <w:r w:rsidRPr="00E869F0">
        <w:rPr>
          <w:rFonts w:ascii="&amp;quot" w:hAnsi="&amp;quot"/>
          <w:b/>
          <w:bCs/>
          <w:color w:val="000000"/>
          <w:sz w:val="20"/>
          <w:szCs w:val="20"/>
        </w:rPr>
        <w:t>None declared.</w:t>
      </w:r>
    </w:p>
    <w:p w:rsidR="00B40AA2" w:rsidRPr="00E869F0" w:rsidRDefault="00B40AA2" w:rsidP="00E869F0">
      <w:pPr>
        <w:pStyle w:val="2"/>
        <w:pBdr>
          <w:bottom w:val="single" w:sz="4" w:space="0" w:color="97B0C8"/>
        </w:pBdr>
        <w:spacing w:before="251" w:line="249" w:lineRule="atLeast"/>
        <w:jc w:val="right"/>
        <w:rPr>
          <w:rFonts w:asciiTheme="majorBidi" w:hAnsiTheme="majorBidi"/>
          <w:color w:val="auto"/>
          <w:sz w:val="22"/>
          <w:szCs w:val="22"/>
        </w:rPr>
      </w:pPr>
      <w:r w:rsidRPr="00E869F0">
        <w:rPr>
          <w:rFonts w:asciiTheme="majorBidi" w:hAnsiTheme="majorBidi"/>
          <w:color w:val="auto"/>
          <w:sz w:val="22"/>
          <w:szCs w:val="22"/>
        </w:rPr>
        <w:t>REFERENCES</w:t>
      </w:r>
    </w:p>
    <w:p w:rsidR="00631AFC" w:rsidRDefault="00631AFC" w:rsidP="00E869F0">
      <w:pPr>
        <w:pStyle w:val="a5"/>
        <w:numPr>
          <w:ilvl w:val="0"/>
          <w:numId w:val="6"/>
        </w:numPr>
        <w:spacing w:before="138" w:beforeAutospacing="0" w:after="138" w:afterAutospacing="0"/>
        <w:jc w:val="both"/>
        <w:rPr>
          <w:rStyle w:val="element-citation"/>
          <w:rFonts w:ascii="&amp;quot" w:hAnsi="&amp;quot"/>
          <w:color w:val="000000"/>
          <w:sz w:val="20"/>
          <w:szCs w:val="20"/>
          <w:bdr w:val="none" w:sz="0" w:space="0" w:color="auto" w:frame="1"/>
        </w:rPr>
      </w:pPr>
      <w:r>
        <w:rPr>
          <w:rStyle w:val="element-citation"/>
          <w:rFonts w:ascii="&amp;quot" w:hAnsi="&amp;quot"/>
          <w:color w:val="000000"/>
          <w:sz w:val="20"/>
          <w:szCs w:val="20"/>
          <w:bdr w:val="none" w:sz="0" w:space="0" w:color="auto" w:frame="1"/>
        </w:rPr>
        <w:t xml:space="preserve">Mohammed A.A., Arif S.H. Midline gallbladder makes a challenge for surgeons during laparoscopic cholecystectomy; case series of 6 patients. </w:t>
      </w:r>
      <w:r>
        <w:rPr>
          <w:rStyle w:val="ref-journal"/>
          <w:rFonts w:ascii="&amp;quot" w:hAnsi="&amp;quot"/>
          <w:color w:val="000000"/>
          <w:sz w:val="20"/>
          <w:szCs w:val="20"/>
          <w:bdr w:val="none" w:sz="0" w:space="0" w:color="auto" w:frame="1"/>
        </w:rPr>
        <w:t xml:space="preserve">Ann. Med. Surg. </w:t>
      </w:r>
      <w:r>
        <w:rPr>
          <w:rStyle w:val="element-citation"/>
          <w:rFonts w:ascii="&amp;quot" w:hAnsi="&amp;quot"/>
          <w:color w:val="000000"/>
          <w:sz w:val="20"/>
          <w:szCs w:val="20"/>
          <w:bdr w:val="none" w:sz="0" w:space="0" w:color="auto" w:frame="1"/>
        </w:rPr>
        <w:t>2019;</w:t>
      </w:r>
      <w:r>
        <w:rPr>
          <w:rStyle w:val="ref-vol"/>
          <w:rFonts w:ascii="&amp;quot" w:hAnsi="&amp;quot"/>
          <w:color w:val="000000"/>
          <w:sz w:val="20"/>
          <w:szCs w:val="20"/>
          <w:bdr w:val="none" w:sz="0" w:space="0" w:color="auto" w:frame="1"/>
        </w:rPr>
        <w:t>40</w:t>
      </w:r>
      <w:r>
        <w:rPr>
          <w:rStyle w:val="element-citation"/>
          <w:rFonts w:ascii="&amp;quot" w:hAnsi="&amp;quot"/>
          <w:color w:val="000000"/>
          <w:sz w:val="20"/>
          <w:szCs w:val="20"/>
          <w:bdr w:val="none" w:sz="0" w:space="0" w:color="auto" w:frame="1"/>
        </w:rPr>
        <w:t>:14–17.</w:t>
      </w:r>
    </w:p>
    <w:p w:rsidR="00E26E4F" w:rsidRPr="0093239A" w:rsidRDefault="00E26E4F" w:rsidP="00E869F0">
      <w:pPr>
        <w:pStyle w:val="a5"/>
        <w:numPr>
          <w:ilvl w:val="0"/>
          <w:numId w:val="6"/>
        </w:numPr>
        <w:spacing w:before="138" w:beforeAutospacing="0" w:after="138" w:afterAutospacing="0"/>
        <w:jc w:val="both"/>
        <w:rPr>
          <w:rStyle w:val="element-citation"/>
          <w:rFonts w:ascii="&amp;quot" w:hAnsi="&amp;quot"/>
          <w:color w:val="000000"/>
          <w:sz w:val="20"/>
          <w:szCs w:val="20"/>
          <w:bdr w:val="none" w:sz="0" w:space="0" w:color="auto" w:frame="1"/>
        </w:rPr>
      </w:pPr>
      <w:r>
        <w:rPr>
          <w:rFonts w:ascii="&amp;quot" w:hAnsi="&amp;quot"/>
          <w:color w:val="000000"/>
          <w:sz w:val="20"/>
          <w:szCs w:val="20"/>
        </w:rPr>
        <w:t xml:space="preserve">. </w:t>
      </w:r>
      <w:r>
        <w:rPr>
          <w:rStyle w:val="element-citation"/>
          <w:rFonts w:ascii="&amp;quot" w:hAnsi="&amp;quot"/>
          <w:color w:val="000000"/>
          <w:sz w:val="20"/>
          <w:szCs w:val="20"/>
          <w:bdr w:val="none" w:sz="0" w:space="0" w:color="auto" w:frame="1"/>
        </w:rPr>
        <w:t xml:space="preserve">Bennion R. S., Thompson J. E., Jr., Tompkins R. K. Agenesis of the gallbladder without extrahepatic biliary atresia. </w:t>
      </w:r>
      <w:r>
        <w:rPr>
          <w:rStyle w:val="a8"/>
          <w:rFonts w:ascii="&amp;quot" w:hAnsi="&amp;quot"/>
          <w:color w:val="000000"/>
          <w:sz w:val="20"/>
          <w:szCs w:val="20"/>
          <w:bdr w:val="none" w:sz="0" w:space="0" w:color="auto" w:frame="1"/>
        </w:rPr>
        <w:t>Archives of Surgery</w:t>
      </w:r>
      <w:r>
        <w:rPr>
          <w:rStyle w:val="ref-journal"/>
          <w:rFonts w:ascii="&amp;quot" w:hAnsi="&amp;quot"/>
          <w:color w:val="000000"/>
          <w:sz w:val="20"/>
          <w:szCs w:val="20"/>
          <w:bdr w:val="none" w:sz="0" w:space="0" w:color="auto" w:frame="1"/>
        </w:rPr>
        <w:t xml:space="preserve">. </w:t>
      </w:r>
      <w:r>
        <w:rPr>
          <w:rStyle w:val="element-citation"/>
          <w:rFonts w:ascii="&amp;quot" w:hAnsi="&amp;quot"/>
          <w:color w:val="000000"/>
          <w:sz w:val="20"/>
          <w:szCs w:val="20"/>
          <w:bdr w:val="none" w:sz="0" w:space="0" w:color="auto" w:frame="1"/>
        </w:rPr>
        <w:t>1988;</w:t>
      </w:r>
      <w:r>
        <w:rPr>
          <w:rStyle w:val="ref-vol"/>
          <w:rFonts w:ascii="&amp;quot" w:hAnsi="&amp;quot"/>
          <w:color w:val="000000"/>
          <w:sz w:val="20"/>
          <w:szCs w:val="20"/>
          <w:bdr w:val="none" w:sz="0" w:space="0" w:color="auto" w:frame="1"/>
        </w:rPr>
        <w:t>123</w:t>
      </w:r>
      <w:r>
        <w:rPr>
          <w:rStyle w:val="element-citation"/>
          <w:rFonts w:ascii="&amp;quot" w:hAnsi="&amp;quot"/>
          <w:color w:val="000000"/>
          <w:sz w:val="20"/>
          <w:szCs w:val="20"/>
          <w:bdr w:val="none" w:sz="0" w:space="0" w:color="auto" w:frame="1"/>
        </w:rPr>
        <w:t>(10):1257–1260. doi: 10.1001/archsurg.1988.01400340083014.</w:t>
      </w:r>
    </w:p>
    <w:p w:rsidR="00631AFC" w:rsidRPr="00197BBE" w:rsidRDefault="00631AFC" w:rsidP="00E869F0">
      <w:pPr>
        <w:pStyle w:val="a4"/>
        <w:numPr>
          <w:ilvl w:val="0"/>
          <w:numId w:val="6"/>
        </w:numPr>
        <w:bidi w:val="0"/>
        <w:jc w:val="both"/>
      </w:pPr>
      <w:r w:rsidRPr="00197BBE">
        <w:t xml:space="preserve"> </w:t>
      </w:r>
      <w:r w:rsidRPr="00197BBE">
        <w:rPr>
          <w:rStyle w:val="element-citation"/>
        </w:rPr>
        <w:t xml:space="preserve">Lee JH, Yu JS, Park MS, Yoon DS, Yang SW. MR cholangiography of accessory bile duct connected to the stomach. </w:t>
      </w:r>
      <w:r w:rsidRPr="00197BBE">
        <w:rPr>
          <w:rStyle w:val="ref-journal"/>
        </w:rPr>
        <w:t xml:space="preserve">AJR Am J Roentgenol. </w:t>
      </w:r>
      <w:r w:rsidRPr="00197BBE">
        <w:rPr>
          <w:rStyle w:val="element-citation"/>
        </w:rPr>
        <w:t>2007;</w:t>
      </w:r>
      <w:r w:rsidRPr="00197BBE">
        <w:rPr>
          <w:rStyle w:val="ref-vol"/>
        </w:rPr>
        <w:t>189</w:t>
      </w:r>
      <w:r w:rsidRPr="00197BBE">
        <w:rPr>
          <w:rStyle w:val="element-citation"/>
        </w:rPr>
        <w:t xml:space="preserve">(6):W344–347. doi: 10.2214/AJR.05.1570. </w:t>
      </w:r>
    </w:p>
    <w:p w:rsidR="00631AFC" w:rsidRDefault="00631AFC" w:rsidP="00E869F0">
      <w:pPr>
        <w:pStyle w:val="a4"/>
        <w:numPr>
          <w:ilvl w:val="0"/>
          <w:numId w:val="6"/>
        </w:numPr>
        <w:bidi w:val="0"/>
        <w:jc w:val="both"/>
        <w:rPr>
          <w:rStyle w:val="nowrap"/>
        </w:rPr>
      </w:pPr>
      <w:r w:rsidRPr="00197BBE">
        <w:rPr>
          <w:rStyle w:val="element-citation"/>
        </w:rPr>
        <w:t xml:space="preserve">Teilum D. Double common bile duct. Case report and review. </w:t>
      </w:r>
      <w:r w:rsidRPr="00197BBE">
        <w:rPr>
          <w:rStyle w:val="ref-journal"/>
        </w:rPr>
        <w:t xml:space="preserve">Endoscopy. </w:t>
      </w:r>
      <w:r w:rsidRPr="00197BBE">
        <w:rPr>
          <w:rStyle w:val="element-citation"/>
        </w:rPr>
        <w:t>1986;</w:t>
      </w:r>
      <w:r w:rsidRPr="00197BBE">
        <w:rPr>
          <w:rStyle w:val="ref-vol"/>
        </w:rPr>
        <w:t>18</w:t>
      </w:r>
      <w:r w:rsidRPr="00197BBE">
        <w:rPr>
          <w:rStyle w:val="element-citation"/>
        </w:rPr>
        <w:t xml:space="preserve">(4):159–161. doi: 10.1055/s-2007-1018360. </w:t>
      </w:r>
    </w:p>
    <w:p w:rsidR="00631AFC" w:rsidRPr="00E869F0" w:rsidRDefault="00C318B1" w:rsidP="00E869F0">
      <w:pPr>
        <w:pStyle w:val="a4"/>
        <w:numPr>
          <w:ilvl w:val="0"/>
          <w:numId w:val="6"/>
        </w:numPr>
        <w:bidi w:val="0"/>
        <w:spacing w:line="198" w:lineRule="atLeast"/>
        <w:jc w:val="both"/>
        <w:rPr>
          <w:rStyle w:val="element-citation"/>
        </w:rPr>
      </w:pPr>
      <w:hyperlink r:id="rId23" w:history="1">
        <w:r w:rsidR="00631AFC" w:rsidRPr="00CB5FA4">
          <w:rPr>
            <w:rStyle w:val="element-citation"/>
            <w:rFonts w:ascii="&amp;quot" w:eastAsia="Times New Roman" w:hAnsi="&amp;quot" w:cs="Times New Roman"/>
            <w:color w:val="000000"/>
            <w:sz w:val="20"/>
            <w:szCs w:val="20"/>
            <w:bdr w:val="none" w:sz="0" w:space="0" w:color="auto" w:frame="1"/>
          </w:rPr>
          <w:t>Nakamura K</w:t>
        </w:r>
      </w:hyperlink>
      <w:r w:rsidR="00631AFC" w:rsidRPr="00CB5FA4">
        <w:rPr>
          <w:rStyle w:val="element-citation"/>
          <w:rFonts w:ascii="&amp;quot" w:eastAsia="Times New Roman" w:hAnsi="&amp;quot" w:cs="Times New Roman"/>
          <w:sz w:val="20"/>
          <w:szCs w:val="20"/>
          <w:bdr w:val="none" w:sz="0" w:space="0" w:color="auto" w:frame="1"/>
        </w:rPr>
        <w:t xml:space="preserve">1, </w:t>
      </w:r>
      <w:hyperlink r:id="rId24" w:history="1">
        <w:r w:rsidR="00631AFC" w:rsidRPr="00CB5FA4">
          <w:rPr>
            <w:rStyle w:val="element-citation"/>
            <w:rFonts w:ascii="&amp;quot" w:eastAsia="Times New Roman" w:hAnsi="&amp;quot" w:cs="Times New Roman"/>
            <w:color w:val="000000"/>
            <w:sz w:val="20"/>
            <w:szCs w:val="20"/>
            <w:bdr w:val="none" w:sz="0" w:space="0" w:color="auto" w:frame="1"/>
          </w:rPr>
          <w:t>Mitsubuchi H</w:t>
        </w:r>
      </w:hyperlink>
      <w:r w:rsidR="00631AFC" w:rsidRPr="00CB5FA4">
        <w:rPr>
          <w:rStyle w:val="element-citation"/>
          <w:rFonts w:ascii="&amp;quot" w:eastAsia="Times New Roman" w:hAnsi="&amp;quot" w:cs="Times New Roman"/>
          <w:sz w:val="20"/>
          <w:szCs w:val="20"/>
          <w:bdr w:val="none" w:sz="0" w:space="0" w:color="auto" w:frame="1"/>
        </w:rPr>
        <w:t xml:space="preserve">, </w:t>
      </w:r>
      <w:hyperlink r:id="rId25" w:history="1">
        <w:r w:rsidR="00631AFC" w:rsidRPr="00CB5FA4">
          <w:rPr>
            <w:rStyle w:val="element-citation"/>
            <w:rFonts w:ascii="&amp;quot" w:eastAsia="Times New Roman" w:hAnsi="&amp;quot" w:cs="Times New Roman"/>
            <w:color w:val="000000"/>
            <w:sz w:val="20"/>
            <w:szCs w:val="20"/>
            <w:bdr w:val="none" w:sz="0" w:space="0" w:color="auto" w:frame="1"/>
          </w:rPr>
          <w:t>Miyayama H</w:t>
        </w:r>
      </w:hyperlink>
      <w:r w:rsidR="00631AFC" w:rsidRPr="00CB5FA4">
        <w:rPr>
          <w:rStyle w:val="element-citation"/>
          <w:rFonts w:ascii="&amp;quot" w:eastAsia="Times New Roman" w:hAnsi="&amp;quot" w:cs="Times New Roman"/>
          <w:sz w:val="20"/>
          <w:szCs w:val="20"/>
          <w:bdr w:val="none" w:sz="0" w:space="0" w:color="auto" w:frame="1"/>
        </w:rPr>
        <w:t xml:space="preserve">, </w:t>
      </w:r>
      <w:hyperlink r:id="rId26" w:history="1">
        <w:r w:rsidR="00631AFC" w:rsidRPr="00CB5FA4">
          <w:rPr>
            <w:rStyle w:val="element-citation"/>
            <w:rFonts w:ascii="&amp;quot" w:eastAsia="Times New Roman" w:hAnsi="&amp;quot" w:cs="Times New Roman"/>
            <w:color w:val="000000"/>
            <w:sz w:val="20"/>
            <w:szCs w:val="20"/>
            <w:bdr w:val="none" w:sz="0" w:space="0" w:color="auto" w:frame="1"/>
          </w:rPr>
          <w:t>Yatsunami K</w:t>
        </w:r>
      </w:hyperlink>
      <w:r w:rsidR="00631AFC" w:rsidRPr="00CB5FA4">
        <w:rPr>
          <w:rStyle w:val="element-citation"/>
          <w:rFonts w:ascii="&amp;quot" w:eastAsia="Times New Roman" w:hAnsi="&amp;quot" w:cs="Times New Roman"/>
          <w:sz w:val="20"/>
          <w:szCs w:val="20"/>
          <w:bdr w:val="none" w:sz="0" w:space="0" w:color="auto" w:frame="1"/>
        </w:rPr>
        <w:t xml:space="preserve">, </w:t>
      </w:r>
      <w:hyperlink r:id="rId27" w:history="1">
        <w:r w:rsidR="00631AFC" w:rsidRPr="00CB5FA4">
          <w:rPr>
            <w:rStyle w:val="element-citation"/>
            <w:rFonts w:ascii="&amp;quot" w:eastAsia="Times New Roman" w:hAnsi="&amp;quot" w:cs="Times New Roman"/>
            <w:color w:val="000000"/>
            <w:sz w:val="20"/>
            <w:szCs w:val="20"/>
            <w:bdr w:val="none" w:sz="0" w:space="0" w:color="auto" w:frame="1"/>
          </w:rPr>
          <w:t>Ishimatsu J</w:t>
        </w:r>
      </w:hyperlink>
      <w:r w:rsidR="00631AFC" w:rsidRPr="00CB5FA4">
        <w:rPr>
          <w:rStyle w:val="element-citation"/>
          <w:rFonts w:ascii="&amp;quot" w:eastAsia="Times New Roman" w:hAnsi="&amp;quot" w:cs="Times New Roman"/>
          <w:sz w:val="20"/>
          <w:szCs w:val="20"/>
          <w:bdr w:val="none" w:sz="0" w:space="0" w:color="auto" w:frame="1"/>
        </w:rPr>
        <w:t xml:space="preserve">, </w:t>
      </w:r>
      <w:hyperlink r:id="rId28" w:history="1">
        <w:r w:rsidR="00631AFC" w:rsidRPr="00CB5FA4">
          <w:rPr>
            <w:rStyle w:val="element-citation"/>
            <w:rFonts w:ascii="&amp;quot" w:eastAsia="Times New Roman" w:hAnsi="&amp;quot" w:cs="Times New Roman"/>
            <w:color w:val="000000"/>
            <w:sz w:val="20"/>
            <w:szCs w:val="20"/>
            <w:bdr w:val="none" w:sz="0" w:space="0" w:color="auto" w:frame="1"/>
          </w:rPr>
          <w:t>Yamamoto T</w:t>
        </w:r>
      </w:hyperlink>
      <w:r w:rsidR="00631AFC" w:rsidRPr="00CB5FA4">
        <w:rPr>
          <w:rStyle w:val="element-citation"/>
          <w:rFonts w:ascii="&amp;quot" w:eastAsia="Times New Roman" w:hAnsi="&amp;quot" w:cs="Times New Roman"/>
          <w:sz w:val="20"/>
          <w:szCs w:val="20"/>
          <w:bdr w:val="none" w:sz="0" w:space="0" w:color="auto" w:frame="1"/>
        </w:rPr>
        <w:t xml:space="preserve">, </w:t>
      </w:r>
      <w:hyperlink r:id="rId29" w:history="1">
        <w:r w:rsidR="00631AFC" w:rsidRPr="00CB5FA4">
          <w:rPr>
            <w:rStyle w:val="element-citation"/>
            <w:rFonts w:ascii="&amp;quot" w:eastAsia="Times New Roman" w:hAnsi="&amp;quot" w:cs="Times New Roman"/>
            <w:color w:val="000000"/>
            <w:sz w:val="20"/>
            <w:szCs w:val="20"/>
            <w:bdr w:val="none" w:sz="0" w:space="0" w:color="auto" w:frame="1"/>
          </w:rPr>
          <w:t>Endo F</w:t>
        </w:r>
      </w:hyperlink>
      <w:r w:rsidR="00631AFC" w:rsidRPr="00CB5FA4">
        <w:rPr>
          <w:rStyle w:val="element-citation"/>
          <w:rFonts w:ascii="&amp;quot" w:eastAsia="Times New Roman" w:hAnsi="&amp;quot" w:cs="Times New Roman"/>
          <w:sz w:val="20"/>
          <w:szCs w:val="20"/>
          <w:bdr w:val="none" w:sz="0" w:space="0" w:color="auto" w:frame="1"/>
        </w:rPr>
        <w:t xml:space="preserve">. Complete absence of bile and pancreatic ducts in a newborn: a new entity of congenital anomaly in hepato-pancreatic </w:t>
      </w:r>
      <w:r w:rsidR="00631AFC" w:rsidRPr="00E869F0">
        <w:rPr>
          <w:rStyle w:val="element-citation"/>
        </w:rPr>
        <w:t xml:space="preserve">development. </w:t>
      </w:r>
      <w:hyperlink r:id="rId30" w:tooltip="Journal of human genetics." w:history="1">
        <w:r w:rsidR="00631AFC" w:rsidRPr="00E869F0">
          <w:rPr>
            <w:rStyle w:val="element-citation"/>
          </w:rPr>
          <w:t>J Hum Genet.</w:t>
        </w:r>
      </w:hyperlink>
      <w:r w:rsidR="00631AFC" w:rsidRPr="00E869F0">
        <w:rPr>
          <w:rStyle w:val="element-citation"/>
        </w:rPr>
        <w:t xml:space="preserve"> 2003;48(7):380-4. Epub 2003 Jun 28.</w:t>
      </w:r>
    </w:p>
    <w:p w:rsidR="00631AFC" w:rsidRPr="00E869F0" w:rsidRDefault="00631AFC" w:rsidP="00E869F0">
      <w:pPr>
        <w:pStyle w:val="a4"/>
        <w:numPr>
          <w:ilvl w:val="0"/>
          <w:numId w:val="6"/>
        </w:numPr>
        <w:bidi w:val="0"/>
        <w:spacing w:line="198" w:lineRule="atLeast"/>
        <w:jc w:val="both"/>
        <w:rPr>
          <w:rStyle w:val="element-citation"/>
        </w:rPr>
      </w:pPr>
      <w:r w:rsidRPr="00E869F0">
        <w:rPr>
          <w:rStyle w:val="element-citation"/>
        </w:rPr>
        <w:t>Chowbey P.K., Dey A., Khullar R., Sharma A., Soni V., Baijal M., Mittal T. Agenesis of gallbladder—our experience and review of literature. Indian J. Surg. 2009;71:188–192.</w:t>
      </w:r>
    </w:p>
    <w:p w:rsidR="00631AFC" w:rsidRPr="000F6061"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Bennion R.S., JEJr Thompson, Tompkins R.K. Agenesis of gallbladder without extrahepatic biliary atresia. Arch. Surg. 1988;123:1257–1260.</w:t>
      </w:r>
    </w:p>
    <w:p w:rsidR="00631AFC" w:rsidRPr="00E70210"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lastRenderedPageBreak/>
        <w:t>Scobie J.L., Bramhall S.R. Congenital agenesis of the gallbladder: UK case report. Oxf. Med. Case Rep. 2016;8 omw 040. [</w:t>
      </w:r>
      <w:hyperlink r:id="rId31" w:history="1">
        <w:r w:rsidRPr="00FC0F64">
          <w:t>PMC free article</w:t>
        </w:r>
      </w:hyperlink>
    </w:p>
    <w:p w:rsidR="00631AFC" w:rsidRPr="00E70210"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Kasi P.M., Ramirez R., Rogal S.S., Littleton K., Fasanella K.E. Gallbladder agenesis. Case Rep. Gastroenterol. 2011;5:654–662.</w:t>
      </w:r>
    </w:p>
    <w:p w:rsidR="00631AFC" w:rsidRPr="00C01447"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Rajkumar A., Piva A. Gall bladder agenesis: a rare embryonic cause of recurrent biliary colic. Am. J. Case Rep. 2017;18:334–338. </w:t>
      </w:r>
    </w:p>
    <w:p w:rsidR="00631AFC" w:rsidRPr="007E66A3"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Bani-Hani K.E. Agenesis of the gallbladder difficulties in management. J. Gastroenterol. Hepatol. 2005;20:671–675.</w:t>
      </w:r>
    </w:p>
    <w:p w:rsidR="00631AFC" w:rsidRPr="00453E64"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Al-Hakkak S.M.M. Agenesis of gallbladder in laparoscopic cholecystectomy—a case report. Int. J. Surg. Case Rep. 2017;39:39–42.</w:t>
      </w:r>
    </w:p>
    <w:p w:rsidR="00631AFC" w:rsidRPr="00A62EB6"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Joliat G.R., Shubert C.R., Farley D.R. Isolated congenital agenesis of the gallbladder and cystic duct: report of a case. J. Surg. Educ. 2013;70:117–120.</w:t>
      </w:r>
    </w:p>
    <w:p w:rsidR="00631AFC" w:rsidRPr="00FB2DFB"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Balakrishnan S., Singhal T., Grandy-Smith S., El-Hasani S. Agenesis of the gallbladder: lessons to learn. JSLS. 2006;10:517–519.</w:t>
      </w:r>
    </w:p>
    <w:p w:rsidR="00631AFC" w:rsidRPr="00574A74"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Malde S. Gallbladder agenesis diagnosed intraoperatively: a case report. J. Med. Case Rep. 2010;4:285.</w:t>
      </w:r>
    </w:p>
    <w:p w:rsidR="00631AFC" w:rsidRPr="00574A74"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Tang L.M., Wang X.F., Ren P.T., Xu G.G., Wang C.S. The diagnosis of gallbladder agenesis: two cases report. Int. J. Clin. Exp. Med. 2015;8:3010–3016. </w:t>
      </w:r>
    </w:p>
    <w:p w:rsidR="00631AFC" w:rsidRPr="005D64D1" w:rsidRDefault="00631AFC"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sidRPr="00FC0F64">
        <w:t xml:space="preserve"> McCallum I., Jones M.J., Robinson S.J. Gallbladder agenesis. Ann. R. Coll. Surg. Engl. 2014;96:e28–9.</w:t>
      </w:r>
    </w:p>
    <w:p w:rsidR="005D64D1" w:rsidRPr="00CA2EF0" w:rsidRDefault="005D64D1"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rPr>
          <w:rStyle w:val="element-citation"/>
          <w:rFonts w:ascii="&amp;quot" w:hAnsi="&amp;quot"/>
          <w:color w:val="000000"/>
          <w:sz w:val="20"/>
          <w:szCs w:val="20"/>
          <w:bdr w:val="none" w:sz="0" w:space="0" w:color="auto" w:frame="1"/>
        </w:rPr>
        <w:t xml:space="preserve">Sugrue M., Gani J., Sarre R., Watts J. Ectopia and agenesis of the gall-bladder: a report of two sets of twins and review of the literature. </w:t>
      </w:r>
      <w:r>
        <w:rPr>
          <w:rStyle w:val="a8"/>
          <w:rFonts w:ascii="&amp;quot" w:hAnsi="&amp;quot"/>
          <w:color w:val="000000"/>
          <w:sz w:val="20"/>
          <w:szCs w:val="20"/>
          <w:bdr w:val="none" w:sz="0" w:space="0" w:color="auto" w:frame="1"/>
        </w:rPr>
        <w:t>Australian and New Zealand Journal of Surgery</w:t>
      </w:r>
      <w:r>
        <w:rPr>
          <w:rStyle w:val="ref-journal"/>
          <w:rFonts w:ascii="&amp;quot" w:hAnsi="&amp;quot"/>
          <w:color w:val="000000"/>
          <w:sz w:val="20"/>
          <w:szCs w:val="20"/>
          <w:bdr w:val="none" w:sz="0" w:space="0" w:color="auto" w:frame="1"/>
        </w:rPr>
        <w:t xml:space="preserve">. </w:t>
      </w:r>
      <w:r>
        <w:rPr>
          <w:rStyle w:val="element-citation"/>
          <w:rFonts w:ascii="&amp;quot" w:hAnsi="&amp;quot"/>
          <w:color w:val="000000"/>
          <w:sz w:val="20"/>
          <w:szCs w:val="20"/>
          <w:bdr w:val="none" w:sz="0" w:space="0" w:color="auto" w:frame="1"/>
        </w:rPr>
        <w:t>1991;</w:t>
      </w:r>
      <w:r>
        <w:rPr>
          <w:rStyle w:val="ref-vol"/>
          <w:rFonts w:ascii="&amp;quot" w:hAnsi="&amp;quot"/>
          <w:color w:val="000000"/>
          <w:sz w:val="20"/>
          <w:szCs w:val="20"/>
          <w:bdr w:val="none" w:sz="0" w:space="0" w:color="auto" w:frame="1"/>
        </w:rPr>
        <w:t>61</w:t>
      </w:r>
      <w:r>
        <w:rPr>
          <w:rStyle w:val="element-citation"/>
          <w:rFonts w:ascii="&amp;quot" w:hAnsi="&amp;quot"/>
          <w:color w:val="000000"/>
          <w:sz w:val="20"/>
          <w:szCs w:val="20"/>
          <w:bdr w:val="none" w:sz="0" w:space="0" w:color="auto" w:frame="1"/>
        </w:rPr>
        <w:t>(11):816–818. doi: 10.1111/j.1445-2197.1991.tb00162.x.</w:t>
      </w:r>
    </w:p>
    <w:p w:rsidR="00CA2EF0" w:rsidRPr="00EB5B6F" w:rsidRDefault="00CA2EF0"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rPr>
          <w:rFonts w:ascii="&amp;quot" w:hAnsi="&amp;quot"/>
          <w:color w:val="000000"/>
          <w:sz w:val="20"/>
          <w:szCs w:val="20"/>
        </w:rPr>
        <w:t xml:space="preserve">. </w:t>
      </w:r>
      <w:r>
        <w:rPr>
          <w:rStyle w:val="element-citation"/>
          <w:rFonts w:ascii="&amp;quot" w:hAnsi="&amp;quot"/>
          <w:color w:val="000000"/>
          <w:sz w:val="20"/>
          <w:szCs w:val="20"/>
          <w:bdr w:val="none" w:sz="0" w:space="0" w:color="auto" w:frame="1"/>
        </w:rPr>
        <w:t xml:space="preserve">Wilson J. E., Deitrick J. E. Agenesis of the gallbladder: case report and familial investigation. </w:t>
      </w:r>
      <w:r>
        <w:rPr>
          <w:rStyle w:val="a8"/>
          <w:rFonts w:ascii="&amp;quot" w:hAnsi="&amp;quot"/>
          <w:color w:val="000000"/>
          <w:sz w:val="20"/>
          <w:szCs w:val="20"/>
          <w:bdr w:val="none" w:sz="0" w:space="0" w:color="auto" w:frame="1"/>
        </w:rPr>
        <w:t>Surgery</w:t>
      </w:r>
      <w:r>
        <w:rPr>
          <w:rStyle w:val="ref-journal"/>
          <w:rFonts w:ascii="&amp;quot" w:hAnsi="&amp;quot"/>
          <w:color w:val="000000"/>
          <w:sz w:val="20"/>
          <w:szCs w:val="20"/>
          <w:bdr w:val="none" w:sz="0" w:space="0" w:color="auto" w:frame="1"/>
        </w:rPr>
        <w:t xml:space="preserve">. </w:t>
      </w:r>
      <w:r>
        <w:rPr>
          <w:rStyle w:val="element-citation"/>
          <w:rFonts w:ascii="&amp;quot" w:hAnsi="&amp;quot"/>
          <w:color w:val="000000"/>
          <w:sz w:val="20"/>
          <w:szCs w:val="20"/>
          <w:bdr w:val="none" w:sz="0" w:space="0" w:color="auto" w:frame="1"/>
        </w:rPr>
        <w:t>1986;</w:t>
      </w:r>
      <w:r>
        <w:rPr>
          <w:rStyle w:val="ref-vol"/>
          <w:rFonts w:ascii="&amp;quot" w:hAnsi="&amp;quot"/>
          <w:color w:val="000000"/>
          <w:sz w:val="20"/>
          <w:szCs w:val="20"/>
          <w:bdr w:val="none" w:sz="0" w:space="0" w:color="auto" w:frame="1"/>
        </w:rPr>
        <w:t>99</w:t>
      </w:r>
      <w:r>
        <w:rPr>
          <w:rStyle w:val="element-citation"/>
          <w:rFonts w:ascii="&amp;quot" w:hAnsi="&amp;quot"/>
          <w:color w:val="000000"/>
          <w:sz w:val="20"/>
          <w:szCs w:val="20"/>
          <w:bdr w:val="none" w:sz="0" w:space="0" w:color="auto" w:frame="1"/>
        </w:rPr>
        <w:t>(1):106–109.</w:t>
      </w:r>
    </w:p>
    <w:p w:rsidR="000729F9" w:rsidRPr="000729F9" w:rsidRDefault="00EB5B6F" w:rsidP="00E869F0">
      <w:pPr>
        <w:pStyle w:val="a4"/>
        <w:numPr>
          <w:ilvl w:val="0"/>
          <w:numId w:val="6"/>
        </w:numPr>
        <w:bidi w:val="0"/>
        <w:spacing w:line="198" w:lineRule="atLeast"/>
        <w:jc w:val="both"/>
        <w:rPr>
          <w:rFonts w:ascii="&amp;quot" w:eastAsia="Times New Roman" w:hAnsi="&amp;quot" w:cs="Times New Roman"/>
          <w:sz w:val="20"/>
          <w:szCs w:val="20"/>
          <w:bdr w:val="none" w:sz="0" w:space="0" w:color="auto" w:frame="1"/>
        </w:rPr>
      </w:pPr>
      <w:r>
        <w:rPr>
          <w:rFonts w:ascii="&amp;quot" w:hAnsi="&amp;quot"/>
          <w:color w:val="000000"/>
          <w:sz w:val="20"/>
          <w:szCs w:val="20"/>
        </w:rPr>
        <w:t xml:space="preserve">. </w:t>
      </w:r>
      <w:r>
        <w:rPr>
          <w:rStyle w:val="element-citation"/>
          <w:rFonts w:ascii="&amp;quot" w:hAnsi="&amp;quot"/>
          <w:color w:val="000000"/>
          <w:sz w:val="20"/>
          <w:szCs w:val="20"/>
          <w:bdr w:val="none" w:sz="0" w:space="0" w:color="auto" w:frame="1"/>
        </w:rPr>
        <w:t xml:space="preserve">Kobacker J. L. Congenital absence of the gall bladder—a possible hereditary defect. </w:t>
      </w:r>
      <w:r>
        <w:rPr>
          <w:rStyle w:val="a8"/>
          <w:rFonts w:ascii="&amp;quot" w:hAnsi="&amp;quot"/>
          <w:color w:val="000000"/>
          <w:sz w:val="20"/>
          <w:szCs w:val="20"/>
          <w:bdr w:val="none" w:sz="0" w:space="0" w:color="auto" w:frame="1"/>
        </w:rPr>
        <w:t>Annals of Internal Medicine</w:t>
      </w:r>
      <w:r>
        <w:rPr>
          <w:rStyle w:val="ref-journal"/>
          <w:rFonts w:ascii="&amp;quot" w:hAnsi="&amp;quot"/>
          <w:color w:val="000000"/>
          <w:sz w:val="20"/>
          <w:szCs w:val="20"/>
          <w:bdr w:val="none" w:sz="0" w:space="0" w:color="auto" w:frame="1"/>
        </w:rPr>
        <w:t xml:space="preserve">. </w:t>
      </w:r>
      <w:r>
        <w:rPr>
          <w:rStyle w:val="element-citation"/>
          <w:rFonts w:ascii="&amp;quot" w:hAnsi="&amp;quot"/>
          <w:color w:val="000000"/>
          <w:sz w:val="20"/>
          <w:szCs w:val="20"/>
          <w:bdr w:val="none" w:sz="0" w:space="0" w:color="auto" w:frame="1"/>
        </w:rPr>
        <w:t>1950;</w:t>
      </w:r>
      <w:r>
        <w:rPr>
          <w:rStyle w:val="ref-vol"/>
          <w:rFonts w:ascii="&amp;quot" w:hAnsi="&amp;quot"/>
          <w:color w:val="000000"/>
          <w:sz w:val="20"/>
          <w:szCs w:val="20"/>
          <w:bdr w:val="none" w:sz="0" w:space="0" w:color="auto" w:frame="1"/>
        </w:rPr>
        <w:t>33</w:t>
      </w:r>
      <w:r>
        <w:rPr>
          <w:rStyle w:val="element-citation"/>
          <w:rFonts w:ascii="&amp;quot" w:hAnsi="&amp;quot"/>
          <w:color w:val="000000"/>
          <w:sz w:val="20"/>
          <w:szCs w:val="20"/>
          <w:bdr w:val="none" w:sz="0" w:space="0" w:color="auto" w:frame="1"/>
        </w:rPr>
        <w:t>(4):1008–1012. doi: 10.7326/0003-4819-33-4-1008</w:t>
      </w:r>
      <w:r w:rsidR="000729F9">
        <w:t>.</w:t>
      </w:r>
    </w:p>
    <w:p w:rsidR="000729F9" w:rsidRPr="000729F9" w:rsidRDefault="000729F9"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t xml:space="preserve"> </w:t>
      </w:r>
      <w:r>
        <w:rPr>
          <w:rStyle w:val="element-citation"/>
        </w:rPr>
        <w:t xml:space="preserve">Kasi PM, Ramirez R, Rogal SS, et al. Gallbladder agenesis. </w:t>
      </w:r>
      <w:r>
        <w:rPr>
          <w:rStyle w:val="ref-journal"/>
        </w:rPr>
        <w:t xml:space="preserve">Case Rep Gastroenterol. </w:t>
      </w:r>
      <w:r>
        <w:rPr>
          <w:rStyle w:val="element-citation"/>
        </w:rPr>
        <w:t>2011;</w:t>
      </w:r>
      <w:r>
        <w:rPr>
          <w:rStyle w:val="ref-vol"/>
        </w:rPr>
        <w:t>5</w:t>
      </w:r>
      <w:r>
        <w:rPr>
          <w:rStyle w:val="element-citation"/>
        </w:rPr>
        <w:t xml:space="preserve">:654–62. </w:t>
      </w:r>
    </w:p>
    <w:p w:rsidR="00CD58B8" w:rsidRPr="00CD58B8" w:rsidRDefault="000729F9"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t xml:space="preserve"> </w:t>
      </w:r>
      <w:r>
        <w:rPr>
          <w:rStyle w:val="element-citation"/>
        </w:rPr>
        <w:t xml:space="preserve">Kabiri H, Domingo OH, Tzarnas CD. Agenesis of the gallbladder. </w:t>
      </w:r>
      <w:r>
        <w:rPr>
          <w:rStyle w:val="ref-journal"/>
        </w:rPr>
        <w:t xml:space="preserve">Curr Surg. </w:t>
      </w:r>
      <w:r>
        <w:rPr>
          <w:rStyle w:val="element-citation"/>
        </w:rPr>
        <w:t>2006;</w:t>
      </w:r>
      <w:r>
        <w:rPr>
          <w:rStyle w:val="ref-vol"/>
        </w:rPr>
        <w:t>63</w:t>
      </w:r>
      <w:r>
        <w:rPr>
          <w:rStyle w:val="element-citation"/>
        </w:rPr>
        <w:t>:104–6</w:t>
      </w:r>
      <w:r w:rsidR="00CD58B8">
        <w:rPr>
          <w:rStyle w:val="element-citation"/>
        </w:rPr>
        <w:t>.</w:t>
      </w:r>
    </w:p>
    <w:p w:rsidR="00CD58B8" w:rsidRPr="00CD58B8" w:rsidRDefault="00CD58B8"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t xml:space="preserve"> </w:t>
      </w:r>
      <w:r>
        <w:rPr>
          <w:rStyle w:val="element-citation"/>
        </w:rPr>
        <w:t xml:space="preserve">MacDonald FR, Cooperberg PL, Cohen MM. The WES triad: A specific sonographic sign of gallstones in the contracted gallbladder. </w:t>
      </w:r>
      <w:r>
        <w:rPr>
          <w:rStyle w:val="ref-journal"/>
        </w:rPr>
        <w:t xml:space="preserve">Gastrointest Radiol. </w:t>
      </w:r>
      <w:r>
        <w:rPr>
          <w:rStyle w:val="element-citation"/>
        </w:rPr>
        <w:t>1981;</w:t>
      </w:r>
      <w:r>
        <w:rPr>
          <w:rStyle w:val="ref-vol"/>
        </w:rPr>
        <w:t>6</w:t>
      </w:r>
      <w:r>
        <w:rPr>
          <w:rStyle w:val="element-citation"/>
        </w:rPr>
        <w:t xml:space="preserve">:39–41. </w:t>
      </w:r>
    </w:p>
    <w:p w:rsidR="007E1BEB" w:rsidRPr="007E1BEB" w:rsidRDefault="00CD58B8"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t xml:space="preserve"> </w:t>
      </w:r>
      <w:r>
        <w:rPr>
          <w:rStyle w:val="element-citation"/>
        </w:rPr>
        <w:t xml:space="preserve">Dickinson CZ, Powers TA, Sandler MP, Partain CL. Congenital absence of the gall bladder: Another cause of false positive hepatobiliary image. </w:t>
      </w:r>
      <w:r>
        <w:rPr>
          <w:rStyle w:val="ref-journal"/>
        </w:rPr>
        <w:t xml:space="preserve">J Nucl Med. </w:t>
      </w:r>
      <w:r>
        <w:rPr>
          <w:rStyle w:val="element-citation"/>
        </w:rPr>
        <w:t>1984;</w:t>
      </w:r>
      <w:r>
        <w:rPr>
          <w:rStyle w:val="ref-vol"/>
        </w:rPr>
        <w:t>25</w:t>
      </w:r>
      <w:r>
        <w:rPr>
          <w:rStyle w:val="element-citation"/>
        </w:rPr>
        <w:t>:70–72.</w:t>
      </w:r>
    </w:p>
    <w:p w:rsidR="007E1BEB" w:rsidRPr="007E1BEB" w:rsidRDefault="007E1BEB" w:rsidP="00E869F0">
      <w:pPr>
        <w:pStyle w:val="a4"/>
        <w:numPr>
          <w:ilvl w:val="0"/>
          <w:numId w:val="6"/>
        </w:numPr>
        <w:bidi w:val="0"/>
        <w:spacing w:line="198" w:lineRule="atLeast"/>
        <w:jc w:val="both"/>
        <w:rPr>
          <w:rStyle w:val="nowrap"/>
          <w:rFonts w:ascii="&amp;quot" w:eastAsia="Times New Roman" w:hAnsi="&amp;quot" w:cs="Times New Roman"/>
          <w:sz w:val="20"/>
          <w:szCs w:val="20"/>
          <w:bdr w:val="none" w:sz="0" w:space="0" w:color="auto" w:frame="1"/>
        </w:rPr>
      </w:pPr>
      <w:r>
        <w:t xml:space="preserve"> </w:t>
      </w:r>
      <w:r>
        <w:rPr>
          <w:rStyle w:val="element-citation"/>
        </w:rPr>
        <w:t xml:space="preserve">Owen RP, Botros M, Uzair S. Two cases of gallbladder agenesis diagnosed at planned cholecystectomy – lessons learned. </w:t>
      </w:r>
      <w:r>
        <w:rPr>
          <w:rStyle w:val="ref-journal"/>
        </w:rPr>
        <w:t xml:space="preserve">The Internet Journal of Surgery. </w:t>
      </w:r>
      <w:r>
        <w:rPr>
          <w:rStyle w:val="element-citation"/>
        </w:rPr>
        <w:t>2011;</w:t>
      </w:r>
      <w:r>
        <w:rPr>
          <w:rStyle w:val="ref-vol"/>
        </w:rPr>
        <w:t>26</w:t>
      </w:r>
      <w:r>
        <w:rPr>
          <w:rStyle w:val="element-citation"/>
        </w:rPr>
        <w:t xml:space="preserve">(1) </w:t>
      </w:r>
    </w:p>
    <w:p w:rsidR="007E1BEB" w:rsidRPr="007E1BEB" w:rsidRDefault="007E1BEB" w:rsidP="00E869F0">
      <w:pPr>
        <w:pStyle w:val="a4"/>
        <w:numPr>
          <w:ilvl w:val="0"/>
          <w:numId w:val="6"/>
        </w:numPr>
        <w:bidi w:val="0"/>
        <w:spacing w:line="198" w:lineRule="atLeast"/>
        <w:jc w:val="both"/>
        <w:rPr>
          <w:rStyle w:val="element-citation"/>
          <w:rFonts w:ascii="&amp;quot" w:eastAsia="Times New Roman" w:hAnsi="&amp;quot" w:cs="Times New Roman"/>
          <w:sz w:val="20"/>
          <w:szCs w:val="20"/>
          <w:bdr w:val="none" w:sz="0" w:space="0" w:color="auto" w:frame="1"/>
        </w:rPr>
      </w:pPr>
      <w:r>
        <w:t xml:space="preserve"> </w:t>
      </w:r>
      <w:r>
        <w:rPr>
          <w:rStyle w:val="element-citation"/>
        </w:rPr>
        <w:t xml:space="preserve">Fiaschetti V, Calabrese G, Viarani S, et al. Gallbladder agenesis and cystic duct absence in an adult patient diagnosed by magnetic resonance cholangiography: Report of a case and review of the literature. </w:t>
      </w:r>
      <w:r>
        <w:rPr>
          <w:rStyle w:val="ref-journal"/>
        </w:rPr>
        <w:t xml:space="preserve">Case Rep Med. </w:t>
      </w:r>
      <w:r>
        <w:rPr>
          <w:rStyle w:val="element-citation"/>
        </w:rPr>
        <w:t>2009;</w:t>
      </w:r>
      <w:r>
        <w:rPr>
          <w:rStyle w:val="ref-vol"/>
        </w:rPr>
        <w:t>2009</w:t>
      </w:r>
      <w:r>
        <w:rPr>
          <w:rStyle w:val="element-citation"/>
        </w:rPr>
        <w:t>:674768.</w:t>
      </w:r>
    </w:p>
    <w:p w:rsidR="00BD05A0" w:rsidRDefault="00BD05A0" w:rsidP="00E869F0">
      <w:pPr>
        <w:pStyle w:val="a4"/>
        <w:bidi w:val="0"/>
        <w:jc w:val="both"/>
      </w:pPr>
    </w:p>
    <w:p w:rsidR="00BD05A0" w:rsidRPr="00CB5FA4" w:rsidRDefault="00BD05A0" w:rsidP="00E869F0">
      <w:pPr>
        <w:pStyle w:val="a4"/>
        <w:bidi w:val="0"/>
        <w:spacing w:line="198" w:lineRule="atLeast"/>
        <w:jc w:val="both"/>
        <w:rPr>
          <w:rStyle w:val="element-citation"/>
          <w:rFonts w:ascii="&amp;quot" w:eastAsia="Times New Roman" w:hAnsi="&amp;quot" w:cs="Times New Roman"/>
          <w:sz w:val="20"/>
          <w:szCs w:val="20"/>
          <w:bdr w:val="none" w:sz="0" w:space="0" w:color="auto" w:frame="1"/>
        </w:rPr>
      </w:pPr>
    </w:p>
    <w:p w:rsidR="00C139A5" w:rsidRPr="00631AFC" w:rsidRDefault="00C139A5" w:rsidP="00E869F0">
      <w:pPr>
        <w:jc w:val="both"/>
        <w:rPr>
          <w:rFonts w:ascii="&amp;quot" w:hAnsi="&amp;quot"/>
          <w:color w:val="000000"/>
          <w:sz w:val="20"/>
          <w:szCs w:val="20"/>
        </w:rPr>
      </w:pPr>
    </w:p>
    <w:p w:rsidR="00631AFC" w:rsidRPr="00433304" w:rsidRDefault="00631AFC" w:rsidP="00E869F0">
      <w:pPr>
        <w:jc w:val="both"/>
      </w:pPr>
    </w:p>
    <w:sectPr w:rsidR="00631AFC" w:rsidRPr="00433304" w:rsidSect="005E5969">
      <w:footerReference w:type="default" r:id="rId3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506" w:rsidRDefault="00752506" w:rsidP="00E869F0">
      <w:pPr>
        <w:spacing w:after="0" w:line="240" w:lineRule="auto"/>
      </w:pPr>
      <w:r>
        <w:separator/>
      </w:r>
    </w:p>
  </w:endnote>
  <w:endnote w:type="continuationSeparator" w:id="1">
    <w:p w:rsidR="00752506" w:rsidRDefault="00752506" w:rsidP="00E86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472274"/>
      <w:docPartObj>
        <w:docPartGallery w:val="Page Numbers (Bottom of Page)"/>
        <w:docPartUnique/>
      </w:docPartObj>
    </w:sdtPr>
    <w:sdtContent>
      <w:p w:rsidR="00E869F0" w:rsidRDefault="00C318B1">
        <w:pPr>
          <w:pStyle w:val="aa"/>
          <w:jc w:val="center"/>
        </w:pPr>
        <w:fldSimple w:instr=" PAGE   \* MERGEFORMAT ">
          <w:r w:rsidR="000C17CD">
            <w:rPr>
              <w:noProof/>
              <w:rtl/>
            </w:rPr>
            <w:t>1</w:t>
          </w:r>
        </w:fldSimple>
      </w:p>
    </w:sdtContent>
  </w:sdt>
  <w:p w:rsidR="00E869F0" w:rsidRDefault="00E869F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506" w:rsidRDefault="00752506" w:rsidP="00E869F0">
      <w:pPr>
        <w:spacing w:after="0" w:line="240" w:lineRule="auto"/>
      </w:pPr>
      <w:r>
        <w:separator/>
      </w:r>
    </w:p>
  </w:footnote>
  <w:footnote w:type="continuationSeparator" w:id="1">
    <w:p w:rsidR="00752506" w:rsidRDefault="00752506" w:rsidP="00E869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B7D57"/>
    <w:multiLevelType w:val="hybridMultilevel"/>
    <w:tmpl w:val="73980D88"/>
    <w:lvl w:ilvl="0" w:tplc="B0E6E540">
      <w:start w:val="1"/>
      <w:numFmt w:val="decimal"/>
      <w:lvlText w:val="%1."/>
      <w:lvlJc w:val="left"/>
      <w:pPr>
        <w:ind w:left="720" w:hanging="360"/>
      </w:pPr>
      <w:rPr>
        <w:rFonts w:asciiTheme="minorHAnsi" w:eastAsiaTheme="minorHAnsi" w:hAnsiTheme="minorHAnsi" w:cs="Times New Roman"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CE5A0A"/>
    <w:multiLevelType w:val="hybridMultilevel"/>
    <w:tmpl w:val="CE705D98"/>
    <w:lvl w:ilvl="0" w:tplc="EF22AAD2">
      <w:start w:val="1"/>
      <w:numFmt w:val="decimal"/>
      <w:lvlText w:val="(%1)"/>
      <w:lvlJc w:val="left"/>
      <w:pPr>
        <w:ind w:left="720" w:hanging="360"/>
      </w:pPr>
      <w:rPr>
        <w:rFonts w:ascii="&amp;quot" w:eastAsia="Times New Roman" w:hAnsi="&amp;quo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075BB0"/>
    <w:multiLevelType w:val="multilevel"/>
    <w:tmpl w:val="617E7E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26F"/>
    <w:multiLevelType w:val="multilevel"/>
    <w:tmpl w:val="8CC4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028E"/>
    <w:multiLevelType w:val="hybridMultilevel"/>
    <w:tmpl w:val="CE705D98"/>
    <w:lvl w:ilvl="0" w:tplc="EF22AAD2">
      <w:start w:val="1"/>
      <w:numFmt w:val="decimal"/>
      <w:lvlText w:val="(%1)"/>
      <w:lvlJc w:val="left"/>
      <w:pPr>
        <w:ind w:left="720" w:hanging="360"/>
      </w:pPr>
      <w:rPr>
        <w:rFonts w:ascii="&amp;quot" w:eastAsia="Times New Roman" w:hAnsi="&amp;quo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9832D9"/>
    <w:multiLevelType w:val="hybridMultilevel"/>
    <w:tmpl w:val="CE705D98"/>
    <w:lvl w:ilvl="0" w:tplc="EF22AAD2">
      <w:start w:val="1"/>
      <w:numFmt w:val="decimal"/>
      <w:lvlText w:val="(%1)"/>
      <w:lvlJc w:val="left"/>
      <w:pPr>
        <w:ind w:left="720" w:hanging="360"/>
      </w:pPr>
      <w:rPr>
        <w:rFonts w:ascii="&amp;quot" w:eastAsia="Times New Roman" w:hAnsi="&amp;quo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C9036E"/>
    <w:multiLevelType w:val="hybridMultilevel"/>
    <w:tmpl w:val="CE705D98"/>
    <w:lvl w:ilvl="0" w:tplc="EF22AAD2">
      <w:start w:val="1"/>
      <w:numFmt w:val="decimal"/>
      <w:lvlText w:val="(%1)"/>
      <w:lvlJc w:val="left"/>
      <w:pPr>
        <w:ind w:left="720" w:hanging="360"/>
      </w:pPr>
      <w:rPr>
        <w:rFonts w:ascii="&amp;quot" w:eastAsia="Times New Roman" w:hAnsi="&amp;quo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B101FD"/>
    <w:multiLevelType w:val="hybridMultilevel"/>
    <w:tmpl w:val="8E04A5E6"/>
    <w:lvl w:ilvl="0" w:tplc="88409996">
      <w:start w:val="1"/>
      <w:numFmt w:val="decimal"/>
      <w:lvlText w:val="51.%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7EE60EEA"/>
    <w:multiLevelType w:val="hybridMultilevel"/>
    <w:tmpl w:val="CE705D98"/>
    <w:lvl w:ilvl="0" w:tplc="EF22AAD2">
      <w:start w:val="1"/>
      <w:numFmt w:val="decimal"/>
      <w:lvlText w:val="(%1)"/>
      <w:lvlJc w:val="left"/>
      <w:pPr>
        <w:ind w:left="720" w:hanging="360"/>
      </w:pPr>
      <w:rPr>
        <w:rFonts w:ascii="&amp;quot" w:eastAsia="Times New Roman" w:hAnsi="&amp;quo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FBB7B62"/>
    <w:multiLevelType w:val="multilevel"/>
    <w:tmpl w:val="5FF4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D438B8"/>
    <w:multiLevelType w:val="multilevel"/>
    <w:tmpl w:val="617E7E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0"/>
  </w:num>
  <w:num w:numId="5">
    <w:abstractNumId w:val="9"/>
  </w:num>
  <w:num w:numId="6">
    <w:abstractNumId w:val="6"/>
  </w:num>
  <w:num w:numId="7">
    <w:abstractNumId w:val="7"/>
  </w:num>
  <w:num w:numId="8">
    <w:abstractNumId w:val="4"/>
  </w:num>
  <w:num w:numId="9">
    <w:abstractNumId w:val="3"/>
  </w:num>
  <w:num w:numId="10">
    <w:abstractNumId w:val="8"/>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980AD4"/>
    <w:rsid w:val="00013CC3"/>
    <w:rsid w:val="000140BB"/>
    <w:rsid w:val="00024682"/>
    <w:rsid w:val="00031D7B"/>
    <w:rsid w:val="00032883"/>
    <w:rsid w:val="00054594"/>
    <w:rsid w:val="0005736F"/>
    <w:rsid w:val="00064FB1"/>
    <w:rsid w:val="000729F9"/>
    <w:rsid w:val="000847E9"/>
    <w:rsid w:val="000A35D9"/>
    <w:rsid w:val="000B6DBA"/>
    <w:rsid w:val="000C17CD"/>
    <w:rsid w:val="000C5280"/>
    <w:rsid w:val="000C6FAB"/>
    <w:rsid w:val="000F2DDA"/>
    <w:rsid w:val="000F55A3"/>
    <w:rsid w:val="00100A5D"/>
    <w:rsid w:val="0010104C"/>
    <w:rsid w:val="00121F41"/>
    <w:rsid w:val="00132BBF"/>
    <w:rsid w:val="0013723C"/>
    <w:rsid w:val="00151620"/>
    <w:rsid w:val="0015681E"/>
    <w:rsid w:val="001669B0"/>
    <w:rsid w:val="00172E81"/>
    <w:rsid w:val="00182D3E"/>
    <w:rsid w:val="00193575"/>
    <w:rsid w:val="0019459E"/>
    <w:rsid w:val="001A43E2"/>
    <w:rsid w:val="001B278C"/>
    <w:rsid w:val="001D785B"/>
    <w:rsid w:val="001F1BE4"/>
    <w:rsid w:val="0020194A"/>
    <w:rsid w:val="00220147"/>
    <w:rsid w:val="00223C4D"/>
    <w:rsid w:val="00230F85"/>
    <w:rsid w:val="00243542"/>
    <w:rsid w:val="00250AEC"/>
    <w:rsid w:val="0025393C"/>
    <w:rsid w:val="00255AA8"/>
    <w:rsid w:val="00256C8A"/>
    <w:rsid w:val="00262527"/>
    <w:rsid w:val="00281064"/>
    <w:rsid w:val="00285343"/>
    <w:rsid w:val="002859AF"/>
    <w:rsid w:val="002A71B6"/>
    <w:rsid w:val="002B4862"/>
    <w:rsid w:val="002D06B6"/>
    <w:rsid w:val="002D26C0"/>
    <w:rsid w:val="002E4981"/>
    <w:rsid w:val="0030649D"/>
    <w:rsid w:val="003226F1"/>
    <w:rsid w:val="00340277"/>
    <w:rsid w:val="00342650"/>
    <w:rsid w:val="00344D30"/>
    <w:rsid w:val="00355AF9"/>
    <w:rsid w:val="00366936"/>
    <w:rsid w:val="00366C10"/>
    <w:rsid w:val="00382ADE"/>
    <w:rsid w:val="003917A4"/>
    <w:rsid w:val="003A22A5"/>
    <w:rsid w:val="003A735C"/>
    <w:rsid w:val="003C0999"/>
    <w:rsid w:val="003C3AF5"/>
    <w:rsid w:val="003D3673"/>
    <w:rsid w:val="003E41DF"/>
    <w:rsid w:val="003E420D"/>
    <w:rsid w:val="003E457E"/>
    <w:rsid w:val="003E6071"/>
    <w:rsid w:val="003F590D"/>
    <w:rsid w:val="00403D52"/>
    <w:rsid w:val="00420835"/>
    <w:rsid w:val="004252CB"/>
    <w:rsid w:val="004309A3"/>
    <w:rsid w:val="00433304"/>
    <w:rsid w:val="00444563"/>
    <w:rsid w:val="00447C04"/>
    <w:rsid w:val="004525DC"/>
    <w:rsid w:val="004537F4"/>
    <w:rsid w:val="00465F15"/>
    <w:rsid w:val="004875EC"/>
    <w:rsid w:val="00491A03"/>
    <w:rsid w:val="00494DB6"/>
    <w:rsid w:val="00496667"/>
    <w:rsid w:val="00497ED2"/>
    <w:rsid w:val="004C707C"/>
    <w:rsid w:val="004D5125"/>
    <w:rsid w:val="004F3B84"/>
    <w:rsid w:val="00513D36"/>
    <w:rsid w:val="005141C5"/>
    <w:rsid w:val="005222E1"/>
    <w:rsid w:val="00522DB6"/>
    <w:rsid w:val="0052336D"/>
    <w:rsid w:val="00544206"/>
    <w:rsid w:val="00552B33"/>
    <w:rsid w:val="00582556"/>
    <w:rsid w:val="005A01BD"/>
    <w:rsid w:val="005A08EA"/>
    <w:rsid w:val="005A375D"/>
    <w:rsid w:val="005A5D58"/>
    <w:rsid w:val="005C056D"/>
    <w:rsid w:val="005C4046"/>
    <w:rsid w:val="005D64D1"/>
    <w:rsid w:val="005D6B2A"/>
    <w:rsid w:val="005E5969"/>
    <w:rsid w:val="005E638F"/>
    <w:rsid w:val="005E6CB5"/>
    <w:rsid w:val="005F3AC7"/>
    <w:rsid w:val="0061159E"/>
    <w:rsid w:val="00621D8D"/>
    <w:rsid w:val="00631AFC"/>
    <w:rsid w:val="006344EE"/>
    <w:rsid w:val="00634C45"/>
    <w:rsid w:val="00642C9D"/>
    <w:rsid w:val="00656874"/>
    <w:rsid w:val="00666237"/>
    <w:rsid w:val="00667715"/>
    <w:rsid w:val="00675908"/>
    <w:rsid w:val="006809BC"/>
    <w:rsid w:val="0068523D"/>
    <w:rsid w:val="006A19EF"/>
    <w:rsid w:val="006A2BF4"/>
    <w:rsid w:val="006B6FA4"/>
    <w:rsid w:val="006B7B08"/>
    <w:rsid w:val="006D6F5C"/>
    <w:rsid w:val="006D7057"/>
    <w:rsid w:val="006E593A"/>
    <w:rsid w:val="00702F4D"/>
    <w:rsid w:val="00710AC1"/>
    <w:rsid w:val="00751B7F"/>
    <w:rsid w:val="00752506"/>
    <w:rsid w:val="00754CB5"/>
    <w:rsid w:val="00762034"/>
    <w:rsid w:val="007626E7"/>
    <w:rsid w:val="0077006C"/>
    <w:rsid w:val="00777F3B"/>
    <w:rsid w:val="00785225"/>
    <w:rsid w:val="007A4413"/>
    <w:rsid w:val="007A492D"/>
    <w:rsid w:val="007B40F0"/>
    <w:rsid w:val="007C49C2"/>
    <w:rsid w:val="007D6447"/>
    <w:rsid w:val="007E1BEB"/>
    <w:rsid w:val="007E2511"/>
    <w:rsid w:val="007E7B50"/>
    <w:rsid w:val="007F4414"/>
    <w:rsid w:val="00800F0B"/>
    <w:rsid w:val="008056EF"/>
    <w:rsid w:val="008142E5"/>
    <w:rsid w:val="00825F85"/>
    <w:rsid w:val="00836939"/>
    <w:rsid w:val="00842212"/>
    <w:rsid w:val="008576E0"/>
    <w:rsid w:val="0086166E"/>
    <w:rsid w:val="0086299C"/>
    <w:rsid w:val="00870463"/>
    <w:rsid w:val="0087582D"/>
    <w:rsid w:val="00891702"/>
    <w:rsid w:val="008A309E"/>
    <w:rsid w:val="008C4519"/>
    <w:rsid w:val="008E3336"/>
    <w:rsid w:val="008E788F"/>
    <w:rsid w:val="0090114D"/>
    <w:rsid w:val="009210CF"/>
    <w:rsid w:val="0092559D"/>
    <w:rsid w:val="009301B8"/>
    <w:rsid w:val="00944038"/>
    <w:rsid w:val="009452F7"/>
    <w:rsid w:val="00960DD1"/>
    <w:rsid w:val="00977302"/>
    <w:rsid w:val="00980AD4"/>
    <w:rsid w:val="009908E1"/>
    <w:rsid w:val="009920B1"/>
    <w:rsid w:val="00997CF8"/>
    <w:rsid w:val="009A64FA"/>
    <w:rsid w:val="009B4670"/>
    <w:rsid w:val="009C4A15"/>
    <w:rsid w:val="009F1F6B"/>
    <w:rsid w:val="00A00C42"/>
    <w:rsid w:val="00A05216"/>
    <w:rsid w:val="00A07DB5"/>
    <w:rsid w:val="00A1103C"/>
    <w:rsid w:val="00A248F9"/>
    <w:rsid w:val="00A3022F"/>
    <w:rsid w:val="00A31277"/>
    <w:rsid w:val="00A365AC"/>
    <w:rsid w:val="00A54B9A"/>
    <w:rsid w:val="00A55D49"/>
    <w:rsid w:val="00A617C0"/>
    <w:rsid w:val="00A82246"/>
    <w:rsid w:val="00A86B02"/>
    <w:rsid w:val="00A91867"/>
    <w:rsid w:val="00A9272B"/>
    <w:rsid w:val="00A95CDA"/>
    <w:rsid w:val="00A965D0"/>
    <w:rsid w:val="00AA1C53"/>
    <w:rsid w:val="00AC718A"/>
    <w:rsid w:val="00AD0639"/>
    <w:rsid w:val="00AF722E"/>
    <w:rsid w:val="00B02806"/>
    <w:rsid w:val="00B16007"/>
    <w:rsid w:val="00B372B1"/>
    <w:rsid w:val="00B37483"/>
    <w:rsid w:val="00B40AA2"/>
    <w:rsid w:val="00B46DBA"/>
    <w:rsid w:val="00B5122D"/>
    <w:rsid w:val="00B64F44"/>
    <w:rsid w:val="00B6696D"/>
    <w:rsid w:val="00B8011C"/>
    <w:rsid w:val="00B821BF"/>
    <w:rsid w:val="00BB16D9"/>
    <w:rsid w:val="00BD05A0"/>
    <w:rsid w:val="00BE4045"/>
    <w:rsid w:val="00BF6032"/>
    <w:rsid w:val="00C139A5"/>
    <w:rsid w:val="00C14659"/>
    <w:rsid w:val="00C16947"/>
    <w:rsid w:val="00C16C80"/>
    <w:rsid w:val="00C24C46"/>
    <w:rsid w:val="00C318B1"/>
    <w:rsid w:val="00C32FA8"/>
    <w:rsid w:val="00C41F25"/>
    <w:rsid w:val="00C44A93"/>
    <w:rsid w:val="00C506E8"/>
    <w:rsid w:val="00C874E2"/>
    <w:rsid w:val="00CA2103"/>
    <w:rsid w:val="00CA2EF0"/>
    <w:rsid w:val="00CA56C9"/>
    <w:rsid w:val="00CC580B"/>
    <w:rsid w:val="00CC7024"/>
    <w:rsid w:val="00CC778F"/>
    <w:rsid w:val="00CD58B8"/>
    <w:rsid w:val="00CE7716"/>
    <w:rsid w:val="00D00D45"/>
    <w:rsid w:val="00D013A3"/>
    <w:rsid w:val="00D13BFB"/>
    <w:rsid w:val="00D14C6E"/>
    <w:rsid w:val="00D35ACC"/>
    <w:rsid w:val="00D36BF7"/>
    <w:rsid w:val="00D4310E"/>
    <w:rsid w:val="00D5352E"/>
    <w:rsid w:val="00D541B2"/>
    <w:rsid w:val="00D64D85"/>
    <w:rsid w:val="00D76FC7"/>
    <w:rsid w:val="00D82B34"/>
    <w:rsid w:val="00D878ED"/>
    <w:rsid w:val="00D92335"/>
    <w:rsid w:val="00DA500E"/>
    <w:rsid w:val="00DB3047"/>
    <w:rsid w:val="00DC4F39"/>
    <w:rsid w:val="00DF21B9"/>
    <w:rsid w:val="00DF6EBA"/>
    <w:rsid w:val="00E035CF"/>
    <w:rsid w:val="00E0438D"/>
    <w:rsid w:val="00E0455D"/>
    <w:rsid w:val="00E201BE"/>
    <w:rsid w:val="00E2297B"/>
    <w:rsid w:val="00E26E4F"/>
    <w:rsid w:val="00E2781E"/>
    <w:rsid w:val="00E40036"/>
    <w:rsid w:val="00E45817"/>
    <w:rsid w:val="00E53722"/>
    <w:rsid w:val="00E55F7A"/>
    <w:rsid w:val="00E61D52"/>
    <w:rsid w:val="00E66A17"/>
    <w:rsid w:val="00E67455"/>
    <w:rsid w:val="00E72EF0"/>
    <w:rsid w:val="00E747F5"/>
    <w:rsid w:val="00E81D0E"/>
    <w:rsid w:val="00E869F0"/>
    <w:rsid w:val="00E9498C"/>
    <w:rsid w:val="00EB0B71"/>
    <w:rsid w:val="00EB5B6F"/>
    <w:rsid w:val="00EC0A2F"/>
    <w:rsid w:val="00EC1753"/>
    <w:rsid w:val="00EC2C9A"/>
    <w:rsid w:val="00EC6F90"/>
    <w:rsid w:val="00EF3D10"/>
    <w:rsid w:val="00F0194B"/>
    <w:rsid w:val="00F04451"/>
    <w:rsid w:val="00F13786"/>
    <w:rsid w:val="00F167E4"/>
    <w:rsid w:val="00F30E66"/>
    <w:rsid w:val="00F334D5"/>
    <w:rsid w:val="00F367C9"/>
    <w:rsid w:val="00F6195E"/>
    <w:rsid w:val="00F64623"/>
    <w:rsid w:val="00F7708A"/>
    <w:rsid w:val="00F86FF6"/>
    <w:rsid w:val="00FA66DC"/>
    <w:rsid w:val="00FB44F9"/>
    <w:rsid w:val="00FC3A72"/>
    <w:rsid w:val="00FE7E5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AD4"/>
    <w:pPr>
      <w:bidi/>
      <w:spacing w:after="200" w:line="276" w:lineRule="auto"/>
    </w:pPr>
  </w:style>
  <w:style w:type="paragraph" w:styleId="1">
    <w:name w:val="heading 1"/>
    <w:basedOn w:val="a"/>
    <w:link w:val="1Char"/>
    <w:uiPriority w:val="9"/>
    <w:qFormat/>
    <w:rsid w:val="009908E1"/>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Char"/>
    <w:uiPriority w:val="9"/>
    <w:unhideWhenUsed/>
    <w:qFormat/>
    <w:rsid w:val="0015681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Char"/>
    <w:uiPriority w:val="9"/>
    <w:qFormat/>
    <w:rsid w:val="009908E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9908E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69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3723C"/>
    <w:pPr>
      <w:ind w:left="720"/>
      <w:contextualSpacing/>
    </w:pPr>
  </w:style>
  <w:style w:type="character" w:styleId="Hyperlink">
    <w:name w:val="Hyperlink"/>
    <w:basedOn w:val="a0"/>
    <w:uiPriority w:val="99"/>
    <w:semiHidden/>
    <w:unhideWhenUsed/>
    <w:rsid w:val="007F4414"/>
    <w:rPr>
      <w:color w:val="0000FF"/>
      <w:u w:val="single"/>
    </w:rPr>
  </w:style>
  <w:style w:type="character" w:customStyle="1" w:styleId="publishinfolistbold3igzob">
    <w:name w:val="publishinfolist__bold__3igzob"/>
    <w:basedOn w:val="a0"/>
    <w:rsid w:val="007F4414"/>
  </w:style>
  <w:style w:type="character" w:customStyle="1" w:styleId="1Char">
    <w:name w:val="عنوان 1 Char"/>
    <w:basedOn w:val="a0"/>
    <w:link w:val="1"/>
    <w:uiPriority w:val="9"/>
    <w:rsid w:val="009908E1"/>
    <w:rPr>
      <w:rFonts w:ascii="Times New Roman" w:eastAsia="Times New Roman" w:hAnsi="Times New Roman" w:cs="Times New Roman"/>
      <w:b/>
      <w:bCs/>
      <w:kern w:val="36"/>
      <w:sz w:val="48"/>
      <w:szCs w:val="48"/>
    </w:rPr>
  </w:style>
  <w:style w:type="character" w:customStyle="1" w:styleId="3Char">
    <w:name w:val="عنوان 3 Char"/>
    <w:basedOn w:val="a0"/>
    <w:link w:val="3"/>
    <w:uiPriority w:val="9"/>
    <w:rsid w:val="009908E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9908E1"/>
    <w:rPr>
      <w:rFonts w:ascii="Times New Roman" w:eastAsia="Times New Roman" w:hAnsi="Times New Roman" w:cs="Times New Roman"/>
      <w:b/>
      <w:bCs/>
      <w:sz w:val="24"/>
      <w:szCs w:val="24"/>
    </w:rPr>
  </w:style>
  <w:style w:type="character" w:customStyle="1" w:styleId="highlight">
    <w:name w:val="highlight"/>
    <w:basedOn w:val="a0"/>
    <w:rsid w:val="009908E1"/>
  </w:style>
  <w:style w:type="character" w:customStyle="1" w:styleId="ui-ncbitoggler-master-text">
    <w:name w:val="ui-ncbitoggler-master-text"/>
    <w:basedOn w:val="a0"/>
    <w:rsid w:val="009908E1"/>
  </w:style>
  <w:style w:type="paragraph" w:styleId="a5">
    <w:name w:val="Normal (Web)"/>
    <w:basedOn w:val="a"/>
    <w:uiPriority w:val="99"/>
    <w:unhideWhenUsed/>
    <w:rsid w:val="009908E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C139A5"/>
    <w:rPr>
      <w:b/>
      <w:bCs/>
    </w:rPr>
  </w:style>
  <w:style w:type="character" w:customStyle="1" w:styleId="truncate">
    <w:name w:val="truncate"/>
    <w:basedOn w:val="a0"/>
    <w:rsid w:val="00C874E2"/>
  </w:style>
  <w:style w:type="paragraph" w:styleId="a7">
    <w:name w:val="Balloon Text"/>
    <w:basedOn w:val="a"/>
    <w:link w:val="Char"/>
    <w:uiPriority w:val="99"/>
    <w:semiHidden/>
    <w:unhideWhenUsed/>
    <w:rsid w:val="00C874E2"/>
    <w:pPr>
      <w:spacing w:after="0" w:line="240" w:lineRule="auto"/>
    </w:pPr>
    <w:rPr>
      <w:rFonts w:ascii="Tahoma" w:hAnsi="Tahoma" w:cs="Tahoma"/>
      <w:sz w:val="16"/>
      <w:szCs w:val="16"/>
    </w:rPr>
  </w:style>
  <w:style w:type="character" w:customStyle="1" w:styleId="Char">
    <w:name w:val="نص في بالون Char"/>
    <w:basedOn w:val="a0"/>
    <w:link w:val="a7"/>
    <w:uiPriority w:val="99"/>
    <w:semiHidden/>
    <w:rsid w:val="00C874E2"/>
    <w:rPr>
      <w:rFonts w:ascii="Tahoma" w:hAnsi="Tahoma" w:cs="Tahoma"/>
      <w:sz w:val="16"/>
      <w:szCs w:val="16"/>
    </w:rPr>
  </w:style>
  <w:style w:type="paragraph" w:customStyle="1" w:styleId="js-tweet-text">
    <w:name w:val="js-tweet-text"/>
    <w:basedOn w:val="a"/>
    <w:rsid w:val="00C874E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256C8A"/>
    <w:rPr>
      <w:i/>
      <w:iCs/>
    </w:rPr>
  </w:style>
  <w:style w:type="character" w:customStyle="1" w:styleId="2Char">
    <w:name w:val="عنوان 2 Char"/>
    <w:basedOn w:val="a0"/>
    <w:link w:val="2"/>
    <w:uiPriority w:val="9"/>
    <w:rsid w:val="0015681E"/>
    <w:rPr>
      <w:rFonts w:asciiTheme="majorHAnsi" w:eastAsiaTheme="majorEastAsia" w:hAnsiTheme="majorHAnsi" w:cstheme="majorBidi"/>
      <w:b/>
      <w:bCs/>
      <w:color w:val="5B9BD5" w:themeColor="accent1"/>
      <w:sz w:val="26"/>
      <w:szCs w:val="26"/>
    </w:rPr>
  </w:style>
  <w:style w:type="character" w:customStyle="1" w:styleId="cit">
    <w:name w:val="cit"/>
    <w:basedOn w:val="a0"/>
    <w:rsid w:val="0015681E"/>
  </w:style>
  <w:style w:type="character" w:customStyle="1" w:styleId="fm-vol-iss-date">
    <w:name w:val="fm-vol-iss-date"/>
    <w:basedOn w:val="a0"/>
    <w:rsid w:val="0015681E"/>
  </w:style>
  <w:style w:type="character" w:customStyle="1" w:styleId="doi">
    <w:name w:val="doi"/>
    <w:basedOn w:val="a0"/>
    <w:rsid w:val="0015681E"/>
  </w:style>
  <w:style w:type="character" w:customStyle="1" w:styleId="fm-citation-ids-label">
    <w:name w:val="fm-citation-ids-label"/>
    <w:basedOn w:val="a0"/>
    <w:rsid w:val="0015681E"/>
  </w:style>
  <w:style w:type="paragraph" w:customStyle="1" w:styleId="p">
    <w:name w:val="p"/>
    <w:basedOn w:val="a"/>
    <w:rsid w:val="0015681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wd-text">
    <w:name w:val="kwd-text"/>
    <w:basedOn w:val="a0"/>
    <w:rsid w:val="0015681E"/>
  </w:style>
  <w:style w:type="character" w:customStyle="1" w:styleId="doi2">
    <w:name w:val="doi2"/>
    <w:basedOn w:val="a0"/>
    <w:rsid w:val="00785225"/>
  </w:style>
  <w:style w:type="character" w:customStyle="1" w:styleId="element-citation">
    <w:name w:val="element-citation"/>
    <w:basedOn w:val="a0"/>
    <w:rsid w:val="00785225"/>
  </w:style>
  <w:style w:type="character" w:customStyle="1" w:styleId="ref-journal">
    <w:name w:val="ref-journal"/>
    <w:basedOn w:val="a0"/>
    <w:rsid w:val="00785225"/>
  </w:style>
  <w:style w:type="character" w:customStyle="1" w:styleId="ref-vol">
    <w:name w:val="ref-vol"/>
    <w:basedOn w:val="a0"/>
    <w:rsid w:val="00785225"/>
  </w:style>
  <w:style w:type="character" w:customStyle="1" w:styleId="nowrap">
    <w:name w:val="nowrap"/>
    <w:basedOn w:val="a0"/>
    <w:rsid w:val="00785225"/>
  </w:style>
  <w:style w:type="character" w:customStyle="1" w:styleId="figpopup-sensitive-area">
    <w:name w:val="figpopup-sensitive-area"/>
    <w:basedOn w:val="a0"/>
    <w:rsid w:val="00B40AA2"/>
  </w:style>
  <w:style w:type="character" w:customStyle="1" w:styleId="mixed-citation">
    <w:name w:val="mixed-citation"/>
    <w:basedOn w:val="a0"/>
    <w:rsid w:val="00B40AA2"/>
  </w:style>
  <w:style w:type="character" w:customStyle="1" w:styleId="ref-title">
    <w:name w:val="ref-title"/>
    <w:basedOn w:val="a0"/>
    <w:rsid w:val="00B40AA2"/>
  </w:style>
  <w:style w:type="paragraph" w:styleId="a9">
    <w:name w:val="header"/>
    <w:basedOn w:val="a"/>
    <w:link w:val="Char0"/>
    <w:uiPriority w:val="99"/>
    <w:semiHidden/>
    <w:unhideWhenUsed/>
    <w:rsid w:val="00E869F0"/>
    <w:pPr>
      <w:tabs>
        <w:tab w:val="center" w:pos="4680"/>
        <w:tab w:val="right" w:pos="9360"/>
      </w:tabs>
      <w:spacing w:after="0" w:line="240" w:lineRule="auto"/>
    </w:pPr>
  </w:style>
  <w:style w:type="character" w:customStyle="1" w:styleId="Char0">
    <w:name w:val="رأس صفحة Char"/>
    <w:basedOn w:val="a0"/>
    <w:link w:val="a9"/>
    <w:uiPriority w:val="99"/>
    <w:semiHidden/>
    <w:rsid w:val="00E869F0"/>
  </w:style>
  <w:style w:type="paragraph" w:styleId="aa">
    <w:name w:val="footer"/>
    <w:basedOn w:val="a"/>
    <w:link w:val="Char1"/>
    <w:uiPriority w:val="99"/>
    <w:unhideWhenUsed/>
    <w:rsid w:val="00E869F0"/>
    <w:pPr>
      <w:tabs>
        <w:tab w:val="center" w:pos="4680"/>
        <w:tab w:val="right" w:pos="9360"/>
      </w:tabs>
      <w:spacing w:after="0" w:line="240" w:lineRule="auto"/>
    </w:pPr>
  </w:style>
  <w:style w:type="character" w:customStyle="1" w:styleId="Char1">
    <w:name w:val="تذييل صفحة Char"/>
    <w:basedOn w:val="a0"/>
    <w:link w:val="aa"/>
    <w:uiPriority w:val="99"/>
    <w:rsid w:val="00E869F0"/>
  </w:style>
</w:styles>
</file>

<file path=word/webSettings.xml><?xml version="1.0" encoding="utf-8"?>
<w:webSettings xmlns:r="http://schemas.openxmlformats.org/officeDocument/2006/relationships" xmlns:w="http://schemas.openxmlformats.org/wordprocessingml/2006/main">
  <w:divs>
    <w:div w:id="34433087">
      <w:bodyDiv w:val="1"/>
      <w:marLeft w:val="0"/>
      <w:marRight w:val="0"/>
      <w:marTop w:val="0"/>
      <w:marBottom w:val="0"/>
      <w:divBdr>
        <w:top w:val="none" w:sz="0" w:space="0" w:color="auto"/>
        <w:left w:val="none" w:sz="0" w:space="0" w:color="auto"/>
        <w:bottom w:val="none" w:sz="0" w:space="0" w:color="auto"/>
        <w:right w:val="none" w:sz="0" w:space="0" w:color="auto"/>
      </w:divBdr>
    </w:div>
    <w:div w:id="40137468">
      <w:bodyDiv w:val="1"/>
      <w:marLeft w:val="0"/>
      <w:marRight w:val="0"/>
      <w:marTop w:val="0"/>
      <w:marBottom w:val="0"/>
      <w:divBdr>
        <w:top w:val="none" w:sz="0" w:space="0" w:color="auto"/>
        <w:left w:val="none" w:sz="0" w:space="0" w:color="auto"/>
        <w:bottom w:val="none" w:sz="0" w:space="0" w:color="auto"/>
        <w:right w:val="none" w:sz="0" w:space="0" w:color="auto"/>
      </w:divBdr>
      <w:divsChild>
        <w:div w:id="1725373318">
          <w:marLeft w:val="0"/>
          <w:marRight w:val="0"/>
          <w:marTop w:val="195"/>
          <w:marBottom w:val="0"/>
          <w:divBdr>
            <w:top w:val="none" w:sz="0" w:space="0" w:color="auto"/>
            <w:left w:val="none" w:sz="0" w:space="0" w:color="auto"/>
            <w:bottom w:val="none" w:sz="0" w:space="0" w:color="auto"/>
            <w:right w:val="none" w:sz="0" w:space="0" w:color="auto"/>
          </w:divBdr>
          <w:divsChild>
            <w:div w:id="3998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211">
      <w:bodyDiv w:val="1"/>
      <w:marLeft w:val="0"/>
      <w:marRight w:val="0"/>
      <w:marTop w:val="0"/>
      <w:marBottom w:val="0"/>
      <w:divBdr>
        <w:top w:val="none" w:sz="0" w:space="0" w:color="auto"/>
        <w:left w:val="none" w:sz="0" w:space="0" w:color="auto"/>
        <w:bottom w:val="none" w:sz="0" w:space="0" w:color="auto"/>
        <w:right w:val="none" w:sz="0" w:space="0" w:color="auto"/>
      </w:divBdr>
    </w:div>
    <w:div w:id="145323907">
      <w:bodyDiv w:val="1"/>
      <w:marLeft w:val="0"/>
      <w:marRight w:val="0"/>
      <w:marTop w:val="0"/>
      <w:marBottom w:val="0"/>
      <w:divBdr>
        <w:top w:val="none" w:sz="0" w:space="0" w:color="auto"/>
        <w:left w:val="none" w:sz="0" w:space="0" w:color="auto"/>
        <w:bottom w:val="none" w:sz="0" w:space="0" w:color="auto"/>
        <w:right w:val="none" w:sz="0" w:space="0" w:color="auto"/>
      </w:divBdr>
    </w:div>
    <w:div w:id="151257237">
      <w:bodyDiv w:val="1"/>
      <w:marLeft w:val="0"/>
      <w:marRight w:val="0"/>
      <w:marTop w:val="0"/>
      <w:marBottom w:val="0"/>
      <w:divBdr>
        <w:top w:val="none" w:sz="0" w:space="0" w:color="auto"/>
        <w:left w:val="none" w:sz="0" w:space="0" w:color="auto"/>
        <w:bottom w:val="none" w:sz="0" w:space="0" w:color="auto"/>
        <w:right w:val="none" w:sz="0" w:space="0" w:color="auto"/>
      </w:divBdr>
    </w:div>
    <w:div w:id="205216101">
      <w:bodyDiv w:val="1"/>
      <w:marLeft w:val="0"/>
      <w:marRight w:val="0"/>
      <w:marTop w:val="0"/>
      <w:marBottom w:val="0"/>
      <w:divBdr>
        <w:top w:val="none" w:sz="0" w:space="0" w:color="auto"/>
        <w:left w:val="none" w:sz="0" w:space="0" w:color="auto"/>
        <w:bottom w:val="none" w:sz="0" w:space="0" w:color="auto"/>
        <w:right w:val="none" w:sz="0" w:space="0" w:color="auto"/>
      </w:divBdr>
      <w:divsChild>
        <w:div w:id="84885009">
          <w:marLeft w:val="0"/>
          <w:marRight w:val="0"/>
          <w:marTop w:val="0"/>
          <w:marBottom w:val="116"/>
          <w:divBdr>
            <w:top w:val="none" w:sz="0" w:space="0" w:color="auto"/>
            <w:left w:val="none" w:sz="0" w:space="0" w:color="auto"/>
            <w:bottom w:val="none" w:sz="0" w:space="0" w:color="auto"/>
            <w:right w:val="none" w:sz="0" w:space="0" w:color="auto"/>
          </w:divBdr>
          <w:divsChild>
            <w:div w:id="1134446571">
              <w:marLeft w:val="0"/>
              <w:marRight w:val="0"/>
              <w:marTop w:val="0"/>
              <w:marBottom w:val="116"/>
              <w:divBdr>
                <w:top w:val="none" w:sz="0" w:space="0" w:color="auto"/>
                <w:left w:val="none" w:sz="0" w:space="0" w:color="auto"/>
                <w:bottom w:val="none" w:sz="0" w:space="0" w:color="auto"/>
                <w:right w:val="none" w:sz="0" w:space="0" w:color="auto"/>
              </w:divBdr>
              <w:divsChild>
                <w:div w:id="1185359516">
                  <w:marLeft w:val="0"/>
                  <w:marRight w:val="0"/>
                  <w:marTop w:val="0"/>
                  <w:marBottom w:val="0"/>
                  <w:divBdr>
                    <w:top w:val="none" w:sz="0" w:space="0" w:color="auto"/>
                    <w:left w:val="none" w:sz="0" w:space="0" w:color="auto"/>
                    <w:bottom w:val="none" w:sz="0" w:space="0" w:color="auto"/>
                    <w:right w:val="none" w:sz="0" w:space="0" w:color="auto"/>
                  </w:divBdr>
                  <w:divsChild>
                    <w:div w:id="439030757">
                      <w:marLeft w:val="0"/>
                      <w:marRight w:val="0"/>
                      <w:marTop w:val="0"/>
                      <w:marBottom w:val="0"/>
                      <w:divBdr>
                        <w:top w:val="none" w:sz="0" w:space="0" w:color="auto"/>
                        <w:left w:val="none" w:sz="0" w:space="0" w:color="auto"/>
                        <w:bottom w:val="none" w:sz="0" w:space="0" w:color="auto"/>
                        <w:right w:val="none" w:sz="0" w:space="0" w:color="auto"/>
                      </w:divBdr>
                      <w:divsChild>
                        <w:div w:id="565188674">
                          <w:marLeft w:val="0"/>
                          <w:marRight w:val="0"/>
                          <w:marTop w:val="0"/>
                          <w:marBottom w:val="0"/>
                          <w:divBdr>
                            <w:top w:val="none" w:sz="0" w:space="0" w:color="auto"/>
                            <w:left w:val="none" w:sz="0" w:space="0" w:color="auto"/>
                            <w:bottom w:val="none" w:sz="0" w:space="0" w:color="auto"/>
                            <w:right w:val="none" w:sz="0" w:space="0" w:color="auto"/>
                          </w:divBdr>
                        </w:div>
                        <w:div w:id="97291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02869">
              <w:marLeft w:val="0"/>
              <w:marRight w:val="0"/>
              <w:marTop w:val="116"/>
              <w:marBottom w:val="116"/>
              <w:divBdr>
                <w:top w:val="none" w:sz="0" w:space="0" w:color="auto"/>
                <w:left w:val="none" w:sz="0" w:space="0" w:color="auto"/>
                <w:bottom w:val="none" w:sz="0" w:space="0" w:color="auto"/>
                <w:right w:val="none" w:sz="0" w:space="0" w:color="auto"/>
              </w:divBdr>
              <w:divsChild>
                <w:div w:id="267003178">
                  <w:marLeft w:val="0"/>
                  <w:marRight w:val="0"/>
                  <w:marTop w:val="0"/>
                  <w:marBottom w:val="0"/>
                  <w:divBdr>
                    <w:top w:val="none" w:sz="0" w:space="0" w:color="auto"/>
                    <w:left w:val="none" w:sz="0" w:space="0" w:color="auto"/>
                    <w:bottom w:val="none" w:sz="0" w:space="0" w:color="auto"/>
                    <w:right w:val="none" w:sz="0" w:space="0" w:color="auto"/>
                  </w:divBdr>
                </w:div>
              </w:divsChild>
            </w:div>
            <w:div w:id="344290829">
              <w:marLeft w:val="0"/>
              <w:marRight w:val="0"/>
              <w:marTop w:val="116"/>
              <w:marBottom w:val="116"/>
              <w:divBdr>
                <w:top w:val="none" w:sz="0" w:space="0" w:color="auto"/>
                <w:left w:val="none" w:sz="0" w:space="0" w:color="auto"/>
                <w:bottom w:val="none" w:sz="0" w:space="0" w:color="auto"/>
                <w:right w:val="none" w:sz="0" w:space="0" w:color="auto"/>
              </w:divBdr>
              <w:divsChild>
                <w:div w:id="178677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3828">
          <w:marLeft w:val="0"/>
          <w:marRight w:val="0"/>
          <w:marTop w:val="0"/>
          <w:marBottom w:val="0"/>
          <w:divBdr>
            <w:top w:val="none" w:sz="0" w:space="0" w:color="auto"/>
            <w:left w:val="none" w:sz="0" w:space="0" w:color="auto"/>
            <w:bottom w:val="none" w:sz="0" w:space="0" w:color="auto"/>
            <w:right w:val="none" w:sz="0" w:space="0" w:color="auto"/>
          </w:divBdr>
        </w:div>
        <w:div w:id="1536697993">
          <w:marLeft w:val="0"/>
          <w:marRight w:val="0"/>
          <w:marTop w:val="276"/>
          <w:marBottom w:val="276"/>
          <w:divBdr>
            <w:top w:val="single" w:sz="4" w:space="14" w:color="EAC3AF"/>
            <w:left w:val="single" w:sz="4" w:space="14" w:color="EAC3AF"/>
            <w:bottom w:val="single" w:sz="4" w:space="14" w:color="EAC3AF"/>
            <w:right w:val="single" w:sz="4" w:space="14" w:color="EAC3AF"/>
          </w:divBdr>
          <w:divsChild>
            <w:div w:id="1553885868">
              <w:marLeft w:val="0"/>
              <w:marRight w:val="0"/>
              <w:marTop w:val="0"/>
              <w:marBottom w:val="276"/>
              <w:divBdr>
                <w:top w:val="none" w:sz="0" w:space="0" w:color="auto"/>
                <w:left w:val="none" w:sz="0" w:space="0" w:color="auto"/>
                <w:bottom w:val="none" w:sz="0" w:space="0" w:color="auto"/>
                <w:right w:val="none" w:sz="0" w:space="0" w:color="auto"/>
              </w:divBdr>
            </w:div>
            <w:div w:id="1730224489">
              <w:marLeft w:val="0"/>
              <w:marRight w:val="0"/>
              <w:marTop w:val="0"/>
              <w:marBottom w:val="0"/>
              <w:divBdr>
                <w:top w:val="none" w:sz="0" w:space="0" w:color="auto"/>
                <w:left w:val="none" w:sz="0" w:space="0" w:color="auto"/>
                <w:bottom w:val="none" w:sz="0" w:space="0" w:color="auto"/>
                <w:right w:val="none" w:sz="0" w:space="0" w:color="auto"/>
              </w:divBdr>
              <w:divsChild>
                <w:div w:id="2075468478">
                  <w:marLeft w:val="0"/>
                  <w:marRight w:val="0"/>
                  <w:marTop w:val="0"/>
                  <w:marBottom w:val="0"/>
                  <w:divBdr>
                    <w:top w:val="none" w:sz="0" w:space="0" w:color="auto"/>
                    <w:left w:val="none" w:sz="0" w:space="0" w:color="auto"/>
                    <w:bottom w:val="none" w:sz="0" w:space="0" w:color="auto"/>
                    <w:right w:val="none" w:sz="0" w:space="0" w:color="auto"/>
                  </w:divBdr>
                </w:div>
                <w:div w:id="16646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1652">
          <w:marLeft w:val="0"/>
          <w:marRight w:val="0"/>
          <w:marTop w:val="276"/>
          <w:marBottom w:val="276"/>
          <w:divBdr>
            <w:top w:val="single" w:sz="4" w:space="14" w:color="EAC3AF"/>
            <w:left w:val="single" w:sz="4" w:space="14" w:color="EAC3AF"/>
            <w:bottom w:val="single" w:sz="4" w:space="14" w:color="EAC3AF"/>
            <w:right w:val="single" w:sz="4" w:space="14" w:color="EAC3AF"/>
          </w:divBdr>
          <w:divsChild>
            <w:div w:id="1526820607">
              <w:marLeft w:val="0"/>
              <w:marRight w:val="0"/>
              <w:marTop w:val="0"/>
              <w:marBottom w:val="276"/>
              <w:divBdr>
                <w:top w:val="none" w:sz="0" w:space="0" w:color="auto"/>
                <w:left w:val="none" w:sz="0" w:space="0" w:color="auto"/>
                <w:bottom w:val="none" w:sz="0" w:space="0" w:color="auto"/>
                <w:right w:val="none" w:sz="0" w:space="0" w:color="auto"/>
              </w:divBdr>
            </w:div>
            <w:div w:id="1151747259">
              <w:marLeft w:val="0"/>
              <w:marRight w:val="0"/>
              <w:marTop w:val="138"/>
              <w:marBottom w:val="0"/>
              <w:divBdr>
                <w:top w:val="none" w:sz="0" w:space="0" w:color="auto"/>
                <w:left w:val="none" w:sz="0" w:space="0" w:color="auto"/>
                <w:bottom w:val="none" w:sz="0" w:space="0" w:color="auto"/>
                <w:right w:val="none" w:sz="0" w:space="0" w:color="auto"/>
              </w:divBdr>
            </w:div>
            <w:div w:id="616328272">
              <w:marLeft w:val="0"/>
              <w:marRight w:val="0"/>
              <w:marTop w:val="0"/>
              <w:marBottom w:val="0"/>
              <w:divBdr>
                <w:top w:val="none" w:sz="0" w:space="0" w:color="auto"/>
                <w:left w:val="none" w:sz="0" w:space="0" w:color="auto"/>
                <w:bottom w:val="none" w:sz="0" w:space="0" w:color="auto"/>
                <w:right w:val="none" w:sz="0" w:space="0" w:color="auto"/>
              </w:divBdr>
              <w:divsChild>
                <w:div w:id="1571110326">
                  <w:marLeft w:val="0"/>
                  <w:marRight w:val="0"/>
                  <w:marTop w:val="0"/>
                  <w:marBottom w:val="0"/>
                  <w:divBdr>
                    <w:top w:val="none" w:sz="0" w:space="0" w:color="auto"/>
                    <w:left w:val="none" w:sz="0" w:space="0" w:color="auto"/>
                    <w:bottom w:val="none" w:sz="0" w:space="0" w:color="auto"/>
                    <w:right w:val="none" w:sz="0" w:space="0" w:color="auto"/>
                  </w:divBdr>
                </w:div>
                <w:div w:id="201506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8763">
          <w:marLeft w:val="0"/>
          <w:marRight w:val="0"/>
          <w:marTop w:val="276"/>
          <w:marBottom w:val="276"/>
          <w:divBdr>
            <w:top w:val="single" w:sz="4" w:space="14" w:color="EAC3AF"/>
            <w:left w:val="single" w:sz="4" w:space="14" w:color="EAC3AF"/>
            <w:bottom w:val="single" w:sz="4" w:space="14" w:color="EAC3AF"/>
            <w:right w:val="single" w:sz="4" w:space="14" w:color="EAC3AF"/>
          </w:divBdr>
          <w:divsChild>
            <w:div w:id="194121924">
              <w:marLeft w:val="0"/>
              <w:marRight w:val="0"/>
              <w:marTop w:val="0"/>
              <w:marBottom w:val="276"/>
              <w:divBdr>
                <w:top w:val="none" w:sz="0" w:space="0" w:color="auto"/>
                <w:left w:val="none" w:sz="0" w:space="0" w:color="auto"/>
                <w:bottom w:val="none" w:sz="0" w:space="0" w:color="auto"/>
                <w:right w:val="none" w:sz="0" w:space="0" w:color="auto"/>
              </w:divBdr>
            </w:div>
            <w:div w:id="1103570189">
              <w:marLeft w:val="0"/>
              <w:marRight w:val="0"/>
              <w:marTop w:val="138"/>
              <w:marBottom w:val="0"/>
              <w:divBdr>
                <w:top w:val="none" w:sz="0" w:space="0" w:color="auto"/>
                <w:left w:val="none" w:sz="0" w:space="0" w:color="auto"/>
                <w:bottom w:val="none" w:sz="0" w:space="0" w:color="auto"/>
                <w:right w:val="none" w:sz="0" w:space="0" w:color="auto"/>
              </w:divBdr>
            </w:div>
            <w:div w:id="846209632">
              <w:marLeft w:val="0"/>
              <w:marRight w:val="0"/>
              <w:marTop w:val="0"/>
              <w:marBottom w:val="0"/>
              <w:divBdr>
                <w:top w:val="none" w:sz="0" w:space="0" w:color="auto"/>
                <w:left w:val="none" w:sz="0" w:space="0" w:color="auto"/>
                <w:bottom w:val="none" w:sz="0" w:space="0" w:color="auto"/>
                <w:right w:val="none" w:sz="0" w:space="0" w:color="auto"/>
              </w:divBdr>
              <w:divsChild>
                <w:div w:id="1931310184">
                  <w:marLeft w:val="0"/>
                  <w:marRight w:val="0"/>
                  <w:marTop w:val="0"/>
                  <w:marBottom w:val="0"/>
                  <w:divBdr>
                    <w:top w:val="none" w:sz="0" w:space="0" w:color="auto"/>
                    <w:left w:val="none" w:sz="0" w:space="0" w:color="auto"/>
                    <w:bottom w:val="none" w:sz="0" w:space="0" w:color="auto"/>
                    <w:right w:val="none" w:sz="0" w:space="0" w:color="auto"/>
                  </w:divBdr>
                </w:div>
                <w:div w:id="189460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3326">
          <w:marLeft w:val="0"/>
          <w:marRight w:val="0"/>
          <w:marTop w:val="0"/>
          <w:marBottom w:val="0"/>
          <w:divBdr>
            <w:top w:val="none" w:sz="0" w:space="0" w:color="auto"/>
            <w:left w:val="none" w:sz="0" w:space="0" w:color="auto"/>
            <w:bottom w:val="none" w:sz="0" w:space="0" w:color="auto"/>
            <w:right w:val="none" w:sz="0" w:space="0" w:color="auto"/>
          </w:divBdr>
          <w:divsChild>
            <w:div w:id="1992562941">
              <w:marLeft w:val="0"/>
              <w:marRight w:val="0"/>
              <w:marTop w:val="138"/>
              <w:marBottom w:val="138"/>
              <w:divBdr>
                <w:top w:val="none" w:sz="0" w:space="0" w:color="auto"/>
                <w:left w:val="none" w:sz="0" w:space="0" w:color="auto"/>
                <w:bottom w:val="none" w:sz="0" w:space="0" w:color="auto"/>
                <w:right w:val="none" w:sz="0" w:space="0" w:color="auto"/>
              </w:divBdr>
            </w:div>
            <w:div w:id="595406007">
              <w:marLeft w:val="0"/>
              <w:marRight w:val="0"/>
              <w:marTop w:val="138"/>
              <w:marBottom w:val="138"/>
              <w:divBdr>
                <w:top w:val="none" w:sz="0" w:space="0" w:color="auto"/>
                <w:left w:val="none" w:sz="0" w:space="0" w:color="auto"/>
                <w:bottom w:val="none" w:sz="0" w:space="0" w:color="auto"/>
                <w:right w:val="none" w:sz="0" w:space="0" w:color="auto"/>
              </w:divBdr>
            </w:div>
            <w:div w:id="170032089">
              <w:marLeft w:val="0"/>
              <w:marRight w:val="0"/>
              <w:marTop w:val="138"/>
              <w:marBottom w:val="138"/>
              <w:divBdr>
                <w:top w:val="none" w:sz="0" w:space="0" w:color="auto"/>
                <w:left w:val="none" w:sz="0" w:space="0" w:color="auto"/>
                <w:bottom w:val="none" w:sz="0" w:space="0" w:color="auto"/>
                <w:right w:val="none" w:sz="0" w:space="0" w:color="auto"/>
              </w:divBdr>
            </w:div>
            <w:div w:id="1613635967">
              <w:marLeft w:val="0"/>
              <w:marRight w:val="0"/>
              <w:marTop w:val="138"/>
              <w:marBottom w:val="138"/>
              <w:divBdr>
                <w:top w:val="none" w:sz="0" w:space="0" w:color="auto"/>
                <w:left w:val="none" w:sz="0" w:space="0" w:color="auto"/>
                <w:bottom w:val="none" w:sz="0" w:space="0" w:color="auto"/>
                <w:right w:val="none" w:sz="0" w:space="0" w:color="auto"/>
              </w:divBdr>
            </w:div>
            <w:div w:id="667712875">
              <w:marLeft w:val="0"/>
              <w:marRight w:val="0"/>
              <w:marTop w:val="138"/>
              <w:marBottom w:val="138"/>
              <w:divBdr>
                <w:top w:val="none" w:sz="0" w:space="0" w:color="auto"/>
                <w:left w:val="none" w:sz="0" w:space="0" w:color="auto"/>
                <w:bottom w:val="none" w:sz="0" w:space="0" w:color="auto"/>
                <w:right w:val="none" w:sz="0" w:space="0" w:color="auto"/>
              </w:divBdr>
            </w:div>
            <w:div w:id="263611699">
              <w:marLeft w:val="0"/>
              <w:marRight w:val="0"/>
              <w:marTop w:val="138"/>
              <w:marBottom w:val="138"/>
              <w:divBdr>
                <w:top w:val="none" w:sz="0" w:space="0" w:color="auto"/>
                <w:left w:val="none" w:sz="0" w:space="0" w:color="auto"/>
                <w:bottom w:val="none" w:sz="0" w:space="0" w:color="auto"/>
                <w:right w:val="none" w:sz="0" w:space="0" w:color="auto"/>
              </w:divBdr>
            </w:div>
          </w:divsChild>
        </w:div>
      </w:divsChild>
    </w:div>
    <w:div w:id="261885122">
      <w:bodyDiv w:val="1"/>
      <w:marLeft w:val="0"/>
      <w:marRight w:val="0"/>
      <w:marTop w:val="0"/>
      <w:marBottom w:val="0"/>
      <w:divBdr>
        <w:top w:val="none" w:sz="0" w:space="0" w:color="auto"/>
        <w:left w:val="none" w:sz="0" w:space="0" w:color="auto"/>
        <w:bottom w:val="none" w:sz="0" w:space="0" w:color="auto"/>
        <w:right w:val="none" w:sz="0" w:space="0" w:color="auto"/>
      </w:divBdr>
    </w:div>
    <w:div w:id="273051574">
      <w:bodyDiv w:val="1"/>
      <w:marLeft w:val="0"/>
      <w:marRight w:val="0"/>
      <w:marTop w:val="0"/>
      <w:marBottom w:val="0"/>
      <w:divBdr>
        <w:top w:val="none" w:sz="0" w:space="0" w:color="auto"/>
        <w:left w:val="none" w:sz="0" w:space="0" w:color="auto"/>
        <w:bottom w:val="none" w:sz="0" w:space="0" w:color="auto"/>
        <w:right w:val="none" w:sz="0" w:space="0" w:color="auto"/>
      </w:divBdr>
    </w:div>
    <w:div w:id="278606890">
      <w:bodyDiv w:val="1"/>
      <w:marLeft w:val="0"/>
      <w:marRight w:val="0"/>
      <w:marTop w:val="0"/>
      <w:marBottom w:val="0"/>
      <w:divBdr>
        <w:top w:val="none" w:sz="0" w:space="0" w:color="auto"/>
        <w:left w:val="none" w:sz="0" w:space="0" w:color="auto"/>
        <w:bottom w:val="none" w:sz="0" w:space="0" w:color="auto"/>
        <w:right w:val="none" w:sz="0" w:space="0" w:color="auto"/>
      </w:divBdr>
    </w:div>
    <w:div w:id="329985699">
      <w:bodyDiv w:val="1"/>
      <w:marLeft w:val="0"/>
      <w:marRight w:val="0"/>
      <w:marTop w:val="0"/>
      <w:marBottom w:val="0"/>
      <w:divBdr>
        <w:top w:val="none" w:sz="0" w:space="0" w:color="auto"/>
        <w:left w:val="none" w:sz="0" w:space="0" w:color="auto"/>
        <w:bottom w:val="none" w:sz="0" w:space="0" w:color="auto"/>
        <w:right w:val="none" w:sz="0" w:space="0" w:color="auto"/>
      </w:divBdr>
      <w:divsChild>
        <w:div w:id="355276722">
          <w:marLeft w:val="0"/>
          <w:marRight w:val="0"/>
          <w:marTop w:val="195"/>
          <w:marBottom w:val="0"/>
          <w:divBdr>
            <w:top w:val="none" w:sz="0" w:space="0" w:color="auto"/>
            <w:left w:val="none" w:sz="0" w:space="0" w:color="auto"/>
            <w:bottom w:val="none" w:sz="0" w:space="0" w:color="auto"/>
            <w:right w:val="none" w:sz="0" w:space="0" w:color="auto"/>
          </w:divBdr>
          <w:divsChild>
            <w:div w:id="27994035">
              <w:marLeft w:val="0"/>
              <w:marRight w:val="0"/>
              <w:marTop w:val="0"/>
              <w:marBottom w:val="81"/>
              <w:divBdr>
                <w:top w:val="none" w:sz="0" w:space="0" w:color="auto"/>
                <w:left w:val="none" w:sz="0" w:space="0" w:color="auto"/>
                <w:bottom w:val="none" w:sz="0" w:space="0" w:color="auto"/>
                <w:right w:val="none" w:sz="0" w:space="0" w:color="auto"/>
              </w:divBdr>
            </w:div>
            <w:div w:id="263879212">
              <w:marLeft w:val="0"/>
              <w:marRight w:val="0"/>
              <w:marTop w:val="81"/>
              <w:marBottom w:val="0"/>
              <w:divBdr>
                <w:top w:val="none" w:sz="0" w:space="0" w:color="auto"/>
                <w:left w:val="none" w:sz="0" w:space="0" w:color="auto"/>
                <w:bottom w:val="none" w:sz="0" w:space="0" w:color="auto"/>
                <w:right w:val="none" w:sz="0" w:space="0" w:color="auto"/>
              </w:divBdr>
            </w:div>
          </w:divsChild>
        </w:div>
      </w:divsChild>
    </w:div>
    <w:div w:id="370881430">
      <w:bodyDiv w:val="1"/>
      <w:marLeft w:val="0"/>
      <w:marRight w:val="0"/>
      <w:marTop w:val="0"/>
      <w:marBottom w:val="0"/>
      <w:divBdr>
        <w:top w:val="none" w:sz="0" w:space="0" w:color="auto"/>
        <w:left w:val="none" w:sz="0" w:space="0" w:color="auto"/>
        <w:bottom w:val="none" w:sz="0" w:space="0" w:color="auto"/>
        <w:right w:val="none" w:sz="0" w:space="0" w:color="auto"/>
      </w:divBdr>
    </w:div>
    <w:div w:id="371922788">
      <w:bodyDiv w:val="1"/>
      <w:marLeft w:val="0"/>
      <w:marRight w:val="0"/>
      <w:marTop w:val="0"/>
      <w:marBottom w:val="0"/>
      <w:divBdr>
        <w:top w:val="none" w:sz="0" w:space="0" w:color="auto"/>
        <w:left w:val="none" w:sz="0" w:space="0" w:color="auto"/>
        <w:bottom w:val="none" w:sz="0" w:space="0" w:color="auto"/>
        <w:right w:val="none" w:sz="0" w:space="0" w:color="auto"/>
      </w:divBdr>
      <w:divsChild>
        <w:div w:id="1304385422">
          <w:marLeft w:val="0"/>
          <w:marRight w:val="0"/>
          <w:marTop w:val="0"/>
          <w:marBottom w:val="0"/>
          <w:divBdr>
            <w:top w:val="none" w:sz="0" w:space="0" w:color="auto"/>
            <w:left w:val="none" w:sz="0" w:space="0" w:color="auto"/>
            <w:bottom w:val="none" w:sz="0" w:space="0" w:color="auto"/>
            <w:right w:val="none" w:sz="0" w:space="0" w:color="auto"/>
          </w:divBdr>
          <w:divsChild>
            <w:div w:id="1654989601">
              <w:marLeft w:val="0"/>
              <w:marRight w:val="0"/>
              <w:marTop w:val="0"/>
              <w:marBottom w:val="0"/>
              <w:divBdr>
                <w:top w:val="none" w:sz="0" w:space="0" w:color="auto"/>
                <w:left w:val="none" w:sz="0" w:space="0" w:color="auto"/>
                <w:bottom w:val="none" w:sz="0" w:space="0" w:color="auto"/>
                <w:right w:val="none" w:sz="0" w:space="0" w:color="auto"/>
              </w:divBdr>
              <w:divsChild>
                <w:div w:id="2101482473">
                  <w:marLeft w:val="0"/>
                  <w:marRight w:val="0"/>
                  <w:marTop w:val="11"/>
                  <w:marBottom w:val="0"/>
                  <w:divBdr>
                    <w:top w:val="none" w:sz="0" w:space="0" w:color="auto"/>
                    <w:left w:val="none" w:sz="0" w:space="0" w:color="auto"/>
                    <w:bottom w:val="none" w:sz="0" w:space="0" w:color="auto"/>
                    <w:right w:val="none" w:sz="0" w:space="0" w:color="auto"/>
                  </w:divBdr>
                  <w:divsChild>
                    <w:div w:id="1390956553">
                      <w:marLeft w:val="0"/>
                      <w:marRight w:val="0"/>
                      <w:marTop w:val="0"/>
                      <w:marBottom w:val="0"/>
                      <w:divBdr>
                        <w:top w:val="none" w:sz="0" w:space="0" w:color="auto"/>
                        <w:left w:val="none" w:sz="0" w:space="0" w:color="auto"/>
                        <w:bottom w:val="none" w:sz="0" w:space="0" w:color="auto"/>
                        <w:right w:val="none" w:sz="0" w:space="0" w:color="auto"/>
                      </w:divBdr>
                      <w:divsChild>
                        <w:div w:id="2085684810">
                          <w:marLeft w:val="0"/>
                          <w:marRight w:val="0"/>
                          <w:marTop w:val="0"/>
                          <w:marBottom w:val="0"/>
                          <w:divBdr>
                            <w:top w:val="none" w:sz="0" w:space="0" w:color="auto"/>
                            <w:left w:val="none" w:sz="0" w:space="0" w:color="auto"/>
                            <w:bottom w:val="none" w:sz="0" w:space="0" w:color="auto"/>
                            <w:right w:val="none" w:sz="0" w:space="0" w:color="auto"/>
                          </w:divBdr>
                          <w:divsChild>
                            <w:div w:id="1086078106">
                              <w:marLeft w:val="0"/>
                              <w:marRight w:val="0"/>
                              <w:marTop w:val="0"/>
                              <w:marBottom w:val="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618">
      <w:bodyDiv w:val="1"/>
      <w:marLeft w:val="0"/>
      <w:marRight w:val="0"/>
      <w:marTop w:val="0"/>
      <w:marBottom w:val="0"/>
      <w:divBdr>
        <w:top w:val="none" w:sz="0" w:space="0" w:color="auto"/>
        <w:left w:val="none" w:sz="0" w:space="0" w:color="auto"/>
        <w:bottom w:val="none" w:sz="0" w:space="0" w:color="auto"/>
        <w:right w:val="none" w:sz="0" w:space="0" w:color="auto"/>
      </w:divBdr>
      <w:divsChild>
        <w:div w:id="37047899">
          <w:marLeft w:val="0"/>
          <w:marRight w:val="0"/>
          <w:marTop w:val="81"/>
          <w:marBottom w:val="244"/>
          <w:divBdr>
            <w:top w:val="none" w:sz="0" w:space="0" w:color="auto"/>
            <w:left w:val="none" w:sz="0" w:space="0" w:color="auto"/>
            <w:bottom w:val="none" w:sz="0" w:space="0" w:color="auto"/>
            <w:right w:val="none" w:sz="0" w:space="0" w:color="auto"/>
          </w:divBdr>
          <w:divsChild>
            <w:div w:id="1266577541">
              <w:marLeft w:val="0"/>
              <w:marRight w:val="0"/>
              <w:marTop w:val="0"/>
              <w:marBottom w:val="0"/>
              <w:divBdr>
                <w:top w:val="none" w:sz="0" w:space="0" w:color="auto"/>
                <w:left w:val="none" w:sz="0" w:space="0" w:color="auto"/>
                <w:bottom w:val="none" w:sz="0" w:space="0" w:color="auto"/>
                <w:right w:val="none" w:sz="0" w:space="0" w:color="auto"/>
              </w:divBdr>
            </w:div>
            <w:div w:id="1073772621">
              <w:marLeft w:val="0"/>
              <w:marRight w:val="0"/>
              <w:marTop w:val="0"/>
              <w:marBottom w:val="0"/>
              <w:divBdr>
                <w:top w:val="none" w:sz="0" w:space="0" w:color="auto"/>
                <w:left w:val="none" w:sz="0" w:space="0" w:color="auto"/>
                <w:bottom w:val="none" w:sz="0" w:space="0" w:color="auto"/>
                <w:right w:val="none" w:sz="0" w:space="0" w:color="auto"/>
              </w:divBdr>
            </w:div>
            <w:div w:id="1543135934">
              <w:marLeft w:val="0"/>
              <w:marRight w:val="0"/>
              <w:marTop w:val="0"/>
              <w:marBottom w:val="0"/>
              <w:divBdr>
                <w:top w:val="none" w:sz="0" w:space="0" w:color="auto"/>
                <w:left w:val="none" w:sz="0" w:space="0" w:color="auto"/>
                <w:bottom w:val="none" w:sz="0" w:space="0" w:color="auto"/>
                <w:right w:val="none" w:sz="0" w:space="0" w:color="auto"/>
              </w:divBdr>
            </w:div>
            <w:div w:id="1001546119">
              <w:marLeft w:val="0"/>
              <w:marRight w:val="0"/>
              <w:marTop w:val="195"/>
              <w:marBottom w:val="0"/>
              <w:divBdr>
                <w:top w:val="none" w:sz="0" w:space="0" w:color="auto"/>
                <w:left w:val="none" w:sz="0" w:space="0" w:color="auto"/>
                <w:bottom w:val="none" w:sz="0" w:space="0" w:color="auto"/>
                <w:right w:val="none" w:sz="0" w:space="0" w:color="auto"/>
              </w:divBdr>
              <w:divsChild>
                <w:div w:id="925697057">
                  <w:marLeft w:val="0"/>
                  <w:marRight w:val="0"/>
                  <w:marTop w:val="0"/>
                  <w:marBottom w:val="81"/>
                  <w:divBdr>
                    <w:top w:val="none" w:sz="0" w:space="0" w:color="auto"/>
                    <w:left w:val="none" w:sz="0" w:space="0" w:color="auto"/>
                    <w:bottom w:val="none" w:sz="0" w:space="0" w:color="auto"/>
                    <w:right w:val="none" w:sz="0" w:space="0" w:color="auto"/>
                  </w:divBdr>
                </w:div>
                <w:div w:id="31157177">
                  <w:marLeft w:val="0"/>
                  <w:marRight w:val="0"/>
                  <w:marTop w:val="81"/>
                  <w:marBottom w:val="0"/>
                  <w:divBdr>
                    <w:top w:val="none" w:sz="0" w:space="0" w:color="auto"/>
                    <w:left w:val="none" w:sz="0" w:space="0" w:color="auto"/>
                    <w:bottom w:val="none" w:sz="0" w:space="0" w:color="auto"/>
                    <w:right w:val="none" w:sz="0" w:space="0" w:color="auto"/>
                  </w:divBdr>
                </w:div>
              </w:divsChild>
            </w:div>
            <w:div w:id="482504051">
              <w:marLeft w:val="0"/>
              <w:marRight w:val="0"/>
              <w:marTop w:val="269"/>
              <w:marBottom w:val="0"/>
              <w:divBdr>
                <w:top w:val="none" w:sz="0" w:space="0" w:color="auto"/>
                <w:left w:val="none" w:sz="0" w:space="0" w:color="auto"/>
                <w:bottom w:val="none" w:sz="0" w:space="0" w:color="auto"/>
                <w:right w:val="none" w:sz="0" w:space="0" w:color="auto"/>
              </w:divBdr>
            </w:div>
          </w:divsChild>
        </w:div>
      </w:divsChild>
    </w:div>
    <w:div w:id="393117656">
      <w:bodyDiv w:val="1"/>
      <w:marLeft w:val="0"/>
      <w:marRight w:val="0"/>
      <w:marTop w:val="0"/>
      <w:marBottom w:val="0"/>
      <w:divBdr>
        <w:top w:val="none" w:sz="0" w:space="0" w:color="auto"/>
        <w:left w:val="none" w:sz="0" w:space="0" w:color="auto"/>
        <w:bottom w:val="none" w:sz="0" w:space="0" w:color="auto"/>
        <w:right w:val="none" w:sz="0" w:space="0" w:color="auto"/>
      </w:divBdr>
    </w:div>
    <w:div w:id="447546232">
      <w:bodyDiv w:val="1"/>
      <w:marLeft w:val="0"/>
      <w:marRight w:val="0"/>
      <w:marTop w:val="0"/>
      <w:marBottom w:val="0"/>
      <w:divBdr>
        <w:top w:val="none" w:sz="0" w:space="0" w:color="auto"/>
        <w:left w:val="none" w:sz="0" w:space="0" w:color="auto"/>
        <w:bottom w:val="none" w:sz="0" w:space="0" w:color="auto"/>
        <w:right w:val="none" w:sz="0" w:space="0" w:color="auto"/>
      </w:divBdr>
    </w:div>
    <w:div w:id="457384243">
      <w:bodyDiv w:val="1"/>
      <w:marLeft w:val="0"/>
      <w:marRight w:val="0"/>
      <w:marTop w:val="0"/>
      <w:marBottom w:val="0"/>
      <w:divBdr>
        <w:top w:val="none" w:sz="0" w:space="0" w:color="auto"/>
        <w:left w:val="none" w:sz="0" w:space="0" w:color="auto"/>
        <w:bottom w:val="none" w:sz="0" w:space="0" w:color="auto"/>
        <w:right w:val="none" w:sz="0" w:space="0" w:color="auto"/>
      </w:divBdr>
      <w:divsChild>
        <w:div w:id="1781803883">
          <w:marLeft w:val="0"/>
          <w:marRight w:val="0"/>
          <w:marTop w:val="195"/>
          <w:marBottom w:val="0"/>
          <w:divBdr>
            <w:top w:val="none" w:sz="0" w:space="0" w:color="auto"/>
            <w:left w:val="none" w:sz="0" w:space="0" w:color="auto"/>
            <w:bottom w:val="none" w:sz="0" w:space="0" w:color="auto"/>
            <w:right w:val="none" w:sz="0" w:space="0" w:color="auto"/>
          </w:divBdr>
          <w:divsChild>
            <w:div w:id="1691491189">
              <w:marLeft w:val="0"/>
              <w:marRight w:val="0"/>
              <w:marTop w:val="0"/>
              <w:marBottom w:val="0"/>
              <w:divBdr>
                <w:top w:val="none" w:sz="0" w:space="0" w:color="auto"/>
                <w:left w:val="none" w:sz="0" w:space="0" w:color="auto"/>
                <w:bottom w:val="none" w:sz="0" w:space="0" w:color="auto"/>
                <w:right w:val="none" w:sz="0" w:space="0" w:color="auto"/>
              </w:divBdr>
            </w:div>
          </w:divsChild>
        </w:div>
        <w:div w:id="723793344">
          <w:marLeft w:val="0"/>
          <w:marRight w:val="0"/>
          <w:marTop w:val="269"/>
          <w:marBottom w:val="0"/>
          <w:divBdr>
            <w:top w:val="none" w:sz="0" w:space="0" w:color="auto"/>
            <w:left w:val="none" w:sz="0" w:space="0" w:color="auto"/>
            <w:bottom w:val="none" w:sz="0" w:space="0" w:color="auto"/>
            <w:right w:val="none" w:sz="0" w:space="0" w:color="auto"/>
          </w:divBdr>
        </w:div>
      </w:divsChild>
    </w:div>
    <w:div w:id="482741372">
      <w:bodyDiv w:val="1"/>
      <w:marLeft w:val="0"/>
      <w:marRight w:val="0"/>
      <w:marTop w:val="0"/>
      <w:marBottom w:val="0"/>
      <w:divBdr>
        <w:top w:val="none" w:sz="0" w:space="0" w:color="auto"/>
        <w:left w:val="none" w:sz="0" w:space="0" w:color="auto"/>
        <w:bottom w:val="none" w:sz="0" w:space="0" w:color="auto"/>
        <w:right w:val="none" w:sz="0" w:space="0" w:color="auto"/>
      </w:divBdr>
    </w:div>
    <w:div w:id="617755644">
      <w:bodyDiv w:val="1"/>
      <w:marLeft w:val="0"/>
      <w:marRight w:val="0"/>
      <w:marTop w:val="0"/>
      <w:marBottom w:val="0"/>
      <w:divBdr>
        <w:top w:val="none" w:sz="0" w:space="0" w:color="auto"/>
        <w:left w:val="none" w:sz="0" w:space="0" w:color="auto"/>
        <w:bottom w:val="none" w:sz="0" w:space="0" w:color="auto"/>
        <w:right w:val="none" w:sz="0" w:space="0" w:color="auto"/>
      </w:divBdr>
    </w:div>
    <w:div w:id="674847740">
      <w:bodyDiv w:val="1"/>
      <w:marLeft w:val="0"/>
      <w:marRight w:val="0"/>
      <w:marTop w:val="0"/>
      <w:marBottom w:val="0"/>
      <w:divBdr>
        <w:top w:val="none" w:sz="0" w:space="0" w:color="auto"/>
        <w:left w:val="none" w:sz="0" w:space="0" w:color="auto"/>
        <w:bottom w:val="none" w:sz="0" w:space="0" w:color="auto"/>
        <w:right w:val="none" w:sz="0" w:space="0" w:color="auto"/>
      </w:divBdr>
    </w:div>
    <w:div w:id="737438327">
      <w:bodyDiv w:val="1"/>
      <w:marLeft w:val="0"/>
      <w:marRight w:val="0"/>
      <w:marTop w:val="0"/>
      <w:marBottom w:val="0"/>
      <w:divBdr>
        <w:top w:val="none" w:sz="0" w:space="0" w:color="auto"/>
        <w:left w:val="none" w:sz="0" w:space="0" w:color="auto"/>
        <w:bottom w:val="none" w:sz="0" w:space="0" w:color="auto"/>
        <w:right w:val="none" w:sz="0" w:space="0" w:color="auto"/>
      </w:divBdr>
    </w:div>
    <w:div w:id="800464885">
      <w:bodyDiv w:val="1"/>
      <w:marLeft w:val="0"/>
      <w:marRight w:val="0"/>
      <w:marTop w:val="0"/>
      <w:marBottom w:val="0"/>
      <w:divBdr>
        <w:top w:val="none" w:sz="0" w:space="0" w:color="auto"/>
        <w:left w:val="none" w:sz="0" w:space="0" w:color="auto"/>
        <w:bottom w:val="none" w:sz="0" w:space="0" w:color="auto"/>
        <w:right w:val="none" w:sz="0" w:space="0" w:color="auto"/>
      </w:divBdr>
    </w:div>
    <w:div w:id="859703369">
      <w:bodyDiv w:val="1"/>
      <w:marLeft w:val="0"/>
      <w:marRight w:val="0"/>
      <w:marTop w:val="0"/>
      <w:marBottom w:val="0"/>
      <w:divBdr>
        <w:top w:val="none" w:sz="0" w:space="0" w:color="auto"/>
        <w:left w:val="none" w:sz="0" w:space="0" w:color="auto"/>
        <w:bottom w:val="none" w:sz="0" w:space="0" w:color="auto"/>
        <w:right w:val="none" w:sz="0" w:space="0" w:color="auto"/>
      </w:divBdr>
    </w:div>
    <w:div w:id="878470475">
      <w:bodyDiv w:val="1"/>
      <w:marLeft w:val="0"/>
      <w:marRight w:val="0"/>
      <w:marTop w:val="0"/>
      <w:marBottom w:val="0"/>
      <w:divBdr>
        <w:top w:val="none" w:sz="0" w:space="0" w:color="auto"/>
        <w:left w:val="none" w:sz="0" w:space="0" w:color="auto"/>
        <w:bottom w:val="none" w:sz="0" w:space="0" w:color="auto"/>
        <w:right w:val="none" w:sz="0" w:space="0" w:color="auto"/>
      </w:divBdr>
      <w:divsChild>
        <w:div w:id="1451583172">
          <w:marLeft w:val="0"/>
          <w:marRight w:val="0"/>
          <w:marTop w:val="195"/>
          <w:marBottom w:val="0"/>
          <w:divBdr>
            <w:top w:val="none" w:sz="0" w:space="0" w:color="auto"/>
            <w:left w:val="none" w:sz="0" w:space="0" w:color="auto"/>
            <w:bottom w:val="none" w:sz="0" w:space="0" w:color="auto"/>
            <w:right w:val="none" w:sz="0" w:space="0" w:color="auto"/>
          </w:divBdr>
          <w:divsChild>
            <w:div w:id="953172078">
              <w:marLeft w:val="0"/>
              <w:marRight w:val="0"/>
              <w:marTop w:val="0"/>
              <w:marBottom w:val="0"/>
              <w:divBdr>
                <w:top w:val="none" w:sz="0" w:space="0" w:color="auto"/>
                <w:left w:val="none" w:sz="0" w:space="0" w:color="auto"/>
                <w:bottom w:val="none" w:sz="0" w:space="0" w:color="auto"/>
                <w:right w:val="none" w:sz="0" w:space="0" w:color="auto"/>
              </w:divBdr>
            </w:div>
          </w:divsChild>
        </w:div>
        <w:div w:id="110364434">
          <w:marLeft w:val="0"/>
          <w:marRight w:val="0"/>
          <w:marTop w:val="195"/>
          <w:marBottom w:val="0"/>
          <w:divBdr>
            <w:top w:val="none" w:sz="0" w:space="0" w:color="auto"/>
            <w:left w:val="none" w:sz="0" w:space="0" w:color="auto"/>
            <w:bottom w:val="none" w:sz="0" w:space="0" w:color="auto"/>
            <w:right w:val="none" w:sz="0" w:space="0" w:color="auto"/>
          </w:divBdr>
          <w:divsChild>
            <w:div w:id="906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6301">
      <w:bodyDiv w:val="1"/>
      <w:marLeft w:val="0"/>
      <w:marRight w:val="0"/>
      <w:marTop w:val="0"/>
      <w:marBottom w:val="0"/>
      <w:divBdr>
        <w:top w:val="none" w:sz="0" w:space="0" w:color="auto"/>
        <w:left w:val="none" w:sz="0" w:space="0" w:color="auto"/>
        <w:bottom w:val="none" w:sz="0" w:space="0" w:color="auto"/>
        <w:right w:val="none" w:sz="0" w:space="0" w:color="auto"/>
      </w:divBdr>
      <w:divsChild>
        <w:div w:id="983043982">
          <w:marLeft w:val="0"/>
          <w:marRight w:val="0"/>
          <w:marTop w:val="195"/>
          <w:marBottom w:val="0"/>
          <w:divBdr>
            <w:top w:val="none" w:sz="0" w:space="0" w:color="auto"/>
            <w:left w:val="none" w:sz="0" w:space="0" w:color="auto"/>
            <w:bottom w:val="none" w:sz="0" w:space="0" w:color="auto"/>
            <w:right w:val="none" w:sz="0" w:space="0" w:color="auto"/>
          </w:divBdr>
          <w:divsChild>
            <w:div w:id="67221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602605">
      <w:bodyDiv w:val="1"/>
      <w:marLeft w:val="0"/>
      <w:marRight w:val="0"/>
      <w:marTop w:val="0"/>
      <w:marBottom w:val="0"/>
      <w:divBdr>
        <w:top w:val="none" w:sz="0" w:space="0" w:color="auto"/>
        <w:left w:val="none" w:sz="0" w:space="0" w:color="auto"/>
        <w:bottom w:val="none" w:sz="0" w:space="0" w:color="auto"/>
        <w:right w:val="none" w:sz="0" w:space="0" w:color="auto"/>
      </w:divBdr>
    </w:div>
    <w:div w:id="1085302997">
      <w:bodyDiv w:val="1"/>
      <w:marLeft w:val="0"/>
      <w:marRight w:val="0"/>
      <w:marTop w:val="0"/>
      <w:marBottom w:val="0"/>
      <w:divBdr>
        <w:top w:val="none" w:sz="0" w:space="0" w:color="auto"/>
        <w:left w:val="none" w:sz="0" w:space="0" w:color="auto"/>
        <w:bottom w:val="none" w:sz="0" w:space="0" w:color="auto"/>
        <w:right w:val="none" w:sz="0" w:space="0" w:color="auto"/>
      </w:divBdr>
    </w:div>
    <w:div w:id="1109621560">
      <w:bodyDiv w:val="1"/>
      <w:marLeft w:val="0"/>
      <w:marRight w:val="0"/>
      <w:marTop w:val="0"/>
      <w:marBottom w:val="0"/>
      <w:divBdr>
        <w:top w:val="none" w:sz="0" w:space="0" w:color="auto"/>
        <w:left w:val="none" w:sz="0" w:space="0" w:color="auto"/>
        <w:bottom w:val="none" w:sz="0" w:space="0" w:color="auto"/>
        <w:right w:val="none" w:sz="0" w:space="0" w:color="auto"/>
      </w:divBdr>
    </w:div>
    <w:div w:id="1136067923">
      <w:bodyDiv w:val="1"/>
      <w:marLeft w:val="0"/>
      <w:marRight w:val="0"/>
      <w:marTop w:val="0"/>
      <w:marBottom w:val="0"/>
      <w:divBdr>
        <w:top w:val="none" w:sz="0" w:space="0" w:color="auto"/>
        <w:left w:val="none" w:sz="0" w:space="0" w:color="auto"/>
        <w:bottom w:val="none" w:sz="0" w:space="0" w:color="auto"/>
        <w:right w:val="none" w:sz="0" w:space="0" w:color="auto"/>
      </w:divBdr>
    </w:div>
    <w:div w:id="1153764159">
      <w:bodyDiv w:val="1"/>
      <w:marLeft w:val="0"/>
      <w:marRight w:val="0"/>
      <w:marTop w:val="0"/>
      <w:marBottom w:val="0"/>
      <w:divBdr>
        <w:top w:val="none" w:sz="0" w:space="0" w:color="auto"/>
        <w:left w:val="none" w:sz="0" w:space="0" w:color="auto"/>
        <w:bottom w:val="none" w:sz="0" w:space="0" w:color="auto"/>
        <w:right w:val="none" w:sz="0" w:space="0" w:color="auto"/>
      </w:divBdr>
    </w:div>
    <w:div w:id="1176650124">
      <w:bodyDiv w:val="1"/>
      <w:marLeft w:val="0"/>
      <w:marRight w:val="0"/>
      <w:marTop w:val="0"/>
      <w:marBottom w:val="0"/>
      <w:divBdr>
        <w:top w:val="none" w:sz="0" w:space="0" w:color="auto"/>
        <w:left w:val="none" w:sz="0" w:space="0" w:color="auto"/>
        <w:bottom w:val="none" w:sz="0" w:space="0" w:color="auto"/>
        <w:right w:val="none" w:sz="0" w:space="0" w:color="auto"/>
      </w:divBdr>
    </w:div>
    <w:div w:id="1184629195">
      <w:bodyDiv w:val="1"/>
      <w:marLeft w:val="0"/>
      <w:marRight w:val="0"/>
      <w:marTop w:val="0"/>
      <w:marBottom w:val="0"/>
      <w:divBdr>
        <w:top w:val="none" w:sz="0" w:space="0" w:color="auto"/>
        <w:left w:val="none" w:sz="0" w:space="0" w:color="auto"/>
        <w:bottom w:val="none" w:sz="0" w:space="0" w:color="auto"/>
        <w:right w:val="none" w:sz="0" w:space="0" w:color="auto"/>
      </w:divBdr>
    </w:div>
    <w:div w:id="1191407741">
      <w:bodyDiv w:val="1"/>
      <w:marLeft w:val="0"/>
      <w:marRight w:val="0"/>
      <w:marTop w:val="0"/>
      <w:marBottom w:val="0"/>
      <w:divBdr>
        <w:top w:val="none" w:sz="0" w:space="0" w:color="auto"/>
        <w:left w:val="none" w:sz="0" w:space="0" w:color="auto"/>
        <w:bottom w:val="none" w:sz="0" w:space="0" w:color="auto"/>
        <w:right w:val="none" w:sz="0" w:space="0" w:color="auto"/>
      </w:divBdr>
    </w:div>
    <w:div w:id="1197039298">
      <w:bodyDiv w:val="1"/>
      <w:marLeft w:val="0"/>
      <w:marRight w:val="0"/>
      <w:marTop w:val="0"/>
      <w:marBottom w:val="0"/>
      <w:divBdr>
        <w:top w:val="none" w:sz="0" w:space="0" w:color="auto"/>
        <w:left w:val="none" w:sz="0" w:space="0" w:color="auto"/>
        <w:bottom w:val="none" w:sz="0" w:space="0" w:color="auto"/>
        <w:right w:val="none" w:sz="0" w:space="0" w:color="auto"/>
      </w:divBdr>
    </w:div>
    <w:div w:id="1232932489">
      <w:bodyDiv w:val="1"/>
      <w:marLeft w:val="0"/>
      <w:marRight w:val="0"/>
      <w:marTop w:val="0"/>
      <w:marBottom w:val="0"/>
      <w:divBdr>
        <w:top w:val="none" w:sz="0" w:space="0" w:color="auto"/>
        <w:left w:val="none" w:sz="0" w:space="0" w:color="auto"/>
        <w:bottom w:val="none" w:sz="0" w:space="0" w:color="auto"/>
        <w:right w:val="none" w:sz="0" w:space="0" w:color="auto"/>
      </w:divBdr>
    </w:div>
    <w:div w:id="1265041861">
      <w:bodyDiv w:val="1"/>
      <w:marLeft w:val="0"/>
      <w:marRight w:val="0"/>
      <w:marTop w:val="0"/>
      <w:marBottom w:val="0"/>
      <w:divBdr>
        <w:top w:val="none" w:sz="0" w:space="0" w:color="auto"/>
        <w:left w:val="none" w:sz="0" w:space="0" w:color="auto"/>
        <w:bottom w:val="none" w:sz="0" w:space="0" w:color="auto"/>
        <w:right w:val="none" w:sz="0" w:space="0" w:color="auto"/>
      </w:divBdr>
    </w:div>
    <w:div w:id="1265772503">
      <w:bodyDiv w:val="1"/>
      <w:marLeft w:val="0"/>
      <w:marRight w:val="0"/>
      <w:marTop w:val="0"/>
      <w:marBottom w:val="0"/>
      <w:divBdr>
        <w:top w:val="none" w:sz="0" w:space="0" w:color="auto"/>
        <w:left w:val="none" w:sz="0" w:space="0" w:color="auto"/>
        <w:bottom w:val="none" w:sz="0" w:space="0" w:color="auto"/>
        <w:right w:val="none" w:sz="0" w:space="0" w:color="auto"/>
      </w:divBdr>
      <w:divsChild>
        <w:div w:id="1063216037">
          <w:marLeft w:val="0"/>
          <w:marRight w:val="0"/>
          <w:marTop w:val="195"/>
          <w:marBottom w:val="0"/>
          <w:divBdr>
            <w:top w:val="none" w:sz="0" w:space="0" w:color="auto"/>
            <w:left w:val="none" w:sz="0" w:space="0" w:color="auto"/>
            <w:bottom w:val="none" w:sz="0" w:space="0" w:color="auto"/>
            <w:right w:val="none" w:sz="0" w:space="0" w:color="auto"/>
          </w:divBdr>
          <w:divsChild>
            <w:div w:id="206316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49797">
      <w:bodyDiv w:val="1"/>
      <w:marLeft w:val="0"/>
      <w:marRight w:val="0"/>
      <w:marTop w:val="0"/>
      <w:marBottom w:val="0"/>
      <w:divBdr>
        <w:top w:val="none" w:sz="0" w:space="0" w:color="auto"/>
        <w:left w:val="none" w:sz="0" w:space="0" w:color="auto"/>
        <w:bottom w:val="none" w:sz="0" w:space="0" w:color="auto"/>
        <w:right w:val="none" w:sz="0" w:space="0" w:color="auto"/>
      </w:divBdr>
    </w:div>
    <w:div w:id="1314600167">
      <w:bodyDiv w:val="1"/>
      <w:marLeft w:val="0"/>
      <w:marRight w:val="0"/>
      <w:marTop w:val="0"/>
      <w:marBottom w:val="0"/>
      <w:divBdr>
        <w:top w:val="none" w:sz="0" w:space="0" w:color="auto"/>
        <w:left w:val="none" w:sz="0" w:space="0" w:color="auto"/>
        <w:bottom w:val="none" w:sz="0" w:space="0" w:color="auto"/>
        <w:right w:val="none" w:sz="0" w:space="0" w:color="auto"/>
      </w:divBdr>
    </w:div>
    <w:div w:id="1395199721">
      <w:bodyDiv w:val="1"/>
      <w:marLeft w:val="0"/>
      <w:marRight w:val="0"/>
      <w:marTop w:val="0"/>
      <w:marBottom w:val="0"/>
      <w:divBdr>
        <w:top w:val="none" w:sz="0" w:space="0" w:color="auto"/>
        <w:left w:val="none" w:sz="0" w:space="0" w:color="auto"/>
        <w:bottom w:val="none" w:sz="0" w:space="0" w:color="auto"/>
        <w:right w:val="none" w:sz="0" w:space="0" w:color="auto"/>
      </w:divBdr>
      <w:divsChild>
        <w:div w:id="1853912800">
          <w:marLeft w:val="0"/>
          <w:marRight w:val="0"/>
          <w:marTop w:val="0"/>
          <w:marBottom w:val="116"/>
          <w:divBdr>
            <w:top w:val="none" w:sz="0" w:space="0" w:color="auto"/>
            <w:left w:val="none" w:sz="0" w:space="0" w:color="auto"/>
            <w:bottom w:val="none" w:sz="0" w:space="0" w:color="auto"/>
            <w:right w:val="none" w:sz="0" w:space="0" w:color="auto"/>
          </w:divBdr>
          <w:divsChild>
            <w:div w:id="1117260973">
              <w:marLeft w:val="0"/>
              <w:marRight w:val="0"/>
              <w:marTop w:val="0"/>
              <w:marBottom w:val="116"/>
              <w:divBdr>
                <w:top w:val="none" w:sz="0" w:space="0" w:color="auto"/>
                <w:left w:val="none" w:sz="0" w:space="0" w:color="auto"/>
                <w:bottom w:val="none" w:sz="0" w:space="0" w:color="auto"/>
                <w:right w:val="none" w:sz="0" w:space="0" w:color="auto"/>
              </w:divBdr>
              <w:divsChild>
                <w:div w:id="1264649708">
                  <w:marLeft w:val="0"/>
                  <w:marRight w:val="0"/>
                  <w:marTop w:val="0"/>
                  <w:marBottom w:val="0"/>
                  <w:divBdr>
                    <w:top w:val="none" w:sz="0" w:space="0" w:color="auto"/>
                    <w:left w:val="none" w:sz="0" w:space="0" w:color="auto"/>
                    <w:bottom w:val="none" w:sz="0" w:space="0" w:color="auto"/>
                    <w:right w:val="none" w:sz="0" w:space="0" w:color="auto"/>
                  </w:divBdr>
                  <w:divsChild>
                    <w:div w:id="1730495017">
                      <w:marLeft w:val="0"/>
                      <w:marRight w:val="0"/>
                      <w:marTop w:val="0"/>
                      <w:marBottom w:val="0"/>
                      <w:divBdr>
                        <w:top w:val="none" w:sz="0" w:space="0" w:color="auto"/>
                        <w:left w:val="none" w:sz="0" w:space="0" w:color="auto"/>
                        <w:bottom w:val="none" w:sz="0" w:space="0" w:color="auto"/>
                        <w:right w:val="none" w:sz="0" w:space="0" w:color="auto"/>
                      </w:divBdr>
                      <w:divsChild>
                        <w:div w:id="1828088764">
                          <w:marLeft w:val="0"/>
                          <w:marRight w:val="0"/>
                          <w:marTop w:val="0"/>
                          <w:marBottom w:val="0"/>
                          <w:divBdr>
                            <w:top w:val="none" w:sz="0" w:space="0" w:color="auto"/>
                            <w:left w:val="none" w:sz="0" w:space="0" w:color="auto"/>
                            <w:bottom w:val="none" w:sz="0" w:space="0" w:color="auto"/>
                            <w:right w:val="none" w:sz="0" w:space="0" w:color="auto"/>
                          </w:divBdr>
                        </w:div>
                        <w:div w:id="108869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160697">
              <w:marLeft w:val="0"/>
              <w:marRight w:val="0"/>
              <w:marTop w:val="116"/>
              <w:marBottom w:val="116"/>
              <w:divBdr>
                <w:top w:val="none" w:sz="0" w:space="0" w:color="auto"/>
                <w:left w:val="none" w:sz="0" w:space="0" w:color="auto"/>
                <w:bottom w:val="none" w:sz="0" w:space="0" w:color="auto"/>
                <w:right w:val="none" w:sz="0" w:space="0" w:color="auto"/>
              </w:divBdr>
              <w:divsChild>
                <w:div w:id="1429739910">
                  <w:marLeft w:val="0"/>
                  <w:marRight w:val="0"/>
                  <w:marTop w:val="0"/>
                  <w:marBottom w:val="0"/>
                  <w:divBdr>
                    <w:top w:val="none" w:sz="0" w:space="0" w:color="auto"/>
                    <w:left w:val="none" w:sz="0" w:space="0" w:color="auto"/>
                    <w:bottom w:val="none" w:sz="0" w:space="0" w:color="auto"/>
                    <w:right w:val="none" w:sz="0" w:space="0" w:color="auto"/>
                  </w:divBdr>
                </w:div>
              </w:divsChild>
            </w:div>
            <w:div w:id="1625846878">
              <w:marLeft w:val="0"/>
              <w:marRight w:val="0"/>
              <w:marTop w:val="116"/>
              <w:marBottom w:val="116"/>
              <w:divBdr>
                <w:top w:val="none" w:sz="0" w:space="0" w:color="auto"/>
                <w:left w:val="none" w:sz="0" w:space="0" w:color="auto"/>
                <w:bottom w:val="none" w:sz="0" w:space="0" w:color="auto"/>
                <w:right w:val="none" w:sz="0" w:space="0" w:color="auto"/>
              </w:divBdr>
              <w:divsChild>
                <w:div w:id="7411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5746">
          <w:marLeft w:val="0"/>
          <w:marRight w:val="0"/>
          <w:marTop w:val="0"/>
          <w:marBottom w:val="0"/>
          <w:divBdr>
            <w:top w:val="none" w:sz="0" w:space="0" w:color="auto"/>
            <w:left w:val="none" w:sz="0" w:space="0" w:color="auto"/>
            <w:bottom w:val="none" w:sz="0" w:space="0" w:color="auto"/>
            <w:right w:val="none" w:sz="0" w:space="0" w:color="auto"/>
          </w:divBdr>
          <w:divsChild>
            <w:div w:id="321081859">
              <w:marLeft w:val="0"/>
              <w:marRight w:val="0"/>
              <w:marTop w:val="0"/>
              <w:marBottom w:val="0"/>
              <w:divBdr>
                <w:top w:val="none" w:sz="0" w:space="0" w:color="auto"/>
                <w:left w:val="none" w:sz="0" w:space="0" w:color="auto"/>
                <w:bottom w:val="none" w:sz="0" w:space="0" w:color="auto"/>
                <w:right w:val="none" w:sz="0" w:space="0" w:color="auto"/>
              </w:divBdr>
            </w:div>
            <w:div w:id="1393578236">
              <w:marLeft w:val="0"/>
              <w:marRight w:val="0"/>
              <w:marTop w:val="0"/>
              <w:marBottom w:val="0"/>
              <w:divBdr>
                <w:top w:val="none" w:sz="0" w:space="0" w:color="auto"/>
                <w:left w:val="none" w:sz="0" w:space="0" w:color="auto"/>
                <w:bottom w:val="none" w:sz="0" w:space="0" w:color="auto"/>
                <w:right w:val="none" w:sz="0" w:space="0" w:color="auto"/>
              </w:divBdr>
            </w:div>
            <w:div w:id="1650666493">
              <w:marLeft w:val="0"/>
              <w:marRight w:val="0"/>
              <w:marTop w:val="0"/>
              <w:marBottom w:val="0"/>
              <w:divBdr>
                <w:top w:val="none" w:sz="0" w:space="0" w:color="auto"/>
                <w:left w:val="none" w:sz="0" w:space="0" w:color="auto"/>
                <w:bottom w:val="none" w:sz="0" w:space="0" w:color="auto"/>
                <w:right w:val="none" w:sz="0" w:space="0" w:color="auto"/>
              </w:divBdr>
            </w:div>
            <w:div w:id="259529039">
              <w:marLeft w:val="0"/>
              <w:marRight w:val="0"/>
              <w:marTop w:val="0"/>
              <w:marBottom w:val="0"/>
              <w:divBdr>
                <w:top w:val="none" w:sz="0" w:space="0" w:color="auto"/>
                <w:left w:val="none" w:sz="0" w:space="0" w:color="auto"/>
                <w:bottom w:val="none" w:sz="0" w:space="0" w:color="auto"/>
                <w:right w:val="none" w:sz="0" w:space="0" w:color="auto"/>
              </w:divBdr>
            </w:div>
          </w:divsChild>
        </w:div>
        <w:div w:id="1002972365">
          <w:marLeft w:val="0"/>
          <w:marRight w:val="0"/>
          <w:marTop w:val="0"/>
          <w:marBottom w:val="0"/>
          <w:divBdr>
            <w:top w:val="none" w:sz="0" w:space="0" w:color="auto"/>
            <w:left w:val="none" w:sz="0" w:space="0" w:color="auto"/>
            <w:bottom w:val="none" w:sz="0" w:space="0" w:color="auto"/>
            <w:right w:val="none" w:sz="0" w:space="0" w:color="auto"/>
          </w:divBdr>
        </w:div>
      </w:divsChild>
    </w:div>
    <w:div w:id="1424491019">
      <w:bodyDiv w:val="1"/>
      <w:marLeft w:val="0"/>
      <w:marRight w:val="0"/>
      <w:marTop w:val="0"/>
      <w:marBottom w:val="0"/>
      <w:divBdr>
        <w:top w:val="none" w:sz="0" w:space="0" w:color="auto"/>
        <w:left w:val="none" w:sz="0" w:space="0" w:color="auto"/>
        <w:bottom w:val="none" w:sz="0" w:space="0" w:color="auto"/>
        <w:right w:val="none" w:sz="0" w:space="0" w:color="auto"/>
      </w:divBdr>
    </w:div>
    <w:div w:id="1462311316">
      <w:bodyDiv w:val="1"/>
      <w:marLeft w:val="0"/>
      <w:marRight w:val="0"/>
      <w:marTop w:val="0"/>
      <w:marBottom w:val="0"/>
      <w:divBdr>
        <w:top w:val="none" w:sz="0" w:space="0" w:color="auto"/>
        <w:left w:val="none" w:sz="0" w:space="0" w:color="auto"/>
        <w:bottom w:val="none" w:sz="0" w:space="0" w:color="auto"/>
        <w:right w:val="none" w:sz="0" w:space="0" w:color="auto"/>
      </w:divBdr>
    </w:div>
    <w:div w:id="1483280376">
      <w:bodyDiv w:val="1"/>
      <w:marLeft w:val="0"/>
      <w:marRight w:val="0"/>
      <w:marTop w:val="0"/>
      <w:marBottom w:val="0"/>
      <w:divBdr>
        <w:top w:val="none" w:sz="0" w:space="0" w:color="auto"/>
        <w:left w:val="none" w:sz="0" w:space="0" w:color="auto"/>
        <w:bottom w:val="none" w:sz="0" w:space="0" w:color="auto"/>
        <w:right w:val="none" w:sz="0" w:space="0" w:color="auto"/>
      </w:divBdr>
    </w:div>
    <w:div w:id="1491747915">
      <w:bodyDiv w:val="1"/>
      <w:marLeft w:val="0"/>
      <w:marRight w:val="0"/>
      <w:marTop w:val="0"/>
      <w:marBottom w:val="0"/>
      <w:divBdr>
        <w:top w:val="none" w:sz="0" w:space="0" w:color="auto"/>
        <w:left w:val="none" w:sz="0" w:space="0" w:color="auto"/>
        <w:bottom w:val="none" w:sz="0" w:space="0" w:color="auto"/>
        <w:right w:val="none" w:sz="0" w:space="0" w:color="auto"/>
      </w:divBdr>
      <w:divsChild>
        <w:div w:id="1963918529">
          <w:marLeft w:val="0"/>
          <w:marRight w:val="0"/>
          <w:marTop w:val="195"/>
          <w:marBottom w:val="0"/>
          <w:divBdr>
            <w:top w:val="none" w:sz="0" w:space="0" w:color="auto"/>
            <w:left w:val="none" w:sz="0" w:space="0" w:color="auto"/>
            <w:bottom w:val="none" w:sz="0" w:space="0" w:color="auto"/>
            <w:right w:val="none" w:sz="0" w:space="0" w:color="auto"/>
          </w:divBdr>
          <w:divsChild>
            <w:div w:id="1537743016">
              <w:marLeft w:val="0"/>
              <w:marRight w:val="0"/>
              <w:marTop w:val="0"/>
              <w:marBottom w:val="0"/>
              <w:divBdr>
                <w:top w:val="none" w:sz="0" w:space="0" w:color="auto"/>
                <w:left w:val="none" w:sz="0" w:space="0" w:color="auto"/>
                <w:bottom w:val="none" w:sz="0" w:space="0" w:color="auto"/>
                <w:right w:val="none" w:sz="0" w:space="0" w:color="auto"/>
              </w:divBdr>
            </w:div>
          </w:divsChild>
        </w:div>
        <w:div w:id="435637609">
          <w:marLeft w:val="0"/>
          <w:marRight w:val="0"/>
          <w:marTop w:val="195"/>
          <w:marBottom w:val="0"/>
          <w:divBdr>
            <w:top w:val="none" w:sz="0" w:space="0" w:color="auto"/>
            <w:left w:val="none" w:sz="0" w:space="0" w:color="auto"/>
            <w:bottom w:val="none" w:sz="0" w:space="0" w:color="auto"/>
            <w:right w:val="none" w:sz="0" w:space="0" w:color="auto"/>
          </w:divBdr>
          <w:divsChild>
            <w:div w:id="16741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15362">
      <w:bodyDiv w:val="1"/>
      <w:marLeft w:val="0"/>
      <w:marRight w:val="0"/>
      <w:marTop w:val="0"/>
      <w:marBottom w:val="0"/>
      <w:divBdr>
        <w:top w:val="none" w:sz="0" w:space="0" w:color="auto"/>
        <w:left w:val="none" w:sz="0" w:space="0" w:color="auto"/>
        <w:bottom w:val="none" w:sz="0" w:space="0" w:color="auto"/>
        <w:right w:val="none" w:sz="0" w:space="0" w:color="auto"/>
      </w:divBdr>
      <w:divsChild>
        <w:div w:id="1600061492">
          <w:marLeft w:val="0"/>
          <w:marRight w:val="0"/>
          <w:marTop w:val="0"/>
          <w:marBottom w:val="0"/>
          <w:divBdr>
            <w:top w:val="none" w:sz="0" w:space="0" w:color="auto"/>
            <w:left w:val="none" w:sz="0" w:space="0" w:color="auto"/>
            <w:bottom w:val="none" w:sz="0" w:space="0" w:color="auto"/>
            <w:right w:val="none" w:sz="0" w:space="0" w:color="auto"/>
          </w:divBdr>
          <w:divsChild>
            <w:div w:id="690912551">
              <w:marLeft w:val="0"/>
              <w:marRight w:val="0"/>
              <w:marTop w:val="0"/>
              <w:marBottom w:val="0"/>
              <w:divBdr>
                <w:top w:val="none" w:sz="0" w:space="0" w:color="auto"/>
                <w:left w:val="none" w:sz="0" w:space="0" w:color="auto"/>
                <w:bottom w:val="none" w:sz="0" w:space="0" w:color="auto"/>
                <w:right w:val="none" w:sz="0" w:space="0" w:color="auto"/>
              </w:divBdr>
              <w:divsChild>
                <w:div w:id="2002538079">
                  <w:marLeft w:val="0"/>
                  <w:marRight w:val="0"/>
                  <w:marTop w:val="0"/>
                  <w:marBottom w:val="0"/>
                  <w:divBdr>
                    <w:top w:val="none" w:sz="0" w:space="0" w:color="auto"/>
                    <w:left w:val="none" w:sz="0" w:space="0" w:color="auto"/>
                    <w:bottom w:val="none" w:sz="0" w:space="0" w:color="auto"/>
                    <w:right w:val="none" w:sz="0" w:space="0" w:color="auto"/>
                  </w:divBdr>
                  <w:divsChild>
                    <w:div w:id="1808819964">
                      <w:marLeft w:val="0"/>
                      <w:marRight w:val="0"/>
                      <w:marTop w:val="0"/>
                      <w:marBottom w:val="0"/>
                      <w:divBdr>
                        <w:top w:val="none" w:sz="0" w:space="0" w:color="auto"/>
                        <w:left w:val="none" w:sz="0" w:space="0" w:color="auto"/>
                        <w:bottom w:val="none" w:sz="0" w:space="0" w:color="auto"/>
                        <w:right w:val="none" w:sz="0" w:space="0" w:color="auto"/>
                      </w:divBdr>
                      <w:divsChild>
                        <w:div w:id="1892109123">
                          <w:marLeft w:val="0"/>
                          <w:marRight w:val="0"/>
                          <w:marTop w:val="0"/>
                          <w:marBottom w:val="0"/>
                          <w:divBdr>
                            <w:top w:val="none" w:sz="0" w:space="0" w:color="auto"/>
                            <w:left w:val="none" w:sz="0" w:space="0" w:color="auto"/>
                            <w:bottom w:val="none" w:sz="0" w:space="0" w:color="auto"/>
                            <w:right w:val="none" w:sz="0" w:space="0" w:color="auto"/>
                          </w:divBdr>
                          <w:divsChild>
                            <w:div w:id="1518152526">
                              <w:marLeft w:val="0"/>
                              <w:marRight w:val="0"/>
                              <w:marTop w:val="0"/>
                              <w:marBottom w:val="0"/>
                              <w:divBdr>
                                <w:top w:val="none" w:sz="0" w:space="0" w:color="auto"/>
                                <w:left w:val="none" w:sz="0" w:space="0" w:color="auto"/>
                                <w:bottom w:val="none" w:sz="0" w:space="0" w:color="auto"/>
                                <w:right w:val="none" w:sz="0" w:space="0" w:color="auto"/>
                              </w:divBdr>
                              <w:divsChild>
                                <w:div w:id="1681472168">
                                  <w:marLeft w:val="0"/>
                                  <w:marRight w:val="0"/>
                                  <w:marTop w:val="0"/>
                                  <w:marBottom w:val="0"/>
                                  <w:divBdr>
                                    <w:top w:val="none" w:sz="0" w:space="0" w:color="auto"/>
                                    <w:left w:val="none" w:sz="0" w:space="0" w:color="auto"/>
                                    <w:bottom w:val="none" w:sz="0" w:space="0" w:color="auto"/>
                                    <w:right w:val="none" w:sz="0" w:space="0" w:color="auto"/>
                                  </w:divBdr>
                                  <w:divsChild>
                                    <w:div w:id="1571304147">
                                      <w:marLeft w:val="0"/>
                                      <w:marRight w:val="0"/>
                                      <w:marTop w:val="0"/>
                                      <w:marBottom w:val="0"/>
                                      <w:divBdr>
                                        <w:top w:val="none" w:sz="0" w:space="0" w:color="auto"/>
                                        <w:left w:val="none" w:sz="0" w:space="0" w:color="auto"/>
                                        <w:bottom w:val="none" w:sz="0" w:space="0" w:color="auto"/>
                                        <w:right w:val="none" w:sz="0" w:space="0" w:color="auto"/>
                                      </w:divBdr>
                                      <w:divsChild>
                                        <w:div w:id="1212810886">
                                          <w:marLeft w:val="0"/>
                                          <w:marRight w:val="0"/>
                                          <w:marTop w:val="0"/>
                                          <w:marBottom w:val="0"/>
                                          <w:divBdr>
                                            <w:top w:val="none" w:sz="0" w:space="0" w:color="auto"/>
                                            <w:left w:val="none" w:sz="0" w:space="0" w:color="auto"/>
                                            <w:bottom w:val="none" w:sz="0" w:space="0" w:color="auto"/>
                                            <w:right w:val="none" w:sz="0" w:space="0" w:color="auto"/>
                                          </w:divBdr>
                                          <w:divsChild>
                                            <w:div w:id="514609683">
                                              <w:marLeft w:val="0"/>
                                              <w:marRight w:val="0"/>
                                              <w:marTop w:val="0"/>
                                              <w:marBottom w:val="0"/>
                                              <w:divBdr>
                                                <w:top w:val="none" w:sz="0" w:space="0" w:color="auto"/>
                                                <w:left w:val="none" w:sz="0" w:space="0" w:color="auto"/>
                                                <w:bottom w:val="none" w:sz="0" w:space="0" w:color="auto"/>
                                                <w:right w:val="none" w:sz="0" w:space="0" w:color="auto"/>
                                              </w:divBdr>
                                              <w:divsChild>
                                                <w:div w:id="1830901839">
                                                  <w:marLeft w:val="0"/>
                                                  <w:marRight w:val="0"/>
                                                  <w:marTop w:val="0"/>
                                                  <w:marBottom w:val="0"/>
                                                  <w:divBdr>
                                                    <w:top w:val="none" w:sz="0" w:space="0" w:color="auto"/>
                                                    <w:left w:val="none" w:sz="0" w:space="0" w:color="auto"/>
                                                    <w:bottom w:val="none" w:sz="0" w:space="0" w:color="auto"/>
                                                    <w:right w:val="none" w:sz="0" w:space="0" w:color="auto"/>
                                                  </w:divBdr>
                                                  <w:divsChild>
                                                    <w:div w:id="724179542">
                                                      <w:marLeft w:val="0"/>
                                                      <w:marRight w:val="0"/>
                                                      <w:marTop w:val="0"/>
                                                      <w:marBottom w:val="0"/>
                                                      <w:divBdr>
                                                        <w:top w:val="none" w:sz="0" w:space="0" w:color="auto"/>
                                                        <w:left w:val="none" w:sz="0" w:space="0" w:color="auto"/>
                                                        <w:bottom w:val="none" w:sz="0" w:space="0" w:color="auto"/>
                                                        <w:right w:val="none" w:sz="0" w:space="0" w:color="auto"/>
                                                      </w:divBdr>
                                                      <w:divsChild>
                                                        <w:div w:id="1823884734">
                                                          <w:marLeft w:val="0"/>
                                                          <w:marRight w:val="0"/>
                                                          <w:marTop w:val="0"/>
                                                          <w:marBottom w:val="0"/>
                                                          <w:divBdr>
                                                            <w:top w:val="none" w:sz="0" w:space="0" w:color="auto"/>
                                                            <w:left w:val="none" w:sz="0" w:space="0" w:color="auto"/>
                                                            <w:bottom w:val="none" w:sz="0" w:space="0" w:color="auto"/>
                                                            <w:right w:val="none" w:sz="0" w:space="0" w:color="auto"/>
                                                          </w:divBdr>
                                                          <w:divsChild>
                                                            <w:div w:id="1774789300">
                                                              <w:marLeft w:val="0"/>
                                                              <w:marRight w:val="0"/>
                                                              <w:marTop w:val="0"/>
                                                              <w:marBottom w:val="0"/>
                                                              <w:divBdr>
                                                                <w:top w:val="none" w:sz="0" w:space="0" w:color="auto"/>
                                                                <w:left w:val="none" w:sz="0" w:space="0" w:color="auto"/>
                                                                <w:bottom w:val="none" w:sz="0" w:space="0" w:color="auto"/>
                                                                <w:right w:val="none" w:sz="0" w:space="0" w:color="auto"/>
                                                              </w:divBdr>
                                                              <w:divsChild>
                                                                <w:div w:id="790825825">
                                                                  <w:marLeft w:val="0"/>
                                                                  <w:marRight w:val="0"/>
                                                                  <w:marTop w:val="0"/>
                                                                  <w:marBottom w:val="0"/>
                                                                  <w:divBdr>
                                                                    <w:top w:val="none" w:sz="0" w:space="0" w:color="auto"/>
                                                                    <w:left w:val="none" w:sz="0" w:space="0" w:color="auto"/>
                                                                    <w:bottom w:val="none" w:sz="0" w:space="0" w:color="auto"/>
                                                                    <w:right w:val="none" w:sz="0" w:space="0" w:color="auto"/>
                                                                  </w:divBdr>
                                                                </w:div>
                                                                <w:div w:id="592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4626">
                                                          <w:marLeft w:val="0"/>
                                                          <w:marRight w:val="0"/>
                                                          <w:marTop w:val="0"/>
                                                          <w:marBottom w:val="0"/>
                                                          <w:divBdr>
                                                            <w:top w:val="none" w:sz="0" w:space="0" w:color="auto"/>
                                                            <w:left w:val="none" w:sz="0" w:space="0" w:color="auto"/>
                                                            <w:bottom w:val="none" w:sz="0" w:space="0" w:color="auto"/>
                                                            <w:right w:val="none" w:sz="0" w:space="0" w:color="auto"/>
                                                          </w:divBdr>
                                                          <w:divsChild>
                                                            <w:div w:id="1378428567">
                                                              <w:marLeft w:val="0"/>
                                                              <w:marRight w:val="0"/>
                                                              <w:marTop w:val="0"/>
                                                              <w:marBottom w:val="0"/>
                                                              <w:divBdr>
                                                                <w:top w:val="none" w:sz="0" w:space="0" w:color="auto"/>
                                                                <w:left w:val="none" w:sz="0" w:space="0" w:color="auto"/>
                                                                <w:bottom w:val="none" w:sz="0" w:space="0" w:color="auto"/>
                                                                <w:right w:val="none" w:sz="0" w:space="0" w:color="auto"/>
                                                              </w:divBdr>
                                                              <w:divsChild>
                                                                <w:div w:id="801078328">
                                                                  <w:marLeft w:val="0"/>
                                                                  <w:marRight w:val="0"/>
                                                                  <w:marTop w:val="0"/>
                                                                  <w:marBottom w:val="0"/>
                                                                  <w:divBdr>
                                                                    <w:top w:val="none" w:sz="0" w:space="0" w:color="auto"/>
                                                                    <w:left w:val="none" w:sz="0" w:space="0" w:color="auto"/>
                                                                    <w:bottom w:val="none" w:sz="0" w:space="0" w:color="auto"/>
                                                                    <w:right w:val="none" w:sz="0" w:space="0" w:color="auto"/>
                                                                  </w:divBdr>
                                                                </w:div>
                                                                <w:div w:id="570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08084">
                                                      <w:marLeft w:val="0"/>
                                                      <w:marRight w:val="0"/>
                                                      <w:marTop w:val="0"/>
                                                      <w:marBottom w:val="0"/>
                                                      <w:divBdr>
                                                        <w:top w:val="none" w:sz="0" w:space="0" w:color="auto"/>
                                                        <w:left w:val="none" w:sz="0" w:space="0" w:color="auto"/>
                                                        <w:bottom w:val="none" w:sz="0" w:space="0" w:color="auto"/>
                                                        <w:right w:val="none" w:sz="0" w:space="0" w:color="auto"/>
                                                      </w:divBdr>
                                                      <w:divsChild>
                                                        <w:div w:id="1590580305">
                                                          <w:marLeft w:val="0"/>
                                                          <w:marRight w:val="0"/>
                                                          <w:marTop w:val="0"/>
                                                          <w:marBottom w:val="0"/>
                                                          <w:divBdr>
                                                            <w:top w:val="none" w:sz="0" w:space="0" w:color="auto"/>
                                                            <w:left w:val="none" w:sz="0" w:space="0" w:color="auto"/>
                                                            <w:bottom w:val="none" w:sz="0" w:space="0" w:color="auto"/>
                                                            <w:right w:val="none" w:sz="0" w:space="0" w:color="auto"/>
                                                          </w:divBdr>
                                                        </w:div>
                                                        <w:div w:id="1711221236">
                                                          <w:marLeft w:val="0"/>
                                                          <w:marRight w:val="0"/>
                                                          <w:marTop w:val="0"/>
                                                          <w:marBottom w:val="0"/>
                                                          <w:divBdr>
                                                            <w:top w:val="none" w:sz="0" w:space="0" w:color="auto"/>
                                                            <w:left w:val="none" w:sz="0" w:space="0" w:color="auto"/>
                                                            <w:bottom w:val="none" w:sz="0" w:space="0" w:color="auto"/>
                                                            <w:right w:val="none" w:sz="0" w:space="0" w:color="auto"/>
                                                          </w:divBdr>
                                                          <w:divsChild>
                                                            <w:div w:id="455871172">
                                                              <w:marLeft w:val="0"/>
                                                              <w:marRight w:val="0"/>
                                                              <w:marTop w:val="0"/>
                                                              <w:marBottom w:val="0"/>
                                                              <w:divBdr>
                                                                <w:top w:val="none" w:sz="0" w:space="0" w:color="auto"/>
                                                                <w:left w:val="none" w:sz="0" w:space="0" w:color="auto"/>
                                                                <w:bottom w:val="none" w:sz="0" w:space="0" w:color="auto"/>
                                                                <w:right w:val="none" w:sz="0" w:space="0" w:color="auto"/>
                                                              </w:divBdr>
                                                              <w:divsChild>
                                                                <w:div w:id="1218275306">
                                                                  <w:marLeft w:val="0"/>
                                                                  <w:marRight w:val="0"/>
                                                                  <w:marTop w:val="0"/>
                                                                  <w:marBottom w:val="0"/>
                                                                  <w:divBdr>
                                                                    <w:top w:val="none" w:sz="0" w:space="0" w:color="auto"/>
                                                                    <w:left w:val="none" w:sz="0" w:space="0" w:color="auto"/>
                                                                    <w:bottom w:val="none" w:sz="0" w:space="0" w:color="auto"/>
                                                                    <w:right w:val="none" w:sz="0" w:space="0" w:color="auto"/>
                                                                  </w:divBdr>
                                                                </w:div>
                                                              </w:divsChild>
                                                            </w:div>
                                                            <w:div w:id="1124467420">
                                                              <w:marLeft w:val="0"/>
                                                              <w:marRight w:val="0"/>
                                                              <w:marTop w:val="0"/>
                                                              <w:marBottom w:val="0"/>
                                                              <w:divBdr>
                                                                <w:top w:val="none" w:sz="0" w:space="0" w:color="auto"/>
                                                                <w:left w:val="none" w:sz="0" w:space="0" w:color="auto"/>
                                                                <w:bottom w:val="none" w:sz="0" w:space="0" w:color="auto"/>
                                                                <w:right w:val="none" w:sz="0" w:space="0" w:color="auto"/>
                                                              </w:divBdr>
                                                              <w:divsChild>
                                                                <w:div w:id="391657624">
                                                                  <w:marLeft w:val="0"/>
                                                                  <w:marRight w:val="0"/>
                                                                  <w:marTop w:val="0"/>
                                                                  <w:marBottom w:val="0"/>
                                                                  <w:divBdr>
                                                                    <w:top w:val="none" w:sz="0" w:space="0" w:color="auto"/>
                                                                    <w:left w:val="none" w:sz="0" w:space="0" w:color="auto"/>
                                                                    <w:bottom w:val="none" w:sz="0" w:space="0" w:color="auto"/>
                                                                    <w:right w:val="none" w:sz="0" w:space="0" w:color="auto"/>
                                                                  </w:divBdr>
                                                                </w:div>
                                                              </w:divsChild>
                                                            </w:div>
                                                            <w:div w:id="1899894630">
                                                              <w:marLeft w:val="0"/>
                                                              <w:marRight w:val="0"/>
                                                              <w:marTop w:val="0"/>
                                                              <w:marBottom w:val="0"/>
                                                              <w:divBdr>
                                                                <w:top w:val="none" w:sz="0" w:space="0" w:color="auto"/>
                                                                <w:left w:val="none" w:sz="0" w:space="0" w:color="auto"/>
                                                                <w:bottom w:val="none" w:sz="0" w:space="0" w:color="auto"/>
                                                                <w:right w:val="none" w:sz="0" w:space="0" w:color="auto"/>
                                                              </w:divBdr>
                                                              <w:divsChild>
                                                                <w:div w:id="882401300">
                                                                  <w:marLeft w:val="0"/>
                                                                  <w:marRight w:val="0"/>
                                                                  <w:marTop w:val="0"/>
                                                                  <w:marBottom w:val="0"/>
                                                                  <w:divBdr>
                                                                    <w:top w:val="none" w:sz="0" w:space="0" w:color="auto"/>
                                                                    <w:left w:val="none" w:sz="0" w:space="0" w:color="auto"/>
                                                                    <w:bottom w:val="none" w:sz="0" w:space="0" w:color="auto"/>
                                                                    <w:right w:val="none" w:sz="0" w:space="0" w:color="auto"/>
                                                                  </w:divBdr>
                                                                </w:div>
                                                              </w:divsChild>
                                                            </w:div>
                                                            <w:div w:id="1270166561">
                                                              <w:marLeft w:val="0"/>
                                                              <w:marRight w:val="0"/>
                                                              <w:marTop w:val="0"/>
                                                              <w:marBottom w:val="0"/>
                                                              <w:divBdr>
                                                                <w:top w:val="none" w:sz="0" w:space="0" w:color="auto"/>
                                                                <w:left w:val="none" w:sz="0" w:space="0" w:color="auto"/>
                                                                <w:bottom w:val="none" w:sz="0" w:space="0" w:color="auto"/>
                                                                <w:right w:val="none" w:sz="0" w:space="0" w:color="auto"/>
                                                              </w:divBdr>
                                                              <w:divsChild>
                                                                <w:div w:id="5395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5346">
                                                      <w:marLeft w:val="0"/>
                                                      <w:marRight w:val="0"/>
                                                      <w:marTop w:val="0"/>
                                                      <w:marBottom w:val="0"/>
                                                      <w:divBdr>
                                                        <w:top w:val="none" w:sz="0" w:space="0" w:color="auto"/>
                                                        <w:left w:val="none" w:sz="0" w:space="0" w:color="auto"/>
                                                        <w:bottom w:val="none" w:sz="0" w:space="0" w:color="auto"/>
                                                        <w:right w:val="none" w:sz="0" w:space="0" w:color="auto"/>
                                                      </w:divBdr>
                                                      <w:divsChild>
                                                        <w:div w:id="310213191">
                                                          <w:marLeft w:val="0"/>
                                                          <w:marRight w:val="0"/>
                                                          <w:marTop w:val="0"/>
                                                          <w:marBottom w:val="0"/>
                                                          <w:divBdr>
                                                            <w:top w:val="none" w:sz="0" w:space="0" w:color="auto"/>
                                                            <w:left w:val="none" w:sz="0" w:space="0" w:color="auto"/>
                                                            <w:bottom w:val="none" w:sz="0" w:space="0" w:color="auto"/>
                                                            <w:right w:val="none" w:sz="0" w:space="0" w:color="auto"/>
                                                          </w:divBdr>
                                                        </w:div>
                                                        <w:div w:id="987589650">
                                                          <w:marLeft w:val="0"/>
                                                          <w:marRight w:val="0"/>
                                                          <w:marTop w:val="0"/>
                                                          <w:marBottom w:val="0"/>
                                                          <w:divBdr>
                                                            <w:top w:val="none" w:sz="0" w:space="0" w:color="auto"/>
                                                            <w:left w:val="none" w:sz="0" w:space="0" w:color="auto"/>
                                                            <w:bottom w:val="none" w:sz="0" w:space="0" w:color="auto"/>
                                                            <w:right w:val="none" w:sz="0" w:space="0" w:color="auto"/>
                                                          </w:divBdr>
                                                          <w:divsChild>
                                                            <w:div w:id="312300688">
                                                              <w:marLeft w:val="0"/>
                                                              <w:marRight w:val="0"/>
                                                              <w:marTop w:val="0"/>
                                                              <w:marBottom w:val="0"/>
                                                              <w:divBdr>
                                                                <w:top w:val="none" w:sz="0" w:space="0" w:color="auto"/>
                                                                <w:left w:val="none" w:sz="0" w:space="0" w:color="auto"/>
                                                                <w:bottom w:val="none" w:sz="0" w:space="0" w:color="auto"/>
                                                                <w:right w:val="none" w:sz="0" w:space="0" w:color="auto"/>
                                                              </w:divBdr>
                                                            </w:div>
                                                            <w:div w:id="646934761">
                                                              <w:marLeft w:val="0"/>
                                                              <w:marRight w:val="0"/>
                                                              <w:marTop w:val="0"/>
                                                              <w:marBottom w:val="0"/>
                                                              <w:divBdr>
                                                                <w:top w:val="none" w:sz="0" w:space="0" w:color="auto"/>
                                                                <w:left w:val="none" w:sz="0" w:space="0" w:color="auto"/>
                                                                <w:bottom w:val="none" w:sz="0" w:space="0" w:color="auto"/>
                                                                <w:right w:val="none" w:sz="0" w:space="0" w:color="auto"/>
                                                              </w:divBdr>
                                                            </w:div>
                                                          </w:divsChild>
                                                        </w:div>
                                                        <w:div w:id="1740906702">
                                                          <w:marLeft w:val="0"/>
                                                          <w:marRight w:val="0"/>
                                                          <w:marTop w:val="0"/>
                                                          <w:marBottom w:val="0"/>
                                                          <w:divBdr>
                                                            <w:top w:val="none" w:sz="0" w:space="0" w:color="auto"/>
                                                            <w:left w:val="none" w:sz="0" w:space="0" w:color="auto"/>
                                                            <w:bottom w:val="none" w:sz="0" w:space="0" w:color="auto"/>
                                                            <w:right w:val="none" w:sz="0" w:space="0" w:color="auto"/>
                                                          </w:divBdr>
                                                          <w:divsChild>
                                                            <w:div w:id="337122928">
                                                              <w:marLeft w:val="0"/>
                                                              <w:marRight w:val="0"/>
                                                              <w:marTop w:val="0"/>
                                                              <w:marBottom w:val="0"/>
                                                              <w:divBdr>
                                                                <w:top w:val="none" w:sz="0" w:space="0" w:color="auto"/>
                                                                <w:left w:val="none" w:sz="0" w:space="0" w:color="auto"/>
                                                                <w:bottom w:val="none" w:sz="0" w:space="0" w:color="auto"/>
                                                                <w:right w:val="none" w:sz="0" w:space="0" w:color="auto"/>
                                                              </w:divBdr>
                                                            </w:div>
                                                          </w:divsChild>
                                                        </w:div>
                                                        <w:div w:id="277299677">
                                                          <w:marLeft w:val="0"/>
                                                          <w:marRight w:val="0"/>
                                                          <w:marTop w:val="0"/>
                                                          <w:marBottom w:val="0"/>
                                                          <w:divBdr>
                                                            <w:top w:val="none" w:sz="0" w:space="0" w:color="auto"/>
                                                            <w:left w:val="none" w:sz="0" w:space="0" w:color="auto"/>
                                                            <w:bottom w:val="none" w:sz="0" w:space="0" w:color="auto"/>
                                                            <w:right w:val="none" w:sz="0" w:space="0" w:color="auto"/>
                                                          </w:divBdr>
                                                          <w:divsChild>
                                                            <w:div w:id="14622853">
                                                              <w:marLeft w:val="0"/>
                                                              <w:marRight w:val="0"/>
                                                              <w:marTop w:val="0"/>
                                                              <w:marBottom w:val="0"/>
                                                              <w:divBdr>
                                                                <w:top w:val="none" w:sz="0" w:space="0" w:color="auto"/>
                                                                <w:left w:val="none" w:sz="0" w:space="0" w:color="auto"/>
                                                                <w:bottom w:val="none" w:sz="0" w:space="0" w:color="auto"/>
                                                                <w:right w:val="none" w:sz="0" w:space="0" w:color="auto"/>
                                                              </w:divBdr>
                                                            </w:div>
                                                            <w:div w:id="7400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01381">
                                                  <w:marLeft w:val="0"/>
                                                  <w:marRight w:val="0"/>
                                                  <w:marTop w:val="0"/>
                                                  <w:marBottom w:val="0"/>
                                                  <w:divBdr>
                                                    <w:top w:val="none" w:sz="0" w:space="0" w:color="auto"/>
                                                    <w:left w:val="none" w:sz="0" w:space="0" w:color="auto"/>
                                                    <w:bottom w:val="none" w:sz="0" w:space="0" w:color="auto"/>
                                                    <w:right w:val="none" w:sz="0" w:space="0" w:color="auto"/>
                                                  </w:divBdr>
                                                  <w:divsChild>
                                                    <w:div w:id="1944025867">
                                                      <w:marLeft w:val="0"/>
                                                      <w:marRight w:val="0"/>
                                                      <w:marTop w:val="0"/>
                                                      <w:marBottom w:val="0"/>
                                                      <w:divBdr>
                                                        <w:top w:val="none" w:sz="0" w:space="0" w:color="auto"/>
                                                        <w:left w:val="none" w:sz="0" w:space="0" w:color="auto"/>
                                                        <w:bottom w:val="none" w:sz="0" w:space="0" w:color="auto"/>
                                                        <w:right w:val="none" w:sz="0" w:space="0" w:color="auto"/>
                                                      </w:divBdr>
                                                    </w:div>
                                                    <w:div w:id="47848232">
                                                      <w:marLeft w:val="0"/>
                                                      <w:marRight w:val="0"/>
                                                      <w:marTop w:val="0"/>
                                                      <w:marBottom w:val="0"/>
                                                      <w:divBdr>
                                                        <w:top w:val="none" w:sz="0" w:space="0" w:color="auto"/>
                                                        <w:left w:val="none" w:sz="0" w:space="0" w:color="auto"/>
                                                        <w:bottom w:val="none" w:sz="0" w:space="0" w:color="auto"/>
                                                        <w:right w:val="none" w:sz="0" w:space="0" w:color="auto"/>
                                                      </w:divBdr>
                                                    </w:div>
                                                    <w:div w:id="1729453438">
                                                      <w:marLeft w:val="0"/>
                                                      <w:marRight w:val="0"/>
                                                      <w:marTop w:val="0"/>
                                                      <w:marBottom w:val="0"/>
                                                      <w:divBdr>
                                                        <w:top w:val="none" w:sz="0" w:space="0" w:color="auto"/>
                                                        <w:left w:val="none" w:sz="0" w:space="0" w:color="auto"/>
                                                        <w:bottom w:val="none" w:sz="0" w:space="0" w:color="auto"/>
                                                        <w:right w:val="none" w:sz="0" w:space="0" w:color="auto"/>
                                                      </w:divBdr>
                                                    </w:div>
                                                  </w:divsChild>
                                                </w:div>
                                                <w:div w:id="935791182">
                                                  <w:marLeft w:val="0"/>
                                                  <w:marRight w:val="0"/>
                                                  <w:marTop w:val="0"/>
                                                  <w:marBottom w:val="0"/>
                                                  <w:divBdr>
                                                    <w:top w:val="none" w:sz="0" w:space="0" w:color="auto"/>
                                                    <w:left w:val="none" w:sz="0" w:space="0" w:color="auto"/>
                                                    <w:bottom w:val="none" w:sz="0" w:space="0" w:color="auto"/>
                                                    <w:right w:val="none" w:sz="0" w:space="0" w:color="auto"/>
                                                  </w:divBdr>
                                                  <w:divsChild>
                                                    <w:div w:id="1711421806">
                                                      <w:marLeft w:val="0"/>
                                                      <w:marRight w:val="0"/>
                                                      <w:marTop w:val="0"/>
                                                      <w:marBottom w:val="0"/>
                                                      <w:divBdr>
                                                        <w:top w:val="none" w:sz="0" w:space="0" w:color="auto"/>
                                                        <w:left w:val="none" w:sz="0" w:space="0" w:color="auto"/>
                                                        <w:bottom w:val="none" w:sz="0" w:space="0" w:color="auto"/>
                                                        <w:right w:val="none" w:sz="0" w:space="0" w:color="auto"/>
                                                      </w:divBdr>
                                                    </w:div>
                                                  </w:divsChild>
                                                </w:div>
                                                <w:div w:id="1391072212">
                                                  <w:marLeft w:val="0"/>
                                                  <w:marRight w:val="0"/>
                                                  <w:marTop w:val="0"/>
                                                  <w:marBottom w:val="0"/>
                                                  <w:divBdr>
                                                    <w:top w:val="none" w:sz="0" w:space="0" w:color="auto"/>
                                                    <w:left w:val="none" w:sz="0" w:space="0" w:color="auto"/>
                                                    <w:bottom w:val="none" w:sz="0" w:space="0" w:color="auto"/>
                                                    <w:right w:val="none" w:sz="0" w:space="0" w:color="auto"/>
                                                  </w:divBdr>
                                                  <w:divsChild>
                                                    <w:div w:id="1668316307">
                                                      <w:marLeft w:val="0"/>
                                                      <w:marRight w:val="0"/>
                                                      <w:marTop w:val="0"/>
                                                      <w:marBottom w:val="0"/>
                                                      <w:divBdr>
                                                        <w:top w:val="none" w:sz="0" w:space="0" w:color="auto"/>
                                                        <w:left w:val="none" w:sz="0" w:space="0" w:color="auto"/>
                                                        <w:bottom w:val="none" w:sz="0" w:space="0" w:color="auto"/>
                                                        <w:right w:val="none" w:sz="0" w:space="0" w:color="auto"/>
                                                      </w:divBdr>
                                                    </w:div>
                                                  </w:divsChild>
                                                </w:div>
                                                <w:div w:id="1093090256">
                                                  <w:marLeft w:val="0"/>
                                                  <w:marRight w:val="0"/>
                                                  <w:marTop w:val="0"/>
                                                  <w:marBottom w:val="0"/>
                                                  <w:divBdr>
                                                    <w:top w:val="none" w:sz="0" w:space="0" w:color="auto"/>
                                                    <w:left w:val="none" w:sz="0" w:space="0" w:color="auto"/>
                                                    <w:bottom w:val="none" w:sz="0" w:space="0" w:color="auto"/>
                                                    <w:right w:val="none" w:sz="0" w:space="0" w:color="auto"/>
                                                  </w:divBdr>
                                                  <w:divsChild>
                                                    <w:div w:id="763381529">
                                                      <w:marLeft w:val="0"/>
                                                      <w:marRight w:val="0"/>
                                                      <w:marTop w:val="0"/>
                                                      <w:marBottom w:val="0"/>
                                                      <w:divBdr>
                                                        <w:top w:val="none" w:sz="0" w:space="0" w:color="auto"/>
                                                        <w:left w:val="none" w:sz="0" w:space="0" w:color="auto"/>
                                                        <w:bottom w:val="none" w:sz="0" w:space="0" w:color="auto"/>
                                                        <w:right w:val="none" w:sz="0" w:space="0" w:color="auto"/>
                                                      </w:divBdr>
                                                    </w:div>
                                                    <w:div w:id="353264798">
                                                      <w:marLeft w:val="0"/>
                                                      <w:marRight w:val="0"/>
                                                      <w:marTop w:val="0"/>
                                                      <w:marBottom w:val="0"/>
                                                      <w:divBdr>
                                                        <w:top w:val="none" w:sz="0" w:space="0" w:color="auto"/>
                                                        <w:left w:val="none" w:sz="0" w:space="0" w:color="auto"/>
                                                        <w:bottom w:val="none" w:sz="0" w:space="0" w:color="auto"/>
                                                        <w:right w:val="none" w:sz="0" w:space="0" w:color="auto"/>
                                                      </w:divBdr>
                                                      <w:divsChild>
                                                        <w:div w:id="772895302">
                                                          <w:marLeft w:val="0"/>
                                                          <w:marRight w:val="0"/>
                                                          <w:marTop w:val="166"/>
                                                          <w:marBottom w:val="0"/>
                                                          <w:divBdr>
                                                            <w:top w:val="none" w:sz="0" w:space="0" w:color="auto"/>
                                                            <w:left w:val="none" w:sz="0" w:space="0" w:color="auto"/>
                                                            <w:bottom w:val="none" w:sz="0" w:space="0" w:color="auto"/>
                                                            <w:right w:val="none" w:sz="0" w:space="0" w:color="auto"/>
                                                          </w:divBdr>
                                                        </w:div>
                                                        <w:div w:id="2103062488">
                                                          <w:marLeft w:val="0"/>
                                                          <w:marRight w:val="0"/>
                                                          <w:marTop w:val="0"/>
                                                          <w:marBottom w:val="0"/>
                                                          <w:divBdr>
                                                            <w:top w:val="none" w:sz="0" w:space="0" w:color="auto"/>
                                                            <w:left w:val="none" w:sz="0" w:space="0" w:color="auto"/>
                                                            <w:bottom w:val="none" w:sz="0" w:space="0" w:color="auto"/>
                                                            <w:right w:val="none" w:sz="0" w:space="0" w:color="auto"/>
                                                          </w:divBdr>
                                                          <w:divsChild>
                                                            <w:div w:id="485433817">
                                                              <w:marLeft w:val="0"/>
                                                              <w:marRight w:val="0"/>
                                                              <w:marTop w:val="0"/>
                                                              <w:marBottom w:val="0"/>
                                                              <w:divBdr>
                                                                <w:top w:val="none" w:sz="0" w:space="0" w:color="auto"/>
                                                                <w:left w:val="none" w:sz="0" w:space="0" w:color="auto"/>
                                                                <w:bottom w:val="none" w:sz="0" w:space="0" w:color="auto"/>
                                                                <w:right w:val="none" w:sz="0" w:space="0" w:color="auto"/>
                                                              </w:divBdr>
                                                            </w:div>
                                                            <w:div w:id="3877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53374">
                                                      <w:marLeft w:val="0"/>
                                                      <w:marRight w:val="0"/>
                                                      <w:marTop w:val="0"/>
                                                      <w:marBottom w:val="0"/>
                                                      <w:divBdr>
                                                        <w:top w:val="none" w:sz="0" w:space="0" w:color="auto"/>
                                                        <w:left w:val="none" w:sz="0" w:space="0" w:color="auto"/>
                                                        <w:bottom w:val="none" w:sz="0" w:space="0" w:color="auto"/>
                                                        <w:right w:val="none" w:sz="0" w:space="0" w:color="auto"/>
                                                      </w:divBdr>
                                                      <w:divsChild>
                                                        <w:div w:id="874079892">
                                                          <w:marLeft w:val="0"/>
                                                          <w:marRight w:val="0"/>
                                                          <w:marTop w:val="166"/>
                                                          <w:marBottom w:val="0"/>
                                                          <w:divBdr>
                                                            <w:top w:val="none" w:sz="0" w:space="0" w:color="auto"/>
                                                            <w:left w:val="none" w:sz="0" w:space="0" w:color="auto"/>
                                                            <w:bottom w:val="none" w:sz="0" w:space="0" w:color="auto"/>
                                                            <w:right w:val="none" w:sz="0" w:space="0" w:color="auto"/>
                                                          </w:divBdr>
                                                        </w:div>
                                                        <w:div w:id="669213885">
                                                          <w:marLeft w:val="0"/>
                                                          <w:marRight w:val="0"/>
                                                          <w:marTop w:val="0"/>
                                                          <w:marBottom w:val="0"/>
                                                          <w:divBdr>
                                                            <w:top w:val="none" w:sz="0" w:space="0" w:color="auto"/>
                                                            <w:left w:val="none" w:sz="0" w:space="0" w:color="auto"/>
                                                            <w:bottom w:val="none" w:sz="0" w:space="0" w:color="auto"/>
                                                            <w:right w:val="none" w:sz="0" w:space="0" w:color="auto"/>
                                                          </w:divBdr>
                                                          <w:divsChild>
                                                            <w:div w:id="1692995413">
                                                              <w:marLeft w:val="0"/>
                                                              <w:marRight w:val="0"/>
                                                              <w:marTop w:val="0"/>
                                                              <w:marBottom w:val="0"/>
                                                              <w:divBdr>
                                                                <w:top w:val="none" w:sz="0" w:space="0" w:color="auto"/>
                                                                <w:left w:val="none" w:sz="0" w:space="0" w:color="auto"/>
                                                                <w:bottom w:val="none" w:sz="0" w:space="0" w:color="auto"/>
                                                                <w:right w:val="none" w:sz="0" w:space="0" w:color="auto"/>
                                                              </w:divBdr>
                                                            </w:div>
                                                            <w:div w:id="8121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39851">
                                                      <w:marLeft w:val="0"/>
                                                      <w:marRight w:val="0"/>
                                                      <w:marTop w:val="0"/>
                                                      <w:marBottom w:val="0"/>
                                                      <w:divBdr>
                                                        <w:top w:val="none" w:sz="0" w:space="0" w:color="auto"/>
                                                        <w:left w:val="none" w:sz="0" w:space="0" w:color="auto"/>
                                                        <w:bottom w:val="none" w:sz="0" w:space="0" w:color="auto"/>
                                                        <w:right w:val="none" w:sz="0" w:space="0" w:color="auto"/>
                                                      </w:divBdr>
                                                      <w:divsChild>
                                                        <w:div w:id="1538547517">
                                                          <w:marLeft w:val="0"/>
                                                          <w:marRight w:val="0"/>
                                                          <w:marTop w:val="166"/>
                                                          <w:marBottom w:val="0"/>
                                                          <w:divBdr>
                                                            <w:top w:val="none" w:sz="0" w:space="0" w:color="auto"/>
                                                            <w:left w:val="none" w:sz="0" w:space="0" w:color="auto"/>
                                                            <w:bottom w:val="none" w:sz="0" w:space="0" w:color="auto"/>
                                                            <w:right w:val="none" w:sz="0" w:space="0" w:color="auto"/>
                                                          </w:divBdr>
                                                        </w:div>
                                                        <w:div w:id="1151866828">
                                                          <w:marLeft w:val="0"/>
                                                          <w:marRight w:val="0"/>
                                                          <w:marTop w:val="0"/>
                                                          <w:marBottom w:val="0"/>
                                                          <w:divBdr>
                                                            <w:top w:val="none" w:sz="0" w:space="0" w:color="auto"/>
                                                            <w:left w:val="none" w:sz="0" w:space="0" w:color="auto"/>
                                                            <w:bottom w:val="none" w:sz="0" w:space="0" w:color="auto"/>
                                                            <w:right w:val="none" w:sz="0" w:space="0" w:color="auto"/>
                                                          </w:divBdr>
                                                          <w:divsChild>
                                                            <w:div w:id="972953550">
                                                              <w:marLeft w:val="0"/>
                                                              <w:marRight w:val="0"/>
                                                              <w:marTop w:val="0"/>
                                                              <w:marBottom w:val="0"/>
                                                              <w:divBdr>
                                                                <w:top w:val="none" w:sz="0" w:space="0" w:color="auto"/>
                                                                <w:left w:val="none" w:sz="0" w:space="0" w:color="auto"/>
                                                                <w:bottom w:val="none" w:sz="0" w:space="0" w:color="auto"/>
                                                                <w:right w:val="none" w:sz="0" w:space="0" w:color="auto"/>
                                                              </w:divBdr>
                                                            </w:div>
                                                            <w:div w:id="9324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084953">
                                                  <w:marLeft w:val="0"/>
                                                  <w:marRight w:val="0"/>
                                                  <w:marTop w:val="0"/>
                                                  <w:marBottom w:val="0"/>
                                                  <w:divBdr>
                                                    <w:top w:val="none" w:sz="0" w:space="0" w:color="auto"/>
                                                    <w:left w:val="none" w:sz="0" w:space="0" w:color="auto"/>
                                                    <w:bottom w:val="none" w:sz="0" w:space="0" w:color="auto"/>
                                                    <w:right w:val="none" w:sz="0" w:space="0" w:color="auto"/>
                                                  </w:divBdr>
                                                  <w:divsChild>
                                                    <w:div w:id="1061756009">
                                                      <w:marLeft w:val="0"/>
                                                      <w:marRight w:val="0"/>
                                                      <w:marTop w:val="0"/>
                                                      <w:marBottom w:val="0"/>
                                                      <w:divBdr>
                                                        <w:top w:val="none" w:sz="0" w:space="0" w:color="auto"/>
                                                        <w:left w:val="none" w:sz="0" w:space="0" w:color="auto"/>
                                                        <w:bottom w:val="none" w:sz="0" w:space="0" w:color="auto"/>
                                                        <w:right w:val="none" w:sz="0" w:space="0" w:color="auto"/>
                                                      </w:divBdr>
                                                    </w:div>
                                                    <w:div w:id="427582323">
                                                      <w:marLeft w:val="0"/>
                                                      <w:marRight w:val="0"/>
                                                      <w:marTop w:val="0"/>
                                                      <w:marBottom w:val="0"/>
                                                      <w:divBdr>
                                                        <w:top w:val="none" w:sz="0" w:space="0" w:color="auto"/>
                                                        <w:left w:val="none" w:sz="0" w:space="0" w:color="auto"/>
                                                        <w:bottom w:val="none" w:sz="0" w:space="0" w:color="auto"/>
                                                        <w:right w:val="none" w:sz="0" w:space="0" w:color="auto"/>
                                                      </w:divBdr>
                                                      <w:divsChild>
                                                        <w:div w:id="1709450976">
                                                          <w:marLeft w:val="0"/>
                                                          <w:marRight w:val="0"/>
                                                          <w:marTop w:val="166"/>
                                                          <w:marBottom w:val="0"/>
                                                          <w:divBdr>
                                                            <w:top w:val="none" w:sz="0" w:space="0" w:color="auto"/>
                                                            <w:left w:val="none" w:sz="0" w:space="0" w:color="auto"/>
                                                            <w:bottom w:val="none" w:sz="0" w:space="0" w:color="auto"/>
                                                            <w:right w:val="none" w:sz="0" w:space="0" w:color="auto"/>
                                                          </w:divBdr>
                                                        </w:div>
                                                        <w:div w:id="2027051992">
                                                          <w:marLeft w:val="0"/>
                                                          <w:marRight w:val="0"/>
                                                          <w:marTop w:val="0"/>
                                                          <w:marBottom w:val="0"/>
                                                          <w:divBdr>
                                                            <w:top w:val="none" w:sz="0" w:space="0" w:color="auto"/>
                                                            <w:left w:val="none" w:sz="0" w:space="0" w:color="auto"/>
                                                            <w:bottom w:val="none" w:sz="0" w:space="0" w:color="auto"/>
                                                            <w:right w:val="none" w:sz="0" w:space="0" w:color="auto"/>
                                                          </w:divBdr>
                                                          <w:divsChild>
                                                            <w:div w:id="1970471993">
                                                              <w:marLeft w:val="0"/>
                                                              <w:marRight w:val="0"/>
                                                              <w:marTop w:val="0"/>
                                                              <w:marBottom w:val="0"/>
                                                              <w:divBdr>
                                                                <w:top w:val="none" w:sz="0" w:space="0" w:color="auto"/>
                                                                <w:left w:val="none" w:sz="0" w:space="0" w:color="auto"/>
                                                                <w:bottom w:val="none" w:sz="0" w:space="0" w:color="auto"/>
                                                                <w:right w:val="none" w:sz="0" w:space="0" w:color="auto"/>
                                                              </w:divBdr>
                                                            </w:div>
                                                            <w:div w:id="211852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056992">
                                                  <w:marLeft w:val="0"/>
                                                  <w:marRight w:val="0"/>
                                                  <w:marTop w:val="0"/>
                                                  <w:marBottom w:val="0"/>
                                                  <w:divBdr>
                                                    <w:top w:val="none" w:sz="0" w:space="0" w:color="auto"/>
                                                    <w:left w:val="none" w:sz="0" w:space="0" w:color="auto"/>
                                                    <w:bottom w:val="none" w:sz="0" w:space="0" w:color="auto"/>
                                                    <w:right w:val="none" w:sz="0" w:space="0" w:color="auto"/>
                                                  </w:divBdr>
                                                  <w:divsChild>
                                                    <w:div w:id="1518537899">
                                                      <w:marLeft w:val="0"/>
                                                      <w:marRight w:val="0"/>
                                                      <w:marTop w:val="0"/>
                                                      <w:marBottom w:val="0"/>
                                                      <w:divBdr>
                                                        <w:top w:val="none" w:sz="0" w:space="0" w:color="auto"/>
                                                        <w:left w:val="none" w:sz="0" w:space="0" w:color="auto"/>
                                                        <w:bottom w:val="none" w:sz="0" w:space="0" w:color="auto"/>
                                                        <w:right w:val="none" w:sz="0" w:space="0" w:color="auto"/>
                                                      </w:divBdr>
                                                    </w:div>
                                                  </w:divsChild>
                                                </w:div>
                                                <w:div w:id="990325065">
                                                  <w:marLeft w:val="0"/>
                                                  <w:marRight w:val="0"/>
                                                  <w:marTop w:val="0"/>
                                                  <w:marBottom w:val="0"/>
                                                  <w:divBdr>
                                                    <w:top w:val="none" w:sz="0" w:space="0" w:color="auto"/>
                                                    <w:left w:val="none" w:sz="0" w:space="0" w:color="auto"/>
                                                    <w:bottom w:val="none" w:sz="0" w:space="0" w:color="auto"/>
                                                    <w:right w:val="none" w:sz="0" w:space="0" w:color="auto"/>
                                                  </w:divBdr>
                                                  <w:divsChild>
                                                    <w:div w:id="810751449">
                                                      <w:marLeft w:val="0"/>
                                                      <w:marRight w:val="0"/>
                                                      <w:marTop w:val="0"/>
                                                      <w:marBottom w:val="0"/>
                                                      <w:divBdr>
                                                        <w:top w:val="none" w:sz="0" w:space="0" w:color="auto"/>
                                                        <w:left w:val="none" w:sz="0" w:space="0" w:color="auto"/>
                                                        <w:bottom w:val="none" w:sz="0" w:space="0" w:color="auto"/>
                                                        <w:right w:val="none" w:sz="0" w:space="0" w:color="auto"/>
                                                      </w:divBdr>
                                                    </w:div>
                                                  </w:divsChild>
                                                </w:div>
                                                <w:div w:id="398401639">
                                                  <w:marLeft w:val="0"/>
                                                  <w:marRight w:val="0"/>
                                                  <w:marTop w:val="0"/>
                                                  <w:marBottom w:val="0"/>
                                                  <w:divBdr>
                                                    <w:top w:val="none" w:sz="0" w:space="0" w:color="auto"/>
                                                    <w:left w:val="none" w:sz="0" w:space="0" w:color="auto"/>
                                                    <w:bottom w:val="none" w:sz="0" w:space="0" w:color="auto"/>
                                                    <w:right w:val="none" w:sz="0" w:space="0" w:color="auto"/>
                                                  </w:divBdr>
                                                  <w:divsChild>
                                                    <w:div w:id="1752700629">
                                                      <w:marLeft w:val="0"/>
                                                      <w:marRight w:val="0"/>
                                                      <w:marTop w:val="0"/>
                                                      <w:marBottom w:val="0"/>
                                                      <w:divBdr>
                                                        <w:top w:val="none" w:sz="0" w:space="0" w:color="auto"/>
                                                        <w:left w:val="none" w:sz="0" w:space="0" w:color="auto"/>
                                                        <w:bottom w:val="none" w:sz="0" w:space="0" w:color="auto"/>
                                                        <w:right w:val="none" w:sz="0" w:space="0" w:color="auto"/>
                                                      </w:divBdr>
                                                    </w:div>
                                                    <w:div w:id="480660072">
                                                      <w:marLeft w:val="0"/>
                                                      <w:marRight w:val="0"/>
                                                      <w:marTop w:val="0"/>
                                                      <w:marBottom w:val="0"/>
                                                      <w:divBdr>
                                                        <w:top w:val="none" w:sz="0" w:space="0" w:color="auto"/>
                                                        <w:left w:val="none" w:sz="0" w:space="0" w:color="auto"/>
                                                        <w:bottom w:val="none" w:sz="0" w:space="0" w:color="auto"/>
                                                        <w:right w:val="none" w:sz="0" w:space="0" w:color="auto"/>
                                                      </w:divBdr>
                                                      <w:divsChild>
                                                        <w:div w:id="1770809886">
                                                          <w:marLeft w:val="0"/>
                                                          <w:marRight w:val="0"/>
                                                          <w:marTop w:val="0"/>
                                                          <w:marBottom w:val="0"/>
                                                          <w:divBdr>
                                                            <w:top w:val="none" w:sz="0" w:space="0" w:color="auto"/>
                                                            <w:left w:val="none" w:sz="0" w:space="0" w:color="auto"/>
                                                            <w:bottom w:val="none" w:sz="0" w:space="0" w:color="auto"/>
                                                            <w:right w:val="none" w:sz="0" w:space="0" w:color="auto"/>
                                                          </w:divBdr>
                                                        </w:div>
                                                        <w:div w:id="493839314">
                                                          <w:marLeft w:val="0"/>
                                                          <w:marRight w:val="0"/>
                                                          <w:marTop w:val="0"/>
                                                          <w:marBottom w:val="0"/>
                                                          <w:divBdr>
                                                            <w:top w:val="none" w:sz="0" w:space="0" w:color="auto"/>
                                                            <w:left w:val="none" w:sz="0" w:space="0" w:color="auto"/>
                                                            <w:bottom w:val="none" w:sz="0" w:space="0" w:color="auto"/>
                                                            <w:right w:val="none" w:sz="0" w:space="0" w:color="auto"/>
                                                          </w:divBdr>
                                                        </w:div>
                                                        <w:div w:id="437219843">
                                                          <w:marLeft w:val="0"/>
                                                          <w:marRight w:val="0"/>
                                                          <w:marTop w:val="0"/>
                                                          <w:marBottom w:val="0"/>
                                                          <w:divBdr>
                                                            <w:top w:val="none" w:sz="0" w:space="0" w:color="auto"/>
                                                            <w:left w:val="none" w:sz="0" w:space="0" w:color="auto"/>
                                                            <w:bottom w:val="none" w:sz="0" w:space="0" w:color="auto"/>
                                                            <w:right w:val="none" w:sz="0" w:space="0" w:color="auto"/>
                                                          </w:divBdr>
                                                        </w:div>
                                                        <w:div w:id="41909107">
                                                          <w:marLeft w:val="0"/>
                                                          <w:marRight w:val="0"/>
                                                          <w:marTop w:val="0"/>
                                                          <w:marBottom w:val="0"/>
                                                          <w:divBdr>
                                                            <w:top w:val="none" w:sz="0" w:space="0" w:color="auto"/>
                                                            <w:left w:val="none" w:sz="0" w:space="0" w:color="auto"/>
                                                            <w:bottom w:val="none" w:sz="0" w:space="0" w:color="auto"/>
                                                            <w:right w:val="none" w:sz="0" w:space="0" w:color="auto"/>
                                                          </w:divBdr>
                                                        </w:div>
                                                        <w:div w:id="186673429">
                                                          <w:marLeft w:val="0"/>
                                                          <w:marRight w:val="0"/>
                                                          <w:marTop w:val="0"/>
                                                          <w:marBottom w:val="0"/>
                                                          <w:divBdr>
                                                            <w:top w:val="none" w:sz="0" w:space="0" w:color="auto"/>
                                                            <w:left w:val="none" w:sz="0" w:space="0" w:color="auto"/>
                                                            <w:bottom w:val="none" w:sz="0" w:space="0" w:color="auto"/>
                                                            <w:right w:val="none" w:sz="0" w:space="0" w:color="auto"/>
                                                          </w:divBdr>
                                                        </w:div>
                                                        <w:div w:id="25063085">
                                                          <w:marLeft w:val="0"/>
                                                          <w:marRight w:val="0"/>
                                                          <w:marTop w:val="0"/>
                                                          <w:marBottom w:val="0"/>
                                                          <w:divBdr>
                                                            <w:top w:val="none" w:sz="0" w:space="0" w:color="auto"/>
                                                            <w:left w:val="none" w:sz="0" w:space="0" w:color="auto"/>
                                                            <w:bottom w:val="none" w:sz="0" w:space="0" w:color="auto"/>
                                                            <w:right w:val="none" w:sz="0" w:space="0" w:color="auto"/>
                                                          </w:divBdr>
                                                        </w:div>
                                                        <w:div w:id="262763196">
                                                          <w:marLeft w:val="0"/>
                                                          <w:marRight w:val="0"/>
                                                          <w:marTop w:val="0"/>
                                                          <w:marBottom w:val="0"/>
                                                          <w:divBdr>
                                                            <w:top w:val="none" w:sz="0" w:space="0" w:color="auto"/>
                                                            <w:left w:val="none" w:sz="0" w:space="0" w:color="auto"/>
                                                            <w:bottom w:val="none" w:sz="0" w:space="0" w:color="auto"/>
                                                            <w:right w:val="none" w:sz="0" w:space="0" w:color="auto"/>
                                                          </w:divBdr>
                                                        </w:div>
                                                        <w:div w:id="1088117017">
                                                          <w:marLeft w:val="0"/>
                                                          <w:marRight w:val="0"/>
                                                          <w:marTop w:val="0"/>
                                                          <w:marBottom w:val="0"/>
                                                          <w:divBdr>
                                                            <w:top w:val="none" w:sz="0" w:space="0" w:color="auto"/>
                                                            <w:left w:val="none" w:sz="0" w:space="0" w:color="auto"/>
                                                            <w:bottom w:val="none" w:sz="0" w:space="0" w:color="auto"/>
                                                            <w:right w:val="none" w:sz="0" w:space="0" w:color="auto"/>
                                                          </w:divBdr>
                                                        </w:div>
                                                        <w:div w:id="1135297823">
                                                          <w:marLeft w:val="0"/>
                                                          <w:marRight w:val="0"/>
                                                          <w:marTop w:val="0"/>
                                                          <w:marBottom w:val="0"/>
                                                          <w:divBdr>
                                                            <w:top w:val="none" w:sz="0" w:space="0" w:color="auto"/>
                                                            <w:left w:val="none" w:sz="0" w:space="0" w:color="auto"/>
                                                            <w:bottom w:val="none" w:sz="0" w:space="0" w:color="auto"/>
                                                            <w:right w:val="none" w:sz="0" w:space="0" w:color="auto"/>
                                                          </w:divBdr>
                                                        </w:div>
                                                        <w:div w:id="1613978240">
                                                          <w:marLeft w:val="0"/>
                                                          <w:marRight w:val="0"/>
                                                          <w:marTop w:val="0"/>
                                                          <w:marBottom w:val="0"/>
                                                          <w:divBdr>
                                                            <w:top w:val="none" w:sz="0" w:space="0" w:color="auto"/>
                                                            <w:left w:val="none" w:sz="0" w:space="0" w:color="auto"/>
                                                            <w:bottom w:val="none" w:sz="0" w:space="0" w:color="auto"/>
                                                            <w:right w:val="none" w:sz="0" w:space="0" w:color="auto"/>
                                                          </w:divBdr>
                                                        </w:div>
                                                        <w:div w:id="291399311">
                                                          <w:marLeft w:val="0"/>
                                                          <w:marRight w:val="0"/>
                                                          <w:marTop w:val="0"/>
                                                          <w:marBottom w:val="0"/>
                                                          <w:divBdr>
                                                            <w:top w:val="none" w:sz="0" w:space="0" w:color="auto"/>
                                                            <w:left w:val="none" w:sz="0" w:space="0" w:color="auto"/>
                                                            <w:bottom w:val="none" w:sz="0" w:space="0" w:color="auto"/>
                                                            <w:right w:val="none" w:sz="0" w:space="0" w:color="auto"/>
                                                          </w:divBdr>
                                                        </w:div>
                                                        <w:div w:id="822087893">
                                                          <w:marLeft w:val="0"/>
                                                          <w:marRight w:val="0"/>
                                                          <w:marTop w:val="0"/>
                                                          <w:marBottom w:val="0"/>
                                                          <w:divBdr>
                                                            <w:top w:val="none" w:sz="0" w:space="0" w:color="auto"/>
                                                            <w:left w:val="none" w:sz="0" w:space="0" w:color="auto"/>
                                                            <w:bottom w:val="none" w:sz="0" w:space="0" w:color="auto"/>
                                                            <w:right w:val="none" w:sz="0" w:space="0" w:color="auto"/>
                                                          </w:divBdr>
                                                        </w:div>
                                                        <w:div w:id="1082069388">
                                                          <w:marLeft w:val="0"/>
                                                          <w:marRight w:val="0"/>
                                                          <w:marTop w:val="0"/>
                                                          <w:marBottom w:val="0"/>
                                                          <w:divBdr>
                                                            <w:top w:val="none" w:sz="0" w:space="0" w:color="auto"/>
                                                            <w:left w:val="none" w:sz="0" w:space="0" w:color="auto"/>
                                                            <w:bottom w:val="none" w:sz="0" w:space="0" w:color="auto"/>
                                                            <w:right w:val="none" w:sz="0" w:space="0" w:color="auto"/>
                                                          </w:divBdr>
                                                        </w:div>
                                                        <w:div w:id="87531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5405122">
      <w:bodyDiv w:val="1"/>
      <w:marLeft w:val="0"/>
      <w:marRight w:val="0"/>
      <w:marTop w:val="0"/>
      <w:marBottom w:val="0"/>
      <w:divBdr>
        <w:top w:val="none" w:sz="0" w:space="0" w:color="auto"/>
        <w:left w:val="none" w:sz="0" w:space="0" w:color="auto"/>
        <w:bottom w:val="none" w:sz="0" w:space="0" w:color="auto"/>
        <w:right w:val="none" w:sz="0" w:space="0" w:color="auto"/>
      </w:divBdr>
    </w:div>
    <w:div w:id="1680503748">
      <w:bodyDiv w:val="1"/>
      <w:marLeft w:val="0"/>
      <w:marRight w:val="0"/>
      <w:marTop w:val="0"/>
      <w:marBottom w:val="0"/>
      <w:divBdr>
        <w:top w:val="none" w:sz="0" w:space="0" w:color="auto"/>
        <w:left w:val="none" w:sz="0" w:space="0" w:color="auto"/>
        <w:bottom w:val="none" w:sz="0" w:space="0" w:color="auto"/>
        <w:right w:val="none" w:sz="0" w:space="0" w:color="auto"/>
      </w:divBdr>
    </w:div>
    <w:div w:id="1684741766">
      <w:bodyDiv w:val="1"/>
      <w:marLeft w:val="0"/>
      <w:marRight w:val="0"/>
      <w:marTop w:val="0"/>
      <w:marBottom w:val="0"/>
      <w:divBdr>
        <w:top w:val="none" w:sz="0" w:space="0" w:color="auto"/>
        <w:left w:val="none" w:sz="0" w:space="0" w:color="auto"/>
        <w:bottom w:val="none" w:sz="0" w:space="0" w:color="auto"/>
        <w:right w:val="none" w:sz="0" w:space="0" w:color="auto"/>
      </w:divBdr>
    </w:div>
    <w:div w:id="1760173318">
      <w:bodyDiv w:val="1"/>
      <w:marLeft w:val="0"/>
      <w:marRight w:val="0"/>
      <w:marTop w:val="0"/>
      <w:marBottom w:val="0"/>
      <w:divBdr>
        <w:top w:val="none" w:sz="0" w:space="0" w:color="auto"/>
        <w:left w:val="none" w:sz="0" w:space="0" w:color="auto"/>
        <w:bottom w:val="none" w:sz="0" w:space="0" w:color="auto"/>
        <w:right w:val="none" w:sz="0" w:space="0" w:color="auto"/>
      </w:divBdr>
    </w:div>
    <w:div w:id="1769080902">
      <w:bodyDiv w:val="1"/>
      <w:marLeft w:val="0"/>
      <w:marRight w:val="0"/>
      <w:marTop w:val="0"/>
      <w:marBottom w:val="0"/>
      <w:divBdr>
        <w:top w:val="none" w:sz="0" w:space="0" w:color="auto"/>
        <w:left w:val="none" w:sz="0" w:space="0" w:color="auto"/>
        <w:bottom w:val="none" w:sz="0" w:space="0" w:color="auto"/>
        <w:right w:val="none" w:sz="0" w:space="0" w:color="auto"/>
      </w:divBdr>
    </w:div>
    <w:div w:id="1777485015">
      <w:bodyDiv w:val="1"/>
      <w:marLeft w:val="0"/>
      <w:marRight w:val="0"/>
      <w:marTop w:val="0"/>
      <w:marBottom w:val="0"/>
      <w:divBdr>
        <w:top w:val="none" w:sz="0" w:space="0" w:color="auto"/>
        <w:left w:val="none" w:sz="0" w:space="0" w:color="auto"/>
        <w:bottom w:val="none" w:sz="0" w:space="0" w:color="auto"/>
        <w:right w:val="none" w:sz="0" w:space="0" w:color="auto"/>
      </w:divBdr>
      <w:divsChild>
        <w:div w:id="501358408">
          <w:marLeft w:val="0"/>
          <w:marRight w:val="0"/>
          <w:marTop w:val="882"/>
          <w:marBottom w:val="0"/>
          <w:divBdr>
            <w:top w:val="none" w:sz="0" w:space="0" w:color="auto"/>
            <w:left w:val="none" w:sz="0" w:space="0" w:color="auto"/>
            <w:bottom w:val="none" w:sz="0" w:space="0" w:color="auto"/>
            <w:right w:val="none" w:sz="0" w:space="0" w:color="auto"/>
          </w:divBdr>
          <w:divsChild>
            <w:div w:id="53743971">
              <w:marLeft w:val="0"/>
              <w:marRight w:val="0"/>
              <w:marTop w:val="0"/>
              <w:marBottom w:val="0"/>
              <w:divBdr>
                <w:top w:val="none" w:sz="0" w:space="0" w:color="auto"/>
                <w:left w:val="none" w:sz="0" w:space="0" w:color="auto"/>
                <w:bottom w:val="none" w:sz="0" w:space="0" w:color="auto"/>
                <w:right w:val="none" w:sz="0" w:space="0" w:color="auto"/>
              </w:divBdr>
              <w:divsChild>
                <w:div w:id="1173833087">
                  <w:marLeft w:val="0"/>
                  <w:marRight w:val="220"/>
                  <w:marTop w:val="0"/>
                  <w:marBottom w:val="0"/>
                  <w:divBdr>
                    <w:top w:val="none" w:sz="0" w:space="0" w:color="auto"/>
                    <w:left w:val="none" w:sz="0" w:space="0" w:color="auto"/>
                    <w:bottom w:val="none" w:sz="0" w:space="0" w:color="auto"/>
                    <w:right w:val="none" w:sz="0" w:space="0" w:color="auto"/>
                  </w:divBdr>
                </w:div>
                <w:div w:id="8734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14499">
          <w:marLeft w:val="676"/>
          <w:marRight w:val="676"/>
          <w:marTop w:val="0"/>
          <w:marBottom w:val="0"/>
          <w:divBdr>
            <w:top w:val="none" w:sz="0" w:space="0" w:color="auto"/>
            <w:left w:val="none" w:sz="0" w:space="0" w:color="auto"/>
            <w:bottom w:val="none" w:sz="0" w:space="0" w:color="auto"/>
            <w:right w:val="none" w:sz="0" w:space="0" w:color="auto"/>
          </w:divBdr>
          <w:divsChild>
            <w:div w:id="22872606">
              <w:marLeft w:val="0"/>
              <w:marRight w:val="0"/>
              <w:marTop w:val="0"/>
              <w:marBottom w:val="0"/>
              <w:divBdr>
                <w:top w:val="none" w:sz="0" w:space="0" w:color="auto"/>
                <w:left w:val="none" w:sz="0" w:space="0" w:color="auto"/>
                <w:bottom w:val="none" w:sz="0" w:space="0" w:color="auto"/>
                <w:right w:val="none" w:sz="0" w:space="0" w:color="auto"/>
              </w:divBdr>
              <w:divsChild>
                <w:div w:id="408306112">
                  <w:marLeft w:val="0"/>
                  <w:marRight w:val="0"/>
                  <w:marTop w:val="0"/>
                  <w:marBottom w:val="0"/>
                  <w:divBdr>
                    <w:top w:val="none" w:sz="0" w:space="0" w:color="auto"/>
                    <w:left w:val="none" w:sz="0" w:space="0" w:color="auto"/>
                    <w:bottom w:val="none" w:sz="0" w:space="0" w:color="auto"/>
                    <w:right w:val="none" w:sz="0" w:space="0" w:color="auto"/>
                  </w:divBdr>
                  <w:divsChild>
                    <w:div w:id="482162365">
                      <w:marLeft w:val="0"/>
                      <w:marRight w:val="0"/>
                      <w:marTop w:val="0"/>
                      <w:marBottom w:val="0"/>
                      <w:divBdr>
                        <w:top w:val="none" w:sz="0" w:space="0" w:color="auto"/>
                        <w:left w:val="none" w:sz="0" w:space="0" w:color="auto"/>
                        <w:bottom w:val="none" w:sz="0" w:space="0" w:color="auto"/>
                        <w:right w:val="none" w:sz="0" w:space="0" w:color="auto"/>
                      </w:divBdr>
                    </w:div>
                  </w:divsChild>
                </w:div>
                <w:div w:id="454177625">
                  <w:marLeft w:val="0"/>
                  <w:marRight w:val="0"/>
                  <w:marTop w:val="0"/>
                  <w:marBottom w:val="0"/>
                  <w:divBdr>
                    <w:top w:val="none" w:sz="0" w:space="0" w:color="auto"/>
                    <w:left w:val="none" w:sz="0" w:space="0" w:color="auto"/>
                    <w:bottom w:val="none" w:sz="0" w:space="0" w:color="auto"/>
                    <w:right w:val="none" w:sz="0" w:space="0" w:color="auto"/>
                  </w:divBdr>
                  <w:divsChild>
                    <w:div w:id="206583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74121">
      <w:bodyDiv w:val="1"/>
      <w:marLeft w:val="0"/>
      <w:marRight w:val="0"/>
      <w:marTop w:val="0"/>
      <w:marBottom w:val="0"/>
      <w:divBdr>
        <w:top w:val="none" w:sz="0" w:space="0" w:color="auto"/>
        <w:left w:val="none" w:sz="0" w:space="0" w:color="auto"/>
        <w:bottom w:val="none" w:sz="0" w:space="0" w:color="auto"/>
        <w:right w:val="none" w:sz="0" w:space="0" w:color="auto"/>
      </w:divBdr>
    </w:div>
    <w:div w:id="1840924838">
      <w:bodyDiv w:val="1"/>
      <w:marLeft w:val="0"/>
      <w:marRight w:val="0"/>
      <w:marTop w:val="0"/>
      <w:marBottom w:val="0"/>
      <w:divBdr>
        <w:top w:val="none" w:sz="0" w:space="0" w:color="auto"/>
        <w:left w:val="none" w:sz="0" w:space="0" w:color="auto"/>
        <w:bottom w:val="none" w:sz="0" w:space="0" w:color="auto"/>
        <w:right w:val="none" w:sz="0" w:space="0" w:color="auto"/>
      </w:divBdr>
      <w:divsChild>
        <w:div w:id="441725457">
          <w:marLeft w:val="0"/>
          <w:marRight w:val="0"/>
          <w:marTop w:val="195"/>
          <w:marBottom w:val="0"/>
          <w:divBdr>
            <w:top w:val="none" w:sz="0" w:space="0" w:color="auto"/>
            <w:left w:val="none" w:sz="0" w:space="0" w:color="auto"/>
            <w:bottom w:val="none" w:sz="0" w:space="0" w:color="auto"/>
            <w:right w:val="none" w:sz="0" w:space="0" w:color="auto"/>
          </w:divBdr>
          <w:divsChild>
            <w:div w:id="1150441676">
              <w:marLeft w:val="0"/>
              <w:marRight w:val="0"/>
              <w:marTop w:val="0"/>
              <w:marBottom w:val="0"/>
              <w:divBdr>
                <w:top w:val="none" w:sz="0" w:space="0" w:color="auto"/>
                <w:left w:val="none" w:sz="0" w:space="0" w:color="auto"/>
                <w:bottom w:val="none" w:sz="0" w:space="0" w:color="auto"/>
                <w:right w:val="none" w:sz="0" w:space="0" w:color="auto"/>
              </w:divBdr>
            </w:div>
          </w:divsChild>
        </w:div>
        <w:div w:id="1456366024">
          <w:marLeft w:val="0"/>
          <w:marRight w:val="0"/>
          <w:marTop w:val="269"/>
          <w:marBottom w:val="0"/>
          <w:divBdr>
            <w:top w:val="none" w:sz="0" w:space="0" w:color="auto"/>
            <w:left w:val="none" w:sz="0" w:space="0" w:color="auto"/>
            <w:bottom w:val="none" w:sz="0" w:space="0" w:color="auto"/>
            <w:right w:val="none" w:sz="0" w:space="0" w:color="auto"/>
          </w:divBdr>
        </w:div>
      </w:divsChild>
    </w:div>
    <w:div w:id="1905873028">
      <w:bodyDiv w:val="1"/>
      <w:marLeft w:val="0"/>
      <w:marRight w:val="0"/>
      <w:marTop w:val="0"/>
      <w:marBottom w:val="0"/>
      <w:divBdr>
        <w:top w:val="none" w:sz="0" w:space="0" w:color="auto"/>
        <w:left w:val="none" w:sz="0" w:space="0" w:color="auto"/>
        <w:bottom w:val="none" w:sz="0" w:space="0" w:color="auto"/>
        <w:right w:val="none" w:sz="0" w:space="0" w:color="auto"/>
      </w:divBdr>
    </w:div>
    <w:div w:id="1960452029">
      <w:bodyDiv w:val="1"/>
      <w:marLeft w:val="0"/>
      <w:marRight w:val="0"/>
      <w:marTop w:val="0"/>
      <w:marBottom w:val="0"/>
      <w:divBdr>
        <w:top w:val="none" w:sz="0" w:space="0" w:color="auto"/>
        <w:left w:val="none" w:sz="0" w:space="0" w:color="auto"/>
        <w:bottom w:val="none" w:sz="0" w:space="0" w:color="auto"/>
        <w:right w:val="none" w:sz="0" w:space="0" w:color="auto"/>
      </w:divBdr>
    </w:div>
    <w:div w:id="2001885456">
      <w:bodyDiv w:val="1"/>
      <w:marLeft w:val="0"/>
      <w:marRight w:val="0"/>
      <w:marTop w:val="0"/>
      <w:marBottom w:val="0"/>
      <w:divBdr>
        <w:top w:val="none" w:sz="0" w:space="0" w:color="auto"/>
        <w:left w:val="none" w:sz="0" w:space="0" w:color="auto"/>
        <w:bottom w:val="none" w:sz="0" w:space="0" w:color="auto"/>
        <w:right w:val="none" w:sz="0" w:space="0" w:color="auto"/>
      </w:divBdr>
    </w:div>
    <w:div w:id="2007396322">
      <w:bodyDiv w:val="1"/>
      <w:marLeft w:val="0"/>
      <w:marRight w:val="0"/>
      <w:marTop w:val="0"/>
      <w:marBottom w:val="0"/>
      <w:divBdr>
        <w:top w:val="none" w:sz="0" w:space="0" w:color="auto"/>
        <w:left w:val="none" w:sz="0" w:space="0" w:color="auto"/>
        <w:bottom w:val="none" w:sz="0" w:space="0" w:color="auto"/>
        <w:right w:val="none" w:sz="0" w:space="0" w:color="auto"/>
      </w:divBdr>
    </w:div>
    <w:div w:id="2018773885">
      <w:bodyDiv w:val="1"/>
      <w:marLeft w:val="0"/>
      <w:marRight w:val="0"/>
      <w:marTop w:val="0"/>
      <w:marBottom w:val="0"/>
      <w:divBdr>
        <w:top w:val="none" w:sz="0" w:space="0" w:color="auto"/>
        <w:left w:val="none" w:sz="0" w:space="0" w:color="auto"/>
        <w:bottom w:val="none" w:sz="0" w:space="0" w:color="auto"/>
        <w:right w:val="none" w:sz="0" w:space="0" w:color="auto"/>
      </w:divBdr>
    </w:div>
    <w:div w:id="2040083402">
      <w:bodyDiv w:val="1"/>
      <w:marLeft w:val="0"/>
      <w:marRight w:val="0"/>
      <w:marTop w:val="0"/>
      <w:marBottom w:val="0"/>
      <w:divBdr>
        <w:top w:val="none" w:sz="0" w:space="0" w:color="auto"/>
        <w:left w:val="none" w:sz="0" w:space="0" w:color="auto"/>
        <w:bottom w:val="none" w:sz="0" w:space="0" w:color="auto"/>
        <w:right w:val="none" w:sz="0" w:space="0" w:color="auto"/>
      </w:divBdr>
    </w:div>
    <w:div w:id="2071148822">
      <w:bodyDiv w:val="1"/>
      <w:marLeft w:val="0"/>
      <w:marRight w:val="0"/>
      <w:marTop w:val="0"/>
      <w:marBottom w:val="0"/>
      <w:divBdr>
        <w:top w:val="none" w:sz="0" w:space="0" w:color="auto"/>
        <w:left w:val="none" w:sz="0" w:space="0" w:color="auto"/>
        <w:bottom w:val="none" w:sz="0" w:space="0" w:color="auto"/>
        <w:right w:val="none" w:sz="0" w:space="0" w:color="auto"/>
      </w:divBdr>
    </w:div>
    <w:div w:id="2074153282">
      <w:bodyDiv w:val="1"/>
      <w:marLeft w:val="0"/>
      <w:marRight w:val="0"/>
      <w:marTop w:val="0"/>
      <w:marBottom w:val="0"/>
      <w:divBdr>
        <w:top w:val="none" w:sz="0" w:space="0" w:color="auto"/>
        <w:left w:val="none" w:sz="0" w:space="0" w:color="auto"/>
        <w:bottom w:val="none" w:sz="0" w:space="0" w:color="auto"/>
        <w:right w:val="none" w:sz="0" w:space="0" w:color="auto"/>
      </w:divBdr>
    </w:div>
    <w:div w:id="212896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Nakamura%20K%5BAuthor%5D&amp;cauthor=true&amp;cauthor_uid=12838397" TargetMode="External"/><Relationship Id="rId13" Type="http://schemas.openxmlformats.org/officeDocument/2006/relationships/hyperlink" Target="https://www.ncbi.nlm.nih.gov/pmc/articles/PMC5782472/" TargetMode="External"/><Relationship Id="rId18" Type="http://schemas.openxmlformats.org/officeDocument/2006/relationships/hyperlink" Target="https://www.ncbi.nlm.nih.gov/pmc/articles/PMC6232615/" TargetMode="External"/><Relationship Id="rId26" Type="http://schemas.openxmlformats.org/officeDocument/2006/relationships/hyperlink" Target="https://www.ncbi.nlm.nih.gov/pubmed/?term=Yatsunami%20K%5BAuthor%5D&amp;cauthor=true&amp;cauthor_uid=12838397" TargetMode="External"/><Relationship Id="rId3" Type="http://schemas.openxmlformats.org/officeDocument/2006/relationships/settings" Target="settings.xml"/><Relationship Id="rId21" Type="http://schemas.openxmlformats.org/officeDocument/2006/relationships/hyperlink" Target="https://www.ncbi.nlm.nih.gov/pmc/articles/PMC6232615/" TargetMode="External"/><Relationship Id="rId34" Type="http://schemas.openxmlformats.org/officeDocument/2006/relationships/theme" Target="theme/theme1.xml"/><Relationship Id="rId7" Type="http://schemas.openxmlformats.org/officeDocument/2006/relationships/hyperlink" Target="https://www.ncbi.nlm.nih.gov/pmc/articles/PMC6581983/" TargetMode="External"/><Relationship Id="rId12" Type="http://schemas.openxmlformats.org/officeDocument/2006/relationships/image" Target="media/image2.jpeg"/><Relationship Id="rId17" Type="http://schemas.openxmlformats.org/officeDocument/2006/relationships/hyperlink" Target="https://www.ncbi.nlm.nih.gov/pmc/articles/PMC6232615/" TargetMode="External"/><Relationship Id="rId25" Type="http://schemas.openxmlformats.org/officeDocument/2006/relationships/hyperlink" Target="https://www.ncbi.nlm.nih.gov/pubmed/?term=Miyayama%20H%5BAuthor%5D&amp;cauthor=true&amp;cauthor_uid=12838397"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mc/articles/PMC6232615/" TargetMode="External"/><Relationship Id="rId20" Type="http://schemas.openxmlformats.org/officeDocument/2006/relationships/hyperlink" Target="https://www.ncbi.nlm.nih.gov/pmc/articles/PMC6232615/" TargetMode="External"/><Relationship Id="rId29" Type="http://schemas.openxmlformats.org/officeDocument/2006/relationships/hyperlink" Target="https://www.ncbi.nlm.nih.gov/pubmed/?term=Endo%20F%5BAuthor%5D&amp;cauthor=true&amp;cauthor_uid=1283839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6434739/figure/rjz094F1/" TargetMode="External"/><Relationship Id="rId24" Type="http://schemas.openxmlformats.org/officeDocument/2006/relationships/hyperlink" Target="https://www.ncbi.nlm.nih.gov/pubmed/?term=Mitsubuchi%20H%5BAuthor%5D&amp;cauthor=true&amp;cauthor_uid=12838397"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ncbi.nlm.nih.gov/pmc/articles/PMC6232615/" TargetMode="External"/><Relationship Id="rId23" Type="http://schemas.openxmlformats.org/officeDocument/2006/relationships/hyperlink" Target="https://www.ncbi.nlm.nih.gov/pubmed/?term=Nakamura%20K%5BAuthor%5D&amp;cauthor=true&amp;cauthor_uid=12838397" TargetMode="External"/><Relationship Id="rId28" Type="http://schemas.openxmlformats.org/officeDocument/2006/relationships/hyperlink" Target="https://www.ncbi.nlm.nih.gov/pubmed/?term=Yamamoto%20T%5BAuthor%5D&amp;cauthor=true&amp;cauthor_uid=12838397" TargetMode="External"/><Relationship Id="rId10" Type="http://schemas.openxmlformats.org/officeDocument/2006/relationships/image" Target="media/image1.jpeg"/><Relationship Id="rId19" Type="http://schemas.openxmlformats.org/officeDocument/2006/relationships/hyperlink" Target="https://www.ncbi.nlm.nih.gov/pmc/articles/PMC6232615/" TargetMode="External"/><Relationship Id="rId31" Type="http://schemas.openxmlformats.org/officeDocument/2006/relationships/hyperlink" Target="https://www.ncbi.nlm.nih.gov/pmc/articles/PMC5782472/" TargetMode="External"/><Relationship Id="rId4" Type="http://schemas.openxmlformats.org/officeDocument/2006/relationships/webSettings" Target="webSettings.xml"/><Relationship Id="rId9" Type="http://schemas.openxmlformats.org/officeDocument/2006/relationships/hyperlink" Target="https://www.ncbi.nlm.nih.gov/pubmed/?term=Mitsubuchi%20H%5BAuthor%5D&amp;cauthor=true&amp;cauthor_uid=12838397" TargetMode="External"/><Relationship Id="rId14" Type="http://schemas.openxmlformats.org/officeDocument/2006/relationships/hyperlink" Target="https://www.ncbi.nlm.nih.gov/pmc/articles/PMC6232615/" TargetMode="External"/><Relationship Id="rId22" Type="http://schemas.openxmlformats.org/officeDocument/2006/relationships/hyperlink" Target="https://www.ncbi.nlm.nih.gov/pmc/articles/PMC6232615/" TargetMode="External"/><Relationship Id="rId27" Type="http://schemas.openxmlformats.org/officeDocument/2006/relationships/hyperlink" Target="https://www.ncbi.nlm.nih.gov/pubmed/?term=Ishimatsu%20J%5BAuthor%5D&amp;cauthor=true&amp;cauthor_uid=12838397" TargetMode="External"/><Relationship Id="rId30" Type="http://schemas.openxmlformats.org/officeDocument/2006/relationships/hyperlink" Target="https://www.ncbi.nlm.nih.gov/pubmed/12838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1493</TotalTime>
  <Pages>1</Pages>
  <Words>2326</Words>
  <Characters>13263</Characters>
  <Application>Microsoft Office Word</Application>
  <DocSecurity>0</DocSecurity>
  <Lines>110</Lines>
  <Paragraphs>31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dc:creator>
  <cp:keywords/>
  <dc:description/>
  <cp:lastModifiedBy>elssayed</cp:lastModifiedBy>
  <cp:revision>253</cp:revision>
  <cp:lastPrinted>2019-08-26T08:23:00Z</cp:lastPrinted>
  <dcterms:created xsi:type="dcterms:W3CDTF">2018-10-02T17:35:00Z</dcterms:created>
  <dcterms:modified xsi:type="dcterms:W3CDTF">2019-10-04T01:03:00Z</dcterms:modified>
</cp:coreProperties>
</file>