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13240" w14:textId="06C37FE8" w:rsidR="00DC294B" w:rsidRDefault="00DC294B" w:rsidP="00283CDC">
      <w:pPr>
        <w:pStyle w:val="p1"/>
        <w:jc w:val="both"/>
        <w:outlineLvl w:val="0"/>
        <w:rPr>
          <w:rFonts w:ascii="Arial" w:hAnsi="Arial" w:cs="Arial"/>
          <w:b/>
          <w:sz w:val="22"/>
        </w:rPr>
      </w:pPr>
      <w:bookmarkStart w:id="0" w:name="OLE_LINK69"/>
      <w:bookmarkStart w:id="1" w:name="OLE_LINK133"/>
      <w:bookmarkStart w:id="2" w:name="OLE_LINK148"/>
      <w:r w:rsidRPr="00DC294B">
        <w:rPr>
          <w:rFonts w:ascii="Arial" w:hAnsi="Arial" w:cs="Arial"/>
          <w:b/>
          <w:sz w:val="22"/>
        </w:rPr>
        <w:t xml:space="preserve">Intracorporeal </w:t>
      </w:r>
      <w:r w:rsidRPr="00DC294B">
        <w:rPr>
          <w:rFonts w:ascii="Arial" w:hAnsi="Arial" w:cs="Arial" w:hint="eastAsia"/>
          <w:b/>
          <w:sz w:val="22"/>
        </w:rPr>
        <w:t xml:space="preserve">Classic Circular-Stapled </w:t>
      </w:r>
      <w:r w:rsidRPr="00DC294B">
        <w:rPr>
          <w:rFonts w:ascii="Arial" w:hAnsi="Arial" w:cs="Arial"/>
          <w:b/>
          <w:sz w:val="22"/>
        </w:rPr>
        <w:t xml:space="preserve">Gastrojejunostomy and </w:t>
      </w:r>
      <w:r w:rsidRPr="00DC294B">
        <w:rPr>
          <w:rFonts w:ascii="Arial" w:hAnsi="Arial" w:cs="Arial" w:hint="eastAsia"/>
          <w:b/>
          <w:sz w:val="22"/>
        </w:rPr>
        <w:t>J</w:t>
      </w:r>
      <w:r w:rsidRPr="00DC294B">
        <w:rPr>
          <w:rFonts w:ascii="Arial" w:hAnsi="Arial" w:cs="Arial"/>
          <w:b/>
          <w:sz w:val="22"/>
        </w:rPr>
        <w:t xml:space="preserve">ejunojejunostomy </w:t>
      </w:r>
      <w:r w:rsidRPr="00DC294B">
        <w:rPr>
          <w:rFonts w:ascii="Arial" w:hAnsi="Arial" w:cs="Arial" w:hint="eastAsia"/>
          <w:b/>
          <w:sz w:val="22"/>
        </w:rPr>
        <w:t xml:space="preserve">during </w:t>
      </w:r>
      <w:r w:rsidRPr="00DC294B">
        <w:rPr>
          <w:rFonts w:ascii="Arial" w:hAnsi="Arial" w:cs="Arial"/>
          <w:b/>
          <w:sz w:val="22"/>
        </w:rPr>
        <w:t xml:space="preserve">Laparoscopic </w:t>
      </w:r>
      <w:r w:rsidRPr="00DC294B">
        <w:rPr>
          <w:rFonts w:ascii="Arial" w:hAnsi="Arial" w:cs="Arial" w:hint="eastAsia"/>
          <w:b/>
          <w:sz w:val="22"/>
        </w:rPr>
        <w:t xml:space="preserve">Distal </w:t>
      </w:r>
      <w:r w:rsidRPr="00DC294B">
        <w:rPr>
          <w:rFonts w:ascii="Arial" w:hAnsi="Arial" w:cs="Arial"/>
          <w:b/>
          <w:sz w:val="22"/>
        </w:rPr>
        <w:t>Gastrectomy</w:t>
      </w:r>
      <w:r w:rsidRPr="00DC294B">
        <w:rPr>
          <w:rFonts w:ascii="Arial" w:hAnsi="Arial" w:cs="Arial" w:hint="eastAsia"/>
          <w:b/>
          <w:sz w:val="22"/>
        </w:rPr>
        <w:t xml:space="preserve">: </w:t>
      </w:r>
      <w:r w:rsidRPr="00DC294B">
        <w:rPr>
          <w:rFonts w:ascii="Arial" w:hAnsi="Arial" w:cs="Arial"/>
          <w:b/>
          <w:sz w:val="22"/>
        </w:rPr>
        <w:t>A</w:t>
      </w:r>
      <w:r w:rsidRPr="00DC294B">
        <w:rPr>
          <w:rFonts w:ascii="Arial" w:hAnsi="Arial" w:cs="Arial" w:hint="eastAsia"/>
          <w:b/>
          <w:sz w:val="22"/>
        </w:rPr>
        <w:t xml:space="preserve"> Simple</w:t>
      </w:r>
      <w:r w:rsidRPr="00DC294B">
        <w:rPr>
          <w:rFonts w:ascii="Arial" w:hAnsi="Arial" w:cs="Arial"/>
          <w:b/>
          <w:sz w:val="22"/>
        </w:rPr>
        <w:t>, Safe</w:t>
      </w:r>
      <w:r w:rsidRPr="00DC294B">
        <w:rPr>
          <w:rFonts w:ascii="Arial" w:hAnsi="Arial" w:cs="Arial" w:hint="eastAsia"/>
          <w:b/>
          <w:sz w:val="22"/>
        </w:rPr>
        <w:t xml:space="preserve"> </w:t>
      </w:r>
      <w:r w:rsidRPr="00DC294B">
        <w:rPr>
          <w:rFonts w:ascii="Arial" w:hAnsi="Arial" w:cs="Arial"/>
          <w:b/>
          <w:sz w:val="22"/>
        </w:rPr>
        <w:t>“</w:t>
      </w:r>
      <w:bookmarkStart w:id="3" w:name="OLE_LINK153"/>
      <w:bookmarkStart w:id="4" w:name="OLE_LINK154"/>
      <w:r w:rsidRPr="00DC294B">
        <w:rPr>
          <w:rFonts w:ascii="Arial" w:hAnsi="Arial" w:cs="Arial" w:hint="eastAsia"/>
          <w:b/>
          <w:sz w:val="22"/>
        </w:rPr>
        <w:t>Intraluminal</w:t>
      </w:r>
      <w:bookmarkEnd w:id="3"/>
      <w:bookmarkEnd w:id="4"/>
      <w:r w:rsidRPr="00DC294B">
        <w:rPr>
          <w:rFonts w:ascii="Arial" w:hAnsi="Arial" w:cs="Arial" w:hint="eastAsia"/>
          <w:b/>
          <w:sz w:val="22"/>
        </w:rPr>
        <w:t xml:space="preserve"> Poke</w:t>
      </w:r>
      <w:r w:rsidRPr="00DC294B">
        <w:rPr>
          <w:rFonts w:ascii="Arial" w:hAnsi="Arial" w:cs="Arial"/>
          <w:b/>
          <w:sz w:val="22"/>
        </w:rPr>
        <w:t xml:space="preserve"> </w:t>
      </w:r>
      <w:r w:rsidRPr="00DC294B">
        <w:rPr>
          <w:rFonts w:ascii="Arial" w:hAnsi="Arial" w:cs="Arial" w:hint="eastAsia"/>
          <w:b/>
          <w:sz w:val="22"/>
        </w:rPr>
        <w:t>T</w:t>
      </w:r>
      <w:r w:rsidRPr="00DC294B">
        <w:rPr>
          <w:rFonts w:ascii="Arial" w:hAnsi="Arial" w:cs="Arial"/>
          <w:b/>
          <w:sz w:val="22"/>
        </w:rPr>
        <w:t>echnique”</w:t>
      </w:r>
      <w:r w:rsidRPr="00DC294B">
        <w:rPr>
          <w:rFonts w:ascii="Arial" w:hAnsi="Arial" w:cs="Arial" w:hint="eastAsia"/>
          <w:b/>
          <w:sz w:val="22"/>
        </w:rPr>
        <w:t xml:space="preserve"> for Anvil Placement</w:t>
      </w:r>
      <w:bookmarkEnd w:id="0"/>
      <w:bookmarkEnd w:id="1"/>
      <w:bookmarkEnd w:id="2"/>
    </w:p>
    <w:p w14:paraId="20C7078A" w14:textId="77777777" w:rsidR="001028AD" w:rsidRPr="00DC294B" w:rsidRDefault="001028AD" w:rsidP="00283CDC">
      <w:pPr>
        <w:pStyle w:val="p1"/>
        <w:jc w:val="both"/>
        <w:outlineLvl w:val="0"/>
        <w:rPr>
          <w:rFonts w:ascii="Arial" w:hAnsi="Arial" w:cs="Arial"/>
          <w:sz w:val="22"/>
        </w:rPr>
      </w:pPr>
    </w:p>
    <w:p w14:paraId="3114F6A5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 w:hint="eastAsia"/>
          <w:sz w:val="21"/>
          <w:szCs w:val="21"/>
        </w:rPr>
        <w:t>Jianjun Du</w:t>
      </w:r>
      <w:r w:rsidRPr="00A419D8">
        <w:rPr>
          <w:rFonts w:ascii="AdvGARAD-R" w:hAnsi="AdvGARAD-R" w:cs="AdvGARAD-R"/>
          <w:sz w:val="21"/>
          <w:szCs w:val="21"/>
        </w:rPr>
        <w:t>, MD</w:t>
      </w:r>
      <w:r w:rsidRPr="00A419D8">
        <w:rPr>
          <w:rFonts w:ascii="AdvGARAD-R" w:hAnsi="AdvGARAD-R" w:cs="AdvGARAD-R"/>
          <w:sz w:val="21"/>
          <w:szCs w:val="21"/>
          <w:vertAlign w:val="superscript"/>
        </w:rPr>
        <w:t>1, #</w:t>
      </w:r>
      <w:r>
        <w:rPr>
          <w:rFonts w:ascii="AdvGARAD-R" w:hAnsi="AdvGARAD-R" w:cs="AdvGARAD-R"/>
          <w:sz w:val="21"/>
          <w:szCs w:val="21"/>
          <w:vertAlign w:val="superscript"/>
        </w:rPr>
        <w:t>, *</w:t>
      </w:r>
      <w:r w:rsidRPr="00A419D8">
        <w:rPr>
          <w:rFonts w:ascii="AdvGARAD-R" w:hAnsi="AdvGARAD-R" w:cs="AdvGARAD-R"/>
          <w:sz w:val="21"/>
          <w:szCs w:val="21"/>
        </w:rPr>
        <w:t xml:space="preserve">; </w:t>
      </w:r>
      <w:r w:rsidRPr="00A419D8">
        <w:rPr>
          <w:rFonts w:ascii="AdvGARAD-R" w:hAnsi="AdvGARAD-R" w:cs="AdvGARAD-R" w:hint="eastAsia"/>
          <w:sz w:val="21"/>
          <w:szCs w:val="21"/>
        </w:rPr>
        <w:t>Hongyuan Xue</w:t>
      </w:r>
      <w:r w:rsidRPr="00A419D8">
        <w:rPr>
          <w:rFonts w:ascii="AdvGARAD-R" w:hAnsi="AdvGARAD-R" w:cs="AdvGARAD-R"/>
          <w:sz w:val="21"/>
          <w:szCs w:val="21"/>
        </w:rPr>
        <w:t>, MD</w:t>
      </w:r>
      <w:r w:rsidRPr="00A419D8">
        <w:rPr>
          <w:rFonts w:ascii="AdvGARAD-R" w:hAnsi="AdvGARAD-R" w:cs="AdvGARAD-R" w:hint="eastAsia"/>
          <w:sz w:val="21"/>
          <w:szCs w:val="21"/>
          <w:vertAlign w:val="superscript"/>
        </w:rPr>
        <w:t>1</w:t>
      </w:r>
      <w:r w:rsidRPr="00A419D8">
        <w:rPr>
          <w:rFonts w:ascii="AdvGARAD-R" w:hAnsi="AdvGARAD-R" w:cs="AdvGARAD-R"/>
          <w:sz w:val="21"/>
          <w:szCs w:val="21"/>
          <w:vertAlign w:val="superscript"/>
        </w:rPr>
        <w:t>, #</w:t>
      </w:r>
      <w:r w:rsidRPr="00A419D8">
        <w:rPr>
          <w:rFonts w:ascii="AdvGARAD-R" w:hAnsi="AdvGARAD-R" w:cs="AdvGARAD-R"/>
          <w:sz w:val="21"/>
          <w:szCs w:val="21"/>
        </w:rPr>
        <w:t xml:space="preserve">; </w:t>
      </w:r>
      <w:r w:rsidR="00922B6F" w:rsidRPr="00A419D8">
        <w:rPr>
          <w:rFonts w:ascii="AdvGARAD-R" w:hAnsi="AdvGARAD-R" w:cs="AdvGARAD-R"/>
          <w:sz w:val="21"/>
          <w:szCs w:val="21"/>
        </w:rPr>
        <w:t>Jin</w:t>
      </w:r>
      <w:r w:rsidR="00922B6F" w:rsidRPr="00A419D8">
        <w:rPr>
          <w:rFonts w:ascii="AdvGARAD-R" w:hAnsi="AdvGARAD-R" w:cs="AdvGARAD-R" w:hint="eastAsia"/>
          <w:sz w:val="21"/>
          <w:szCs w:val="21"/>
        </w:rPr>
        <w:t xml:space="preserve"> Hua</w:t>
      </w:r>
      <w:r w:rsidR="00922B6F" w:rsidRPr="00A419D8">
        <w:rPr>
          <w:rFonts w:ascii="AdvGARAD-R" w:hAnsi="AdvGARAD-R" w:cs="AdvGARAD-R"/>
          <w:sz w:val="21"/>
          <w:szCs w:val="21"/>
        </w:rPr>
        <w:t>, MD</w:t>
      </w:r>
      <w:r w:rsidR="00922B6F">
        <w:rPr>
          <w:rFonts w:ascii="AdvGARAD-R" w:hAnsi="AdvGARAD-R" w:cs="AdvGARAD-R" w:hint="eastAsia"/>
          <w:sz w:val="21"/>
          <w:szCs w:val="21"/>
          <w:vertAlign w:val="superscript"/>
        </w:rPr>
        <w:t>1</w:t>
      </w:r>
      <w:r w:rsidR="00922B6F" w:rsidRPr="00A419D8">
        <w:rPr>
          <w:rFonts w:ascii="AdvGARAD-R" w:hAnsi="AdvGARAD-R" w:cs="AdvGARAD-R"/>
          <w:sz w:val="21"/>
          <w:szCs w:val="21"/>
        </w:rPr>
        <w:t>;</w:t>
      </w:r>
      <w:r w:rsidR="00922B6F">
        <w:rPr>
          <w:rFonts w:ascii="AdvGARAD-R" w:hAnsi="AdvGARAD-R" w:cs="AdvGARAD-R" w:hint="eastAsia"/>
          <w:sz w:val="21"/>
          <w:szCs w:val="21"/>
        </w:rPr>
        <w:t xml:space="preserve"> </w:t>
      </w:r>
      <w:r w:rsidRPr="00A419D8">
        <w:rPr>
          <w:rFonts w:ascii="AdvGARAD-R" w:hAnsi="AdvGARAD-R" w:cs="AdvGARAD-R" w:hint="eastAsia"/>
          <w:sz w:val="21"/>
          <w:szCs w:val="21"/>
        </w:rPr>
        <w:t>Lizhi Zhao</w:t>
      </w:r>
      <w:r w:rsidRPr="00A419D8">
        <w:rPr>
          <w:rFonts w:ascii="AdvGARAD-R" w:hAnsi="AdvGARAD-R" w:cs="AdvGARAD-R"/>
          <w:sz w:val="21"/>
          <w:szCs w:val="21"/>
        </w:rPr>
        <w:t>, MD</w:t>
      </w:r>
      <w:r w:rsidRPr="00A419D8">
        <w:rPr>
          <w:rFonts w:ascii="AdvGARAD-R" w:hAnsi="AdvGARAD-R" w:cs="AdvGARAD-R" w:hint="eastAsia"/>
          <w:sz w:val="21"/>
          <w:szCs w:val="21"/>
          <w:vertAlign w:val="superscript"/>
        </w:rPr>
        <w:t>2</w:t>
      </w:r>
      <w:r w:rsidRPr="00A419D8">
        <w:rPr>
          <w:rFonts w:ascii="AdvGARAD-R" w:hAnsi="AdvGARAD-R" w:cs="AdvGARAD-R"/>
          <w:sz w:val="21"/>
          <w:szCs w:val="21"/>
        </w:rPr>
        <w:t>; Ziqiang Zhang, MD</w:t>
      </w:r>
      <w:r w:rsidR="004A1E03" w:rsidRPr="004A1E03">
        <w:rPr>
          <w:rFonts w:ascii="AdvGARAD-R" w:hAnsi="AdvGARAD-R" w:cs="AdvGARAD-R" w:hint="eastAsia"/>
          <w:sz w:val="21"/>
          <w:szCs w:val="21"/>
          <w:vertAlign w:val="superscript"/>
        </w:rPr>
        <w:t>1</w:t>
      </w:r>
      <w:r w:rsidR="004A1E03">
        <w:rPr>
          <w:rFonts w:ascii="AdvGARAD-R" w:hAnsi="AdvGARAD-R" w:cs="AdvGARAD-R" w:hint="eastAsia"/>
          <w:sz w:val="21"/>
          <w:szCs w:val="21"/>
          <w:vertAlign w:val="superscript"/>
        </w:rPr>
        <w:t>,</w:t>
      </w:r>
      <w:r w:rsidRPr="00A419D8">
        <w:rPr>
          <w:rFonts w:ascii="AdvGARAD-R" w:hAnsi="AdvGARAD-R" w:cs="AdvGARAD-R" w:hint="eastAsia"/>
          <w:sz w:val="21"/>
          <w:szCs w:val="21"/>
          <w:vertAlign w:val="superscript"/>
        </w:rPr>
        <w:t>3</w:t>
      </w:r>
      <w:r w:rsidRPr="00A419D8">
        <w:rPr>
          <w:rFonts w:ascii="AdvGARAD-R" w:hAnsi="AdvGARAD-R" w:cs="AdvGARAD-R"/>
          <w:sz w:val="21"/>
          <w:szCs w:val="21"/>
        </w:rPr>
        <w:t xml:space="preserve">; </w:t>
      </w:r>
    </w:p>
    <w:p w14:paraId="0C46E618" w14:textId="77777777" w:rsidR="00A419D8" w:rsidRPr="00922B6F" w:rsidRDefault="00A419D8" w:rsidP="00A419D8">
      <w:pPr>
        <w:rPr>
          <w:rFonts w:ascii="AdvGARAD-R" w:hAnsi="AdvGARAD-R" w:cs="AdvGARAD-R"/>
          <w:sz w:val="21"/>
          <w:szCs w:val="21"/>
        </w:rPr>
      </w:pPr>
    </w:p>
    <w:p w14:paraId="16F5EB81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/>
          <w:sz w:val="21"/>
          <w:szCs w:val="21"/>
          <w:vertAlign w:val="superscript"/>
        </w:rPr>
        <w:t>1</w:t>
      </w:r>
      <w:r w:rsidRPr="00A419D8">
        <w:rPr>
          <w:rFonts w:ascii="AdvGARAD-R" w:hAnsi="AdvGARAD-R" w:cs="AdvGARAD-R"/>
          <w:sz w:val="21"/>
          <w:szCs w:val="21"/>
        </w:rPr>
        <w:t>Department of General Surgery, Huashan Hospital, Fudan University, No. 12 Middle Urumqi Road, 200040, Shanghai, China</w:t>
      </w:r>
    </w:p>
    <w:p w14:paraId="735883F5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 w:hint="eastAsia"/>
          <w:sz w:val="21"/>
          <w:szCs w:val="21"/>
          <w:vertAlign w:val="superscript"/>
        </w:rPr>
        <w:t>2</w:t>
      </w:r>
      <w:bookmarkStart w:id="5" w:name="OLE_LINK181"/>
      <w:bookmarkStart w:id="6" w:name="OLE_LINK182"/>
      <w:r w:rsidRPr="00A419D8">
        <w:rPr>
          <w:rFonts w:ascii="AdvGARAD-R" w:hAnsi="AdvGARAD-R" w:cs="AdvGARAD-R"/>
          <w:sz w:val="21"/>
          <w:szCs w:val="21"/>
        </w:rPr>
        <w:t>Department of Digestive surgery</w:t>
      </w:r>
      <w:bookmarkEnd w:id="5"/>
      <w:bookmarkEnd w:id="6"/>
      <w:r w:rsidRPr="00A419D8">
        <w:rPr>
          <w:rFonts w:ascii="AdvGARAD-R" w:hAnsi="AdvGARAD-R" w:cs="AdvGARAD-R"/>
          <w:sz w:val="21"/>
          <w:szCs w:val="21"/>
        </w:rPr>
        <w:t xml:space="preserve">, </w:t>
      </w:r>
      <w:bookmarkStart w:id="7" w:name="OLE_LINK179"/>
      <w:bookmarkStart w:id="8" w:name="OLE_LINK180"/>
      <w:r w:rsidRPr="00A419D8">
        <w:rPr>
          <w:rFonts w:ascii="AdvGARAD-R" w:hAnsi="AdvGARAD-R" w:cs="AdvGARAD-R"/>
          <w:sz w:val="21"/>
          <w:szCs w:val="21"/>
        </w:rPr>
        <w:t>Hanzhong Central Hospital</w:t>
      </w:r>
      <w:bookmarkEnd w:id="7"/>
      <w:bookmarkEnd w:id="8"/>
      <w:r w:rsidRPr="00A419D8">
        <w:rPr>
          <w:rFonts w:ascii="AdvGARAD-R" w:hAnsi="AdvGARAD-R" w:cs="AdvGARAD-R"/>
          <w:sz w:val="21"/>
          <w:szCs w:val="21"/>
        </w:rPr>
        <w:t>, No. 22 Kang</w:t>
      </w:r>
      <w:r w:rsidRPr="00A419D8">
        <w:rPr>
          <w:rFonts w:ascii="AdvGARAD-R" w:hAnsi="AdvGARAD-R" w:cs="AdvGARAD-R" w:hint="eastAsia"/>
          <w:sz w:val="21"/>
          <w:szCs w:val="21"/>
        </w:rPr>
        <w:t>f</w:t>
      </w:r>
      <w:r w:rsidRPr="00A419D8">
        <w:rPr>
          <w:rFonts w:ascii="AdvGARAD-R" w:hAnsi="AdvGARAD-R" w:cs="AdvGARAD-R"/>
          <w:sz w:val="21"/>
          <w:szCs w:val="21"/>
        </w:rPr>
        <w:t>u Road, 723000</w:t>
      </w:r>
      <w:r w:rsidRPr="00A419D8">
        <w:rPr>
          <w:rFonts w:ascii="AdvGARAD-R" w:hAnsi="AdvGARAD-R" w:cs="AdvGARAD-R" w:hint="eastAsia"/>
          <w:sz w:val="21"/>
          <w:szCs w:val="21"/>
        </w:rPr>
        <w:t xml:space="preserve">, </w:t>
      </w:r>
      <w:r w:rsidR="00851847" w:rsidRPr="00A419D8">
        <w:rPr>
          <w:rFonts w:ascii="AdvGARAD-R" w:hAnsi="AdvGARAD-R" w:cs="AdvGARAD-R"/>
          <w:sz w:val="21"/>
          <w:szCs w:val="21"/>
        </w:rPr>
        <w:t>Hanzhong,</w:t>
      </w:r>
      <w:r w:rsidR="00851847">
        <w:rPr>
          <w:rFonts w:ascii="AdvGARAD-R" w:hAnsi="AdvGARAD-R" w:cs="AdvGARAD-R" w:hint="eastAsia"/>
          <w:sz w:val="21"/>
          <w:szCs w:val="21"/>
        </w:rPr>
        <w:t xml:space="preserve"> </w:t>
      </w:r>
      <w:bookmarkStart w:id="9" w:name="OLE_LINK183"/>
      <w:bookmarkStart w:id="10" w:name="OLE_LINK184"/>
      <w:r w:rsidRPr="00A419D8">
        <w:rPr>
          <w:rFonts w:ascii="AdvGARAD-R" w:hAnsi="AdvGARAD-R" w:cs="AdvGARAD-R"/>
          <w:sz w:val="21"/>
          <w:szCs w:val="21"/>
        </w:rPr>
        <w:t>Shaanxi</w:t>
      </w:r>
      <w:bookmarkEnd w:id="9"/>
      <w:bookmarkEnd w:id="10"/>
      <w:r w:rsidRPr="00A419D8">
        <w:rPr>
          <w:rFonts w:ascii="AdvGARAD-R" w:hAnsi="AdvGARAD-R" w:cs="AdvGARAD-R" w:hint="eastAsia"/>
          <w:sz w:val="21"/>
          <w:szCs w:val="21"/>
        </w:rPr>
        <w:t xml:space="preserve">, China </w:t>
      </w:r>
    </w:p>
    <w:p w14:paraId="25CB54E0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 w:hint="eastAsia"/>
          <w:sz w:val="21"/>
          <w:szCs w:val="21"/>
          <w:vertAlign w:val="superscript"/>
        </w:rPr>
        <w:t>3</w:t>
      </w:r>
      <w:bookmarkStart w:id="11" w:name="OLE_LINK187"/>
      <w:bookmarkStart w:id="12" w:name="OLE_LINK188"/>
      <w:r w:rsidRPr="00A419D8">
        <w:rPr>
          <w:rFonts w:ascii="AdvGARAD-R" w:hAnsi="AdvGARAD-R" w:cs="AdvGARAD-R"/>
          <w:sz w:val="21"/>
          <w:szCs w:val="21"/>
        </w:rPr>
        <w:t>Department of General Surgery</w:t>
      </w:r>
      <w:bookmarkEnd w:id="11"/>
      <w:bookmarkEnd w:id="12"/>
      <w:r w:rsidRPr="00A419D8">
        <w:rPr>
          <w:rFonts w:ascii="AdvGARAD-R" w:hAnsi="AdvGARAD-R" w:cs="AdvGARAD-R"/>
          <w:sz w:val="21"/>
          <w:szCs w:val="21"/>
        </w:rPr>
        <w:t xml:space="preserve">, </w:t>
      </w:r>
      <w:bookmarkStart w:id="13" w:name="OLE_LINK185"/>
      <w:bookmarkStart w:id="14" w:name="OLE_LINK186"/>
      <w:r w:rsidRPr="00A419D8">
        <w:rPr>
          <w:rFonts w:ascii="AdvGARAD-R" w:hAnsi="AdvGARAD-R" w:cs="AdvGARAD-R"/>
          <w:sz w:val="21"/>
          <w:szCs w:val="21"/>
        </w:rPr>
        <w:t>Huashan Hospit</w:t>
      </w:r>
      <w:r w:rsidR="00CA5818">
        <w:rPr>
          <w:rFonts w:ascii="AdvGARAD-R" w:hAnsi="AdvGARAD-R" w:cs="AdvGARAD-R"/>
          <w:sz w:val="21"/>
          <w:szCs w:val="21"/>
        </w:rPr>
        <w:t>al North, Fudan University,</w:t>
      </w:r>
      <w:bookmarkEnd w:id="13"/>
      <w:bookmarkEnd w:id="14"/>
      <w:r w:rsidR="00CA5818">
        <w:rPr>
          <w:rFonts w:ascii="AdvGARAD-R" w:hAnsi="AdvGARAD-R" w:cs="AdvGARAD-R"/>
          <w:sz w:val="21"/>
          <w:szCs w:val="21"/>
        </w:rPr>
        <w:t xml:space="preserve"> No.</w:t>
      </w:r>
      <w:r w:rsidRPr="00A419D8">
        <w:rPr>
          <w:rFonts w:ascii="AdvGARAD-R" w:hAnsi="AdvGARAD-R" w:cs="AdvGARAD-R"/>
          <w:sz w:val="21"/>
          <w:szCs w:val="21"/>
        </w:rPr>
        <w:t>108 Luxiang Road, 201907, Shanghai, China</w:t>
      </w:r>
    </w:p>
    <w:p w14:paraId="0483ED6B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</w:p>
    <w:p w14:paraId="5437E5C1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/>
          <w:sz w:val="21"/>
          <w:szCs w:val="21"/>
          <w:vertAlign w:val="superscript"/>
        </w:rPr>
        <w:t>＃</w:t>
      </w:r>
      <w:r w:rsidRPr="00A419D8">
        <w:rPr>
          <w:rFonts w:ascii="AdvGARAD-R" w:hAnsi="AdvGARAD-R" w:cs="AdvGARAD-R" w:hint="eastAsia"/>
          <w:sz w:val="21"/>
          <w:szCs w:val="21"/>
        </w:rPr>
        <w:t xml:space="preserve">Jianjun Du and </w:t>
      </w:r>
      <w:r w:rsidRPr="00A419D8">
        <w:rPr>
          <w:rFonts w:ascii="AdvGARAD-R" w:hAnsi="AdvGARAD-R" w:cs="AdvGARAD-R"/>
          <w:sz w:val="21"/>
          <w:szCs w:val="21"/>
        </w:rPr>
        <w:t>Hongyuan Xue have equally contributed to this work and should be considered as co-first authors</w:t>
      </w:r>
      <w:r w:rsidRPr="00A419D8">
        <w:rPr>
          <w:rFonts w:ascii="AdvGARAD-R" w:hAnsi="AdvGARAD-R" w:cs="AdvGARAD-R" w:hint="eastAsia"/>
          <w:sz w:val="21"/>
          <w:szCs w:val="21"/>
        </w:rPr>
        <w:t xml:space="preserve">. </w:t>
      </w:r>
    </w:p>
    <w:p w14:paraId="7F760CAE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</w:p>
    <w:p w14:paraId="6ED15ACE" w14:textId="77777777" w:rsidR="00A419D8" w:rsidRPr="00D64CB6" w:rsidRDefault="00A419D8" w:rsidP="00A419D8">
      <w:pPr>
        <w:rPr>
          <w:rFonts w:ascii="AdvGARAD-R" w:hAnsi="AdvGARAD-R" w:cs="AdvGARAD-R"/>
          <w:b/>
          <w:szCs w:val="21"/>
        </w:rPr>
      </w:pPr>
      <w:bookmarkStart w:id="15" w:name="OLE_LINK97"/>
      <w:r w:rsidRPr="00D64CB6">
        <w:rPr>
          <w:rFonts w:ascii="AdvGARAD-R" w:hAnsi="AdvGARAD-R" w:cs="AdvGARAD-R"/>
          <w:b/>
          <w:szCs w:val="21"/>
        </w:rPr>
        <w:t>Correspondence</w:t>
      </w:r>
      <w:bookmarkEnd w:id="15"/>
      <w:r w:rsidRPr="00D64CB6">
        <w:rPr>
          <w:rFonts w:ascii="AdvGARAD-R" w:hAnsi="AdvGARAD-R" w:cs="AdvGARAD-R"/>
          <w:b/>
          <w:szCs w:val="21"/>
        </w:rPr>
        <w:t xml:space="preserve"> address</w:t>
      </w:r>
      <w:r w:rsidRPr="00D64CB6">
        <w:rPr>
          <w:rFonts w:ascii="AdvGARAD-R" w:hAnsi="AdvGARAD-R" w:cs="AdvGARAD-R" w:hint="eastAsia"/>
          <w:b/>
          <w:szCs w:val="21"/>
        </w:rPr>
        <w:t>:</w:t>
      </w:r>
    </w:p>
    <w:p w14:paraId="70958ABE" w14:textId="77777777" w:rsidR="00D64CB6" w:rsidRDefault="00A419D8" w:rsidP="00A419D8">
      <w:pPr>
        <w:pStyle w:val="Normale1"/>
        <w:spacing w:line="360" w:lineRule="auto"/>
        <w:jc w:val="both"/>
        <w:rPr>
          <w:rFonts w:ascii="Times New Roman" w:eastAsia="宋体" w:hAnsi="Times New Roman" w:cs="Times New Roman"/>
          <w:color w:val="auto"/>
          <w:kern w:val="2"/>
          <w:szCs w:val="28"/>
          <w:lang w:val="en-US" w:eastAsia="zh-CN"/>
        </w:rPr>
      </w:pPr>
      <w:r>
        <w:rPr>
          <w:rFonts w:ascii="Times New Roman" w:eastAsia="宋体" w:hAnsi="Times New Roman" w:cs="Times New Roman" w:hint="eastAsia"/>
          <w:color w:val="auto"/>
          <w:kern w:val="2"/>
          <w:szCs w:val="28"/>
          <w:lang w:val="en-US" w:eastAsia="zh-CN"/>
        </w:rPr>
        <w:t>*</w:t>
      </w:r>
      <w:r w:rsidRPr="003C0A54">
        <w:rPr>
          <w:rFonts w:ascii="Times New Roman" w:eastAsia="宋体" w:hAnsi="Times New Roman" w:cs="Times New Roman"/>
          <w:color w:val="auto"/>
          <w:kern w:val="2"/>
          <w:szCs w:val="28"/>
          <w:lang w:val="en-US" w:eastAsia="zh-CN"/>
        </w:rPr>
        <w:t>Jianjun Du, MD</w:t>
      </w:r>
    </w:p>
    <w:p w14:paraId="33F8893E" w14:textId="77777777" w:rsidR="00A419D8" w:rsidRPr="003C0A54" w:rsidRDefault="00A419D8" w:rsidP="00A419D8">
      <w:pPr>
        <w:pStyle w:val="Normale1"/>
        <w:spacing w:line="360" w:lineRule="auto"/>
        <w:jc w:val="both"/>
        <w:rPr>
          <w:rFonts w:ascii="Times New Roman" w:eastAsia="宋体" w:hAnsi="Times New Roman" w:cs="Times New Roman"/>
          <w:color w:val="auto"/>
          <w:kern w:val="2"/>
          <w:szCs w:val="28"/>
          <w:lang w:val="en-US" w:eastAsia="zh-CN"/>
        </w:rPr>
      </w:pPr>
      <w:r>
        <w:rPr>
          <w:rFonts w:ascii="Times New Roman" w:eastAsia="宋体" w:hAnsi="Times New Roman" w:cs="Times New Roman"/>
          <w:color w:val="auto"/>
          <w:kern w:val="2"/>
          <w:szCs w:val="28"/>
          <w:lang w:val="en-US" w:eastAsia="zh-CN"/>
        </w:rPr>
        <w:t>E</w:t>
      </w:r>
      <w:r w:rsidRPr="003C0A54">
        <w:rPr>
          <w:rFonts w:ascii="Times New Roman" w:eastAsia="宋体" w:hAnsi="Times New Roman" w:cs="Times New Roman"/>
          <w:color w:val="auto"/>
          <w:kern w:val="2"/>
          <w:szCs w:val="28"/>
          <w:lang w:val="en-US" w:eastAsia="zh-CN"/>
        </w:rPr>
        <w:t xml:space="preserve">mail address: </w:t>
      </w:r>
      <w:hyperlink r:id="rId8" w:history="1">
        <w:r w:rsidRPr="003C0A54">
          <w:rPr>
            <w:rStyle w:val="af3"/>
            <w:rFonts w:ascii="Times New Roman" w:eastAsia="宋体" w:hAnsi="Times New Roman" w:cs="Times New Roman"/>
            <w:kern w:val="2"/>
            <w:szCs w:val="28"/>
            <w:lang w:val="en-US" w:eastAsia="zh-CN"/>
          </w:rPr>
          <w:t>dujjp@hotmail.com</w:t>
        </w:r>
      </w:hyperlink>
    </w:p>
    <w:p w14:paraId="60B5F0DB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/>
          <w:sz w:val="21"/>
          <w:szCs w:val="21"/>
        </w:rPr>
        <w:t xml:space="preserve">Tel (Work) </w:t>
      </w:r>
      <w:bookmarkStart w:id="16" w:name="OLE_LINK102"/>
      <w:bookmarkStart w:id="17" w:name="OLE_LINK103"/>
      <w:bookmarkStart w:id="18" w:name="OLE_LINK189"/>
      <w:r w:rsidRPr="00A419D8">
        <w:rPr>
          <w:rFonts w:ascii="AdvGARAD-R" w:hAnsi="AdvGARAD-R" w:cs="AdvGARAD-R"/>
          <w:sz w:val="21"/>
          <w:szCs w:val="21"/>
        </w:rPr>
        <w:t>+86-021-66895072</w:t>
      </w:r>
      <w:bookmarkEnd w:id="16"/>
      <w:bookmarkEnd w:id="17"/>
      <w:bookmarkEnd w:id="18"/>
      <w:r w:rsidRPr="00A419D8">
        <w:rPr>
          <w:rFonts w:ascii="AdvGARAD-R" w:hAnsi="AdvGARAD-R" w:cs="AdvGARAD-R"/>
          <w:sz w:val="21"/>
          <w:szCs w:val="21"/>
        </w:rPr>
        <w:t>, Tel (Home) +86-021-52834065, Fax +86-21-66895845</w:t>
      </w:r>
    </w:p>
    <w:p w14:paraId="3EE5D986" w14:textId="77777777" w:rsidR="00A419D8" w:rsidRPr="00A419D8" w:rsidRDefault="00A419D8" w:rsidP="00A419D8">
      <w:pPr>
        <w:rPr>
          <w:rFonts w:ascii="AdvGARAD-R" w:hAnsi="AdvGARAD-R" w:cs="AdvGARAD-R"/>
          <w:sz w:val="21"/>
          <w:szCs w:val="21"/>
        </w:rPr>
      </w:pPr>
      <w:r w:rsidRPr="00A419D8">
        <w:rPr>
          <w:rFonts w:ascii="AdvGARAD-R" w:hAnsi="AdvGARAD-R" w:cs="AdvGARAD-R"/>
          <w:sz w:val="21"/>
          <w:szCs w:val="21"/>
        </w:rPr>
        <w:t xml:space="preserve">Corresponding Address: </w:t>
      </w:r>
      <w:bookmarkStart w:id="19" w:name="OLE_LINK22"/>
      <w:bookmarkStart w:id="20" w:name="OLE_LINK34"/>
      <w:r w:rsidRPr="00A419D8">
        <w:rPr>
          <w:rFonts w:ascii="AdvGARAD-R" w:hAnsi="AdvGARAD-R" w:cs="AdvGARAD-R"/>
          <w:sz w:val="21"/>
          <w:szCs w:val="21"/>
        </w:rPr>
        <w:t>Department of General Surgery</w:t>
      </w:r>
      <w:bookmarkEnd w:id="19"/>
      <w:bookmarkEnd w:id="20"/>
      <w:r w:rsidRPr="00A419D8">
        <w:rPr>
          <w:rFonts w:ascii="AdvGARAD-R" w:hAnsi="AdvGARAD-R" w:cs="AdvGARAD-R"/>
          <w:sz w:val="21"/>
          <w:szCs w:val="21"/>
        </w:rPr>
        <w:t xml:space="preserve">, Huashan Hospital, Fudan University, </w:t>
      </w:r>
      <w:bookmarkStart w:id="21" w:name="OLE_LINK72"/>
      <w:bookmarkStart w:id="22" w:name="OLE_LINK96"/>
      <w:r w:rsidRPr="00A419D8">
        <w:rPr>
          <w:rFonts w:ascii="AdvGARAD-R" w:hAnsi="AdvGARAD-R" w:cs="AdvGARAD-R"/>
          <w:sz w:val="21"/>
          <w:szCs w:val="21"/>
        </w:rPr>
        <w:t>No. 12 Middle Urumqi Road</w:t>
      </w:r>
      <w:bookmarkEnd w:id="21"/>
      <w:bookmarkEnd w:id="22"/>
      <w:r w:rsidRPr="00A419D8">
        <w:rPr>
          <w:rFonts w:ascii="AdvGARAD-R" w:hAnsi="AdvGARAD-R" w:cs="AdvGARAD-R"/>
          <w:sz w:val="21"/>
          <w:szCs w:val="21"/>
        </w:rPr>
        <w:t>, 200040, Shanghai, China</w:t>
      </w:r>
    </w:p>
    <w:p w14:paraId="19DDEC79" w14:textId="77777777" w:rsidR="005807FD" w:rsidRDefault="005807FD" w:rsidP="00A419D8">
      <w:pPr>
        <w:rPr>
          <w:b/>
          <w:sz w:val="28"/>
          <w:szCs w:val="21"/>
        </w:rPr>
      </w:pPr>
    </w:p>
    <w:p w14:paraId="6C40CC94" w14:textId="6D7DFF3C" w:rsidR="00A419D8" w:rsidRPr="00CA5818" w:rsidRDefault="00CA5818" w:rsidP="00A419D8">
      <w:pPr>
        <w:rPr>
          <w:rFonts w:ascii="AdvGARAD-R" w:hAnsi="AdvGARAD-R" w:cs="AdvGARAD-R"/>
          <w:kern w:val="0"/>
          <w:sz w:val="21"/>
          <w:szCs w:val="21"/>
        </w:rPr>
      </w:pPr>
      <w:r w:rsidRPr="001F2211">
        <w:rPr>
          <w:rFonts w:ascii="AdvGARAD-R" w:hAnsi="AdvGARAD-R" w:cs="AdvGARAD-R"/>
          <w:b/>
          <w:szCs w:val="21"/>
        </w:rPr>
        <w:t>Key</w:t>
      </w:r>
      <w:r w:rsidR="00A419D8" w:rsidRPr="001F2211">
        <w:rPr>
          <w:rFonts w:ascii="AdvGARAD-R" w:hAnsi="AdvGARAD-R" w:cs="AdvGARAD-R"/>
          <w:b/>
          <w:szCs w:val="21"/>
        </w:rPr>
        <w:t xml:space="preserve">words: </w:t>
      </w:r>
      <w:bookmarkStart w:id="23" w:name="OLE_LINK169"/>
      <w:bookmarkStart w:id="24" w:name="OLE_LINK170"/>
      <w:bookmarkStart w:id="25" w:name="OLE_LINK105"/>
      <w:bookmarkStart w:id="26" w:name="OLE_LINK110"/>
      <w:bookmarkStart w:id="27" w:name="OLE_LINK167"/>
      <w:bookmarkStart w:id="28" w:name="OLE_LINK168"/>
      <w:r w:rsidR="00A419D8" w:rsidRPr="00CA5818">
        <w:rPr>
          <w:rFonts w:ascii="AdvGARAD-R" w:hAnsi="AdvGARAD-R" w:cs="AdvGARAD-R" w:hint="eastAsia"/>
          <w:kern w:val="0"/>
          <w:sz w:val="21"/>
          <w:szCs w:val="21"/>
        </w:rPr>
        <w:t>L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>aparoscopic</w:t>
      </w:r>
      <w:r w:rsidR="00A419D8" w:rsidRPr="00CA5818">
        <w:rPr>
          <w:rFonts w:ascii="AdvGARAD-R" w:hAnsi="AdvGARAD-R" w:cs="AdvGARAD-R" w:hint="eastAsia"/>
          <w:kern w:val="0"/>
          <w:sz w:val="21"/>
          <w:szCs w:val="21"/>
        </w:rPr>
        <w:t xml:space="preserve"> distal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 xml:space="preserve"> gastrectomy</w:t>
      </w:r>
      <w:bookmarkEnd w:id="23"/>
      <w:bookmarkEnd w:id="24"/>
      <w:r w:rsidR="00A419D8" w:rsidRPr="00CA5818">
        <w:rPr>
          <w:rFonts w:ascii="AdvGARAD-R" w:hAnsi="AdvGARAD-R" w:cs="AdvGARAD-R" w:hint="eastAsia"/>
          <w:kern w:val="0"/>
          <w:sz w:val="21"/>
          <w:szCs w:val="21"/>
        </w:rPr>
        <w:t>,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 xml:space="preserve"> </w:t>
      </w:r>
      <w:bookmarkStart w:id="29" w:name="OLE_LINK171"/>
      <w:bookmarkStart w:id="30" w:name="OLE_LINK172"/>
      <w:r w:rsidR="00644727">
        <w:rPr>
          <w:rFonts w:ascii="AdvGARAD-R" w:hAnsi="AdvGARAD-R" w:cs="AdvGARAD-R"/>
          <w:kern w:val="0"/>
          <w:sz w:val="21"/>
          <w:szCs w:val="21"/>
        </w:rPr>
        <w:t>Roux-en-Y rec</w:t>
      </w:r>
      <w:r w:rsidR="00644727">
        <w:rPr>
          <w:rFonts w:ascii="AdvGARAD-R" w:hAnsi="AdvGARAD-R" w:cs="AdvGARAD-R" w:hint="eastAsia"/>
          <w:kern w:val="0"/>
          <w:sz w:val="21"/>
          <w:szCs w:val="21"/>
        </w:rPr>
        <w:t>onstruction</w:t>
      </w:r>
      <w:bookmarkEnd w:id="29"/>
      <w:bookmarkEnd w:id="30"/>
      <w:r w:rsidR="00644727">
        <w:rPr>
          <w:rFonts w:ascii="AdvGARAD-R" w:hAnsi="AdvGARAD-R" w:cs="AdvGARAD-R" w:hint="eastAsia"/>
          <w:kern w:val="0"/>
          <w:sz w:val="21"/>
          <w:szCs w:val="21"/>
        </w:rPr>
        <w:t>,</w:t>
      </w:r>
      <w:r w:rsidR="00291B1C">
        <w:rPr>
          <w:rFonts w:ascii="AdvGARAD-R" w:hAnsi="AdvGARAD-R" w:cs="AdvGARAD-R" w:hint="eastAsia"/>
          <w:kern w:val="0"/>
          <w:sz w:val="21"/>
          <w:szCs w:val="21"/>
        </w:rPr>
        <w:t xml:space="preserve"> </w:t>
      </w:r>
      <w:r w:rsidR="00291B1C" w:rsidRPr="00CA5818">
        <w:rPr>
          <w:rFonts w:ascii="AdvGARAD-R" w:hAnsi="AdvGARAD-R" w:cs="AdvGARAD-R"/>
          <w:kern w:val="0"/>
          <w:sz w:val="21"/>
          <w:szCs w:val="21"/>
        </w:rPr>
        <w:t>Circular-</w:t>
      </w:r>
      <w:r w:rsidR="00291B1C" w:rsidRPr="00CA5818">
        <w:rPr>
          <w:rFonts w:ascii="AdvGARAD-R" w:hAnsi="AdvGARAD-R" w:cs="AdvGARAD-R" w:hint="eastAsia"/>
          <w:kern w:val="0"/>
          <w:sz w:val="21"/>
          <w:szCs w:val="21"/>
        </w:rPr>
        <w:t>s</w:t>
      </w:r>
      <w:r w:rsidR="00291B1C" w:rsidRPr="00CA5818">
        <w:rPr>
          <w:rFonts w:ascii="AdvGARAD-R" w:hAnsi="AdvGARAD-R" w:cs="AdvGARAD-R"/>
          <w:kern w:val="0"/>
          <w:sz w:val="21"/>
          <w:szCs w:val="21"/>
        </w:rPr>
        <w:t>taple</w:t>
      </w:r>
      <w:r w:rsidR="00291B1C" w:rsidRPr="00CA5818">
        <w:rPr>
          <w:rFonts w:ascii="AdvGARAD-R" w:hAnsi="AdvGARAD-R" w:cs="AdvGARAD-R" w:hint="eastAsia"/>
          <w:kern w:val="0"/>
          <w:sz w:val="21"/>
          <w:szCs w:val="21"/>
        </w:rPr>
        <w:t xml:space="preserve">d </w:t>
      </w:r>
      <w:r w:rsidR="00291B1C">
        <w:rPr>
          <w:rFonts w:ascii="AdvGARAD-R" w:hAnsi="AdvGARAD-R" w:cs="AdvGARAD-R"/>
          <w:kern w:val="0"/>
          <w:sz w:val="21"/>
          <w:szCs w:val="21"/>
        </w:rPr>
        <w:t xml:space="preserve">anastomosis; </w:t>
      </w:r>
      <w:bookmarkStart w:id="31" w:name="OLE_LINK173"/>
      <w:bookmarkStart w:id="32" w:name="OLE_LINK174"/>
      <w:r w:rsidR="00291B1C">
        <w:rPr>
          <w:rFonts w:ascii="AdvGARAD-R" w:hAnsi="AdvGARAD-R" w:cs="AdvGARAD-R"/>
          <w:kern w:val="0"/>
          <w:sz w:val="21"/>
          <w:szCs w:val="21"/>
        </w:rPr>
        <w:t>Intracorporeal</w:t>
      </w:r>
      <w:r w:rsidR="00644727">
        <w:rPr>
          <w:rFonts w:ascii="AdvGARAD-R" w:hAnsi="AdvGARAD-R" w:cs="AdvGARAD-R" w:hint="eastAsia"/>
          <w:kern w:val="0"/>
          <w:sz w:val="21"/>
          <w:szCs w:val="21"/>
        </w:rPr>
        <w:t xml:space="preserve"> g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>astrojejunostomy</w:t>
      </w:r>
      <w:bookmarkEnd w:id="31"/>
      <w:bookmarkEnd w:id="32"/>
      <w:r w:rsidR="00A419D8" w:rsidRPr="00CA5818">
        <w:rPr>
          <w:rFonts w:ascii="AdvGARAD-R" w:hAnsi="AdvGARAD-R" w:cs="AdvGARAD-R"/>
          <w:kern w:val="0"/>
          <w:sz w:val="21"/>
          <w:szCs w:val="21"/>
        </w:rPr>
        <w:t xml:space="preserve">, </w:t>
      </w:r>
      <w:bookmarkStart w:id="33" w:name="OLE_LINK175"/>
      <w:bookmarkStart w:id="34" w:name="OLE_LINK176"/>
      <w:r w:rsidR="00644727" w:rsidRPr="00CA5818">
        <w:rPr>
          <w:rFonts w:ascii="AdvGARAD-R" w:hAnsi="AdvGARAD-R" w:cs="AdvGARAD-R"/>
          <w:kern w:val="0"/>
          <w:sz w:val="21"/>
          <w:szCs w:val="21"/>
        </w:rPr>
        <w:t>Intracorporeal</w:t>
      </w:r>
      <w:r w:rsidR="00644727">
        <w:rPr>
          <w:rFonts w:ascii="AdvGARAD-R" w:hAnsi="AdvGARAD-R" w:cs="AdvGARAD-R" w:hint="eastAsia"/>
          <w:kern w:val="0"/>
          <w:sz w:val="21"/>
          <w:szCs w:val="21"/>
        </w:rPr>
        <w:t xml:space="preserve"> j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>ejunojejunostomy</w:t>
      </w:r>
      <w:bookmarkEnd w:id="33"/>
      <w:bookmarkEnd w:id="34"/>
      <w:r w:rsidR="00A419D8" w:rsidRPr="00CA5818">
        <w:rPr>
          <w:rFonts w:ascii="AdvGARAD-R" w:hAnsi="AdvGARAD-R" w:cs="AdvGARAD-R" w:hint="eastAsia"/>
          <w:kern w:val="0"/>
          <w:sz w:val="21"/>
          <w:szCs w:val="21"/>
        </w:rPr>
        <w:t xml:space="preserve">, </w:t>
      </w:r>
      <w:bookmarkStart w:id="35" w:name="OLE_LINK177"/>
      <w:bookmarkStart w:id="36" w:name="OLE_LINK178"/>
      <w:r w:rsidR="00A419D8" w:rsidRPr="00CA5818">
        <w:rPr>
          <w:rFonts w:ascii="AdvGARAD-R" w:hAnsi="AdvGARAD-R" w:cs="AdvGARAD-R" w:hint="eastAsia"/>
          <w:kern w:val="0"/>
          <w:sz w:val="21"/>
          <w:szCs w:val="21"/>
        </w:rPr>
        <w:t>Intraluminal poke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 xml:space="preserve"> </w:t>
      </w:r>
      <w:r w:rsidR="00A419D8" w:rsidRPr="00CA5818">
        <w:rPr>
          <w:rFonts w:ascii="AdvGARAD-R" w:hAnsi="AdvGARAD-R" w:cs="AdvGARAD-R" w:hint="eastAsia"/>
          <w:kern w:val="0"/>
          <w:sz w:val="21"/>
          <w:szCs w:val="21"/>
        </w:rPr>
        <w:t>t</w:t>
      </w:r>
      <w:r w:rsidR="00A419D8" w:rsidRPr="00CA5818">
        <w:rPr>
          <w:rFonts w:ascii="AdvGARAD-R" w:hAnsi="AdvGARAD-R" w:cs="AdvGARAD-R"/>
          <w:kern w:val="0"/>
          <w:sz w:val="21"/>
          <w:szCs w:val="21"/>
        </w:rPr>
        <w:t>echnique</w:t>
      </w:r>
      <w:bookmarkEnd w:id="25"/>
      <w:bookmarkEnd w:id="26"/>
      <w:bookmarkEnd w:id="35"/>
      <w:bookmarkEnd w:id="36"/>
    </w:p>
    <w:p w14:paraId="0CF5324B" w14:textId="77777777" w:rsidR="00A419D8" w:rsidRPr="0058656B" w:rsidRDefault="00A419D8" w:rsidP="00A419D8">
      <w:pPr>
        <w:pStyle w:val="p1"/>
        <w:jc w:val="both"/>
        <w:outlineLvl w:val="0"/>
        <w:rPr>
          <w:rFonts w:ascii="Arial" w:hAnsi="Arial" w:cs="Arial"/>
          <w:b/>
          <w:sz w:val="28"/>
        </w:rPr>
      </w:pPr>
      <w:bookmarkStart w:id="37" w:name="OLE_LINK104"/>
      <w:bookmarkStart w:id="38" w:name="OLE_LINK124"/>
      <w:bookmarkEnd w:id="27"/>
      <w:bookmarkEnd w:id="28"/>
    </w:p>
    <w:p w14:paraId="2C3CD743" w14:textId="77777777" w:rsidR="006D12BC" w:rsidRDefault="006D12BC" w:rsidP="00283CDC">
      <w:pPr>
        <w:pStyle w:val="p1"/>
        <w:jc w:val="both"/>
        <w:outlineLvl w:val="0"/>
        <w:rPr>
          <w:rFonts w:ascii="Arial" w:hAnsi="Arial" w:cs="Arial"/>
          <w:b/>
          <w:sz w:val="28"/>
        </w:rPr>
      </w:pPr>
    </w:p>
    <w:bookmarkEnd w:id="37"/>
    <w:bookmarkEnd w:id="38"/>
    <w:p w14:paraId="75DFBDCC" w14:textId="77777777" w:rsidR="00B8512B" w:rsidRDefault="00B8512B" w:rsidP="00283CDC">
      <w:pPr>
        <w:pStyle w:val="p1"/>
        <w:jc w:val="both"/>
        <w:outlineLvl w:val="0"/>
        <w:rPr>
          <w:rFonts w:ascii="AdvGARAD-R" w:hAnsi="AdvGARAD-R" w:cs="AdvGARAD-R"/>
          <w:b/>
          <w:color w:val="auto"/>
          <w:kern w:val="2"/>
          <w:sz w:val="24"/>
          <w:szCs w:val="21"/>
        </w:rPr>
      </w:pPr>
    </w:p>
    <w:p w14:paraId="23813552" w14:textId="77777777" w:rsidR="00B8512B" w:rsidRDefault="00B8512B" w:rsidP="00283CDC">
      <w:pPr>
        <w:pStyle w:val="p1"/>
        <w:jc w:val="both"/>
        <w:outlineLvl w:val="0"/>
        <w:rPr>
          <w:rFonts w:ascii="AdvGARAD-R" w:hAnsi="AdvGARAD-R" w:cs="AdvGARAD-R"/>
          <w:b/>
          <w:color w:val="auto"/>
          <w:kern w:val="2"/>
          <w:sz w:val="24"/>
          <w:szCs w:val="21"/>
        </w:rPr>
      </w:pPr>
    </w:p>
    <w:p w14:paraId="2EE74828" w14:textId="77777777" w:rsidR="00B8512B" w:rsidRDefault="00B8512B" w:rsidP="00283CDC">
      <w:pPr>
        <w:pStyle w:val="p1"/>
        <w:jc w:val="both"/>
        <w:outlineLvl w:val="0"/>
        <w:rPr>
          <w:rFonts w:ascii="AdvGARAD-R" w:hAnsi="AdvGARAD-R" w:cs="AdvGARAD-R"/>
          <w:b/>
          <w:color w:val="auto"/>
          <w:kern w:val="2"/>
          <w:sz w:val="24"/>
          <w:szCs w:val="21"/>
        </w:rPr>
      </w:pPr>
    </w:p>
    <w:p w14:paraId="79C7F74D" w14:textId="77777777" w:rsidR="00B8512B" w:rsidRDefault="00B8512B" w:rsidP="00283CDC">
      <w:pPr>
        <w:pStyle w:val="p1"/>
        <w:jc w:val="both"/>
        <w:outlineLvl w:val="0"/>
        <w:rPr>
          <w:rFonts w:ascii="AdvGARAD-R" w:hAnsi="AdvGARAD-R" w:cs="AdvGARAD-R"/>
          <w:b/>
          <w:color w:val="auto"/>
          <w:kern w:val="2"/>
          <w:sz w:val="24"/>
          <w:szCs w:val="21"/>
        </w:rPr>
      </w:pPr>
    </w:p>
    <w:p w14:paraId="07673DD6" w14:textId="77777777" w:rsidR="00B8512B" w:rsidRDefault="00B8512B" w:rsidP="00283CDC">
      <w:pPr>
        <w:pStyle w:val="p1"/>
        <w:jc w:val="both"/>
        <w:outlineLvl w:val="0"/>
        <w:rPr>
          <w:rFonts w:ascii="AdvGARAD-R" w:hAnsi="AdvGARAD-R" w:cs="AdvGARAD-R"/>
          <w:b/>
          <w:color w:val="auto"/>
          <w:kern w:val="2"/>
          <w:sz w:val="24"/>
          <w:szCs w:val="21"/>
        </w:rPr>
      </w:pPr>
    </w:p>
    <w:p w14:paraId="3A574CC9" w14:textId="01C6F233" w:rsidR="008B0004" w:rsidRPr="007B7C81" w:rsidRDefault="007B7C81" w:rsidP="00283CDC">
      <w:pPr>
        <w:pStyle w:val="p1"/>
        <w:jc w:val="both"/>
        <w:outlineLvl w:val="0"/>
        <w:rPr>
          <w:rFonts w:ascii="AdvGARAD-R" w:hAnsi="AdvGARAD-R" w:cs="AdvGARAD-R"/>
          <w:b/>
          <w:color w:val="auto"/>
          <w:kern w:val="2"/>
          <w:sz w:val="24"/>
          <w:szCs w:val="21"/>
        </w:rPr>
      </w:pPr>
      <w:r w:rsidRPr="007B7C81">
        <w:rPr>
          <w:rFonts w:ascii="AdvGARAD-R" w:hAnsi="AdvGARAD-R" w:cs="AdvGARAD-R"/>
          <w:b/>
          <w:color w:val="auto"/>
          <w:kern w:val="2"/>
          <w:sz w:val="24"/>
          <w:szCs w:val="21"/>
        </w:rPr>
        <w:lastRenderedPageBreak/>
        <w:t>Abstract:</w:t>
      </w:r>
    </w:p>
    <w:p w14:paraId="467E610C" w14:textId="77777777" w:rsidR="007B7C81" w:rsidRDefault="007B7C81" w:rsidP="007B7C81">
      <w:pPr>
        <w:spacing w:line="276" w:lineRule="auto"/>
        <w:rPr>
          <w:rFonts w:ascii="AdvGARAD-R" w:hAnsi="AdvGARAD-R" w:cs="AdvGARAD-R"/>
          <w:kern w:val="0"/>
        </w:rPr>
      </w:pPr>
      <w:r w:rsidRPr="007B7C81">
        <w:rPr>
          <w:rFonts w:ascii="AdvGARAD-R" w:hAnsi="AdvGARAD-R" w:cs="AdvGARAD-R"/>
          <w:b/>
          <w:kern w:val="0"/>
        </w:rPr>
        <w:t>Background</w:t>
      </w:r>
      <w:r w:rsidRPr="007B7C81">
        <w:rPr>
          <w:rFonts w:ascii="AdvGARAD-R" w:hAnsi="AdvGARAD-R" w:cs="AdvGARAD-R"/>
          <w:kern w:val="0"/>
        </w:rPr>
        <w:t>: Totally laparoscopic distal gastrectomy is being increasingly performed.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However, an optimal procedure to achieve intracorporeal gastrojejunostomy and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jejunojejunostomy for Roux‐en‐Y reconstruction after laparoscopic distal gastrectomy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remains</w:t>
      </w:r>
      <w:r>
        <w:rPr>
          <w:rFonts w:ascii="AdvGARAD-R" w:hAnsi="AdvGARAD-R" w:cs="AdvGARAD-R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to be established. Compared with the simple and preferable circular-stapled</w:t>
      </w:r>
      <w:r>
        <w:rPr>
          <w:rFonts w:ascii="AdvGARAD-R" w:hAnsi="AdvGARAD-R" w:cs="AdvGARAD-R" w:hint="eastAsia"/>
          <w:kern w:val="0"/>
        </w:rPr>
        <w:t xml:space="preserve"> </w:t>
      </w:r>
      <w:r>
        <w:rPr>
          <w:rFonts w:ascii="AdvGARAD-R" w:hAnsi="AdvGARAD-R" w:cs="AdvGARAD-R"/>
          <w:kern w:val="0"/>
        </w:rPr>
        <w:t xml:space="preserve">Roux‐en‐Y </w:t>
      </w:r>
      <w:r w:rsidRPr="007B7C81">
        <w:rPr>
          <w:rFonts w:ascii="AdvGARAD-R" w:hAnsi="AdvGARAD-R" w:cs="AdvGARAD-R"/>
          <w:kern w:val="0"/>
        </w:rPr>
        <w:t>reconstruction in open gastrectomy, application of intracorporeal circular</w:t>
      </w:r>
      <w:r>
        <w:rPr>
          <w:rFonts w:ascii="AdvGARAD-R" w:hAnsi="AdvGARAD-R" w:cs="AdvGARAD-R"/>
          <w:kern w:val="0"/>
        </w:rPr>
        <w:t>-</w:t>
      </w:r>
      <w:r w:rsidRPr="007B7C81">
        <w:rPr>
          <w:rFonts w:ascii="AdvGARAD-R" w:hAnsi="AdvGARAD-R" w:cs="AdvGARAD-R"/>
          <w:kern w:val="0"/>
        </w:rPr>
        <w:t>stapled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gastrojejunostomy and jejunojejunostomy of Roux‐en‐Y reconstruction during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laparoscopic distal gastrectomy have been limited (no report of intracorporeal circular</w:t>
      </w:r>
      <w:r>
        <w:rPr>
          <w:rFonts w:ascii="AdvGARAD-R" w:hAnsi="AdvGARAD-R" w:cs="AdvGARAD-R"/>
          <w:kern w:val="0"/>
        </w:rPr>
        <w:t>-</w:t>
      </w:r>
      <w:r w:rsidRPr="007B7C81">
        <w:rPr>
          <w:rFonts w:ascii="AdvGARAD-R" w:hAnsi="AdvGARAD-R" w:cs="AdvGARAD-R"/>
          <w:kern w:val="0"/>
        </w:rPr>
        <w:t>stapled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jejunojejunostomy) because of the difficulties of intracorporeal purse‐string suture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and anvil placement. To address these problems, a simple and safe intraluminal poke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technique of universal surgical concept and procedure was introduced and evaluated.</w:t>
      </w:r>
    </w:p>
    <w:p w14:paraId="585E8957" w14:textId="22F5E0C9" w:rsidR="007B7C81" w:rsidRPr="007B7C81" w:rsidRDefault="007B7C81" w:rsidP="007B7C81">
      <w:pPr>
        <w:spacing w:line="276" w:lineRule="auto"/>
        <w:rPr>
          <w:rFonts w:ascii="AdvGARAD-R" w:hAnsi="AdvGARAD-R" w:cs="AdvGARAD-R"/>
          <w:kern w:val="0"/>
        </w:rPr>
      </w:pPr>
      <w:r w:rsidRPr="007B7C81">
        <w:rPr>
          <w:rFonts w:ascii="AdvGARAD-R" w:hAnsi="AdvGARAD-R" w:cs="AdvGARAD-R"/>
          <w:b/>
          <w:kern w:val="0"/>
        </w:rPr>
        <w:t>Methods:</w:t>
      </w:r>
      <w:r w:rsidRPr="007B7C81">
        <w:rPr>
          <w:rFonts w:ascii="AdvGARAD-R" w:hAnsi="AdvGARAD-R" w:cs="AdvGARAD-R"/>
          <w:kern w:val="0"/>
        </w:rPr>
        <w:t xml:space="preserve"> Between March 2018 and August 2018, 24 consecutive patients with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gastric cancer underwent totally laparoscopic distal gastrectomy in our hospital.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Roux‐en‐Y reconstruction of intracorporeal circular‐stapled gastrojejunostomy and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jejunojejunostomy with the intraluminal poke technique was performed in all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patients. Demographic and clinicopathologic characteristics, perioperative details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and postoperative outcomes were analyzed.</w:t>
      </w:r>
    </w:p>
    <w:p w14:paraId="5B3D48F8" w14:textId="5087CFDB" w:rsidR="00E15032" w:rsidRDefault="007B7C81" w:rsidP="007B7C81">
      <w:pPr>
        <w:spacing w:line="276" w:lineRule="auto"/>
        <w:rPr>
          <w:rFonts w:ascii="AdvGARAD-R" w:hAnsi="AdvGARAD-R" w:cs="AdvGARAD-R"/>
          <w:kern w:val="0"/>
        </w:rPr>
      </w:pPr>
      <w:r w:rsidRPr="007B7C81">
        <w:rPr>
          <w:rFonts w:ascii="AdvGARAD-R" w:hAnsi="AdvGARAD-R" w:cs="AdvGARAD-R"/>
          <w:b/>
          <w:kern w:val="0"/>
        </w:rPr>
        <w:t>Results:</w:t>
      </w:r>
      <w:r w:rsidRPr="007B7C81">
        <w:rPr>
          <w:rFonts w:ascii="AdvGARAD-R" w:hAnsi="AdvGARAD-R" w:cs="AdvGARAD-R"/>
          <w:kern w:val="0"/>
        </w:rPr>
        <w:t xml:space="preserve"> The mean operative time was 203.6±26.2min, both proximal and distal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tumor‐free margins were achieved in all patients. The time for anvil placement at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stomach and intestine was 5.9±1.3min and 3.9±0.7min, respectively. Intracorporeal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gastrojejunostomy and jejunojejunostomy were successively completed following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anvil placement with no any anastomosis‐related sutures. There were 5 postoperative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complications. Morbidities included pancreas fistula (n=1), stasis (n=2), atelectasis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(n=1), pneumonia (n=1). These all patients recovered after conservative treatment.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No postoperative anastomosis‐related complications, such as anastomotic bleeding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and leakage, or stenosis occurred during the median follow‐up of 6.5 months.</w:t>
      </w:r>
    </w:p>
    <w:p w14:paraId="225D411C" w14:textId="35ABB1E1" w:rsidR="007B7C81" w:rsidRDefault="007B7C81" w:rsidP="007B7C81">
      <w:pPr>
        <w:spacing w:line="276" w:lineRule="auto"/>
        <w:rPr>
          <w:rFonts w:ascii="AdvGARAD-R" w:hAnsi="AdvGARAD-R" w:cs="AdvGARAD-R"/>
          <w:kern w:val="0"/>
        </w:rPr>
      </w:pPr>
      <w:r w:rsidRPr="007B7C81">
        <w:rPr>
          <w:rFonts w:ascii="AdvGARAD-R" w:hAnsi="AdvGARAD-R" w:cs="AdvGARAD-R"/>
          <w:b/>
          <w:kern w:val="0"/>
        </w:rPr>
        <w:t>Conclusion:</w:t>
      </w:r>
      <w:r w:rsidRPr="007B7C81">
        <w:rPr>
          <w:rFonts w:ascii="AdvGARAD-R" w:hAnsi="AdvGARAD-R" w:cs="AdvGARAD-R"/>
          <w:kern w:val="0"/>
        </w:rPr>
        <w:t xml:space="preserve"> The initial results suggest that the technique allowing easy and common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anvil placement at stomach and intestine may be a simple, safe, preferable and timesaving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procedure to accomplish intracorporeal circular‐stapled gastrojejunostomy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and jejunojejunostomy of Roux‐en‐Y reconstruction in totally laparoscopic distal</w:t>
      </w:r>
      <w:r>
        <w:rPr>
          <w:rFonts w:ascii="AdvGARAD-R" w:hAnsi="AdvGARAD-R" w:cs="AdvGARAD-R" w:hint="eastAsia"/>
          <w:kern w:val="0"/>
        </w:rPr>
        <w:t xml:space="preserve"> </w:t>
      </w:r>
      <w:r w:rsidRPr="007B7C81">
        <w:rPr>
          <w:rFonts w:ascii="AdvGARAD-R" w:hAnsi="AdvGARAD-R" w:cs="AdvGARAD-R"/>
          <w:kern w:val="0"/>
        </w:rPr>
        <w:t>gastrectomy as open surgery.</w:t>
      </w:r>
    </w:p>
    <w:p w14:paraId="0C12F8A2" w14:textId="77777777" w:rsidR="00EF0226" w:rsidRDefault="00EF0226" w:rsidP="007B7C81">
      <w:pPr>
        <w:spacing w:line="276" w:lineRule="auto"/>
        <w:rPr>
          <w:rFonts w:ascii="AdvGARAD-R" w:hAnsi="AdvGARAD-R" w:cs="AdvGARAD-R"/>
          <w:kern w:val="0"/>
        </w:rPr>
      </w:pPr>
    </w:p>
    <w:p w14:paraId="4ED91B9F" w14:textId="7FA81621" w:rsidR="00EF0226" w:rsidRDefault="00EF0226" w:rsidP="007B7C81">
      <w:pPr>
        <w:spacing w:line="276" w:lineRule="auto"/>
        <w:rPr>
          <w:rFonts w:ascii="AdvGARAD-R" w:hAnsi="AdvGARAD-R" w:cs="AdvGARAD-R"/>
          <w:kern w:val="0"/>
        </w:rPr>
      </w:pPr>
    </w:p>
    <w:p w14:paraId="3F1F324C" w14:textId="534FF8D8" w:rsidR="00B8512B" w:rsidRDefault="00B8512B" w:rsidP="00B8512B">
      <w:pPr>
        <w:spacing w:line="276" w:lineRule="auto"/>
        <w:rPr>
          <w:rFonts w:ascii="AdvGARAD-R" w:hAnsi="AdvGARAD-R" w:cs="AdvGARAD-R"/>
          <w:kern w:val="0"/>
        </w:rPr>
      </w:pPr>
      <w:bookmarkStart w:id="39" w:name="OLE_LINK155"/>
      <w:bookmarkStart w:id="40" w:name="OLE_LINK156"/>
      <w:bookmarkStart w:id="41" w:name="OLE_LINK194"/>
      <w:bookmarkStart w:id="42" w:name="OLE_LINK207"/>
      <w:r>
        <w:rPr>
          <w:rFonts w:ascii="AdvGARAD-R" w:hAnsi="AdvGARAD-R" w:cs="AdvGARAD-R"/>
          <w:b/>
          <w:noProof/>
          <w:kern w:val="0"/>
        </w:rPr>
        <w:drawing>
          <wp:inline distT="0" distB="0" distL="0" distR="0" wp14:anchorId="3E0A59C0" wp14:editId="4999A8B0">
            <wp:extent cx="5727700" cy="4861560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2 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86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032">
        <w:rPr>
          <w:rFonts w:ascii="AdvGARAD-R" w:hAnsi="AdvGARAD-R" w:cs="AdvGARAD-R"/>
          <w:b/>
          <w:kern w:val="0"/>
        </w:rPr>
        <w:t>F</w:t>
      </w:r>
      <w:r>
        <w:rPr>
          <w:rFonts w:ascii="AdvGARAD-R" w:hAnsi="AdvGARAD-R" w:cs="AdvGARAD-R" w:hint="eastAsia"/>
          <w:b/>
          <w:kern w:val="0"/>
        </w:rPr>
        <w:t xml:space="preserve">ig.1 </w:t>
      </w:r>
      <w:r w:rsidRPr="00BD1CC2">
        <w:rPr>
          <w:rFonts w:ascii="AdvGARAD-R" w:hAnsi="AdvGARAD-R" w:cs="AdvGARAD-R" w:hint="eastAsia"/>
          <w:b/>
          <w:kern w:val="0"/>
        </w:rPr>
        <w:t>A:</w:t>
      </w:r>
      <w:r w:rsidRPr="00BD1CC2">
        <w:rPr>
          <w:rFonts w:ascii="AdvGARAD-R" w:hAnsi="AdvGARAD-R" w:cs="AdvGARAD-R" w:hint="eastAsia"/>
          <w:kern w:val="0"/>
        </w:rPr>
        <w:t xml:space="preserve"> The anvil </w:t>
      </w:r>
      <w:r w:rsidRPr="00BD1CC2">
        <w:rPr>
          <w:rFonts w:ascii="AdvGARAD-R" w:hAnsi="AdvGARAD-R" w:cs="AdvGARAD-R"/>
          <w:kern w:val="0"/>
        </w:rPr>
        <w:t>secured</w:t>
      </w:r>
      <w:r w:rsidRPr="00BD1CC2">
        <w:rPr>
          <w:rFonts w:ascii="AdvGARAD-R" w:hAnsi="AdvGARAD-R" w:cs="AdvGARAD-R" w:hint="eastAsia"/>
          <w:kern w:val="0"/>
        </w:rPr>
        <w:t xml:space="preserve"> with a suture loop at its central rod for </w:t>
      </w:r>
      <w:bookmarkStart w:id="43" w:name="OLE_LINK95"/>
      <w:bookmarkStart w:id="44" w:name="OLE_LINK73"/>
      <w:bookmarkStart w:id="45" w:name="OLE_LINK74"/>
      <w:r>
        <w:rPr>
          <w:rFonts w:ascii="AdvGARAD-R" w:hAnsi="AdvGARAD-R" w:cs="AdvGARAD-R" w:hint="eastAsia"/>
          <w:kern w:val="0"/>
        </w:rPr>
        <w:t>laparoscopic</w:t>
      </w:r>
      <w:bookmarkEnd w:id="43"/>
      <w:r>
        <w:rPr>
          <w:rFonts w:ascii="AdvGARAD-R" w:hAnsi="AdvGARAD-R" w:cs="AdvGARAD-R" w:hint="eastAsia"/>
          <w:kern w:val="0"/>
        </w:rPr>
        <w:t xml:space="preserve"> </w:t>
      </w:r>
      <w:bookmarkEnd w:id="44"/>
      <w:bookmarkEnd w:id="45"/>
      <w:r w:rsidRPr="00BD1CC2">
        <w:rPr>
          <w:rFonts w:ascii="AdvGARAD-R" w:hAnsi="AdvGARAD-R" w:cs="AdvGARAD-R" w:hint="eastAsia"/>
          <w:kern w:val="0"/>
        </w:rPr>
        <w:t xml:space="preserve">anvil placement at </w:t>
      </w:r>
      <w:r w:rsidRPr="00BD1CC2">
        <w:rPr>
          <w:rFonts w:ascii="AdvGARAD-R" w:hAnsi="AdvGARAD-R" w:cs="AdvGARAD-R"/>
          <w:kern w:val="0"/>
        </w:rPr>
        <w:t>stomach</w:t>
      </w:r>
      <w:r w:rsidRPr="00BD1CC2">
        <w:rPr>
          <w:rFonts w:ascii="AdvGARAD-R" w:hAnsi="AdvGARAD-R" w:cs="AdvGARAD-R" w:hint="eastAsia"/>
          <w:kern w:val="0"/>
        </w:rPr>
        <w:t xml:space="preserve">; </w:t>
      </w:r>
      <w:r w:rsidRPr="00BD1CC2">
        <w:rPr>
          <w:rFonts w:ascii="AdvGARAD-R" w:hAnsi="AdvGARAD-R" w:cs="AdvGARAD-R" w:hint="eastAsia"/>
          <w:b/>
          <w:kern w:val="0"/>
        </w:rPr>
        <w:t>B:</w:t>
      </w:r>
      <w:r w:rsidRPr="00BD1CC2">
        <w:rPr>
          <w:rFonts w:ascii="AdvGARAD-R" w:hAnsi="AdvGARAD-R" w:cs="AdvGARAD-R" w:hint="eastAsia"/>
          <w:kern w:val="0"/>
        </w:rPr>
        <w:t xml:space="preserve"> The anvil held by the laparoscopic needle holder for</w:t>
      </w:r>
      <w:r w:rsidRPr="00BD1CC2">
        <w:rPr>
          <w:rFonts w:ascii="AdvGARAD-R" w:hAnsi="AdvGARAD-R" w:cs="AdvGARAD-R"/>
          <w:kern w:val="0"/>
        </w:rPr>
        <w:t xml:space="preserve"> </w:t>
      </w:r>
      <w:r>
        <w:rPr>
          <w:rFonts w:ascii="AdvGARAD-R" w:hAnsi="AdvGARAD-R" w:cs="AdvGARAD-R" w:hint="eastAsia"/>
          <w:kern w:val="0"/>
        </w:rPr>
        <w:t xml:space="preserve">laparoscopic </w:t>
      </w:r>
      <w:r w:rsidRPr="00BD1CC2">
        <w:rPr>
          <w:rFonts w:ascii="AdvGARAD-R" w:hAnsi="AdvGARAD-R" w:cs="AdvGARAD-R" w:hint="eastAsia"/>
          <w:kern w:val="0"/>
        </w:rPr>
        <w:t>anvil placement at jejunum.</w:t>
      </w:r>
    </w:p>
    <w:p w14:paraId="6E65F283" w14:textId="3E2A3C70" w:rsidR="00B8512B" w:rsidRPr="00BD1CC2" w:rsidRDefault="00B8512B" w:rsidP="00B8512B">
      <w:pPr>
        <w:spacing w:line="480" w:lineRule="auto"/>
        <w:rPr>
          <w:rFonts w:ascii="AdvGARAD-R" w:hAnsi="AdvGARAD-R" w:cs="AdvGARAD-R"/>
          <w:kern w:val="0"/>
        </w:rPr>
      </w:pPr>
      <w:r>
        <w:rPr>
          <w:rFonts w:ascii="AdvGARAD-R" w:hAnsi="AdvGARAD-R" w:cs="AdvGARAD-R"/>
          <w:noProof/>
          <w:kern w:val="0"/>
        </w:rPr>
        <w:lastRenderedPageBreak/>
        <w:drawing>
          <wp:inline distT="0" distB="0" distL="0" distR="0" wp14:anchorId="755D6768" wp14:editId="1B54EF01">
            <wp:extent cx="2159000" cy="2654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1 Trocar placement in TLD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975B0" w14:textId="77777777" w:rsidR="00B8512B" w:rsidRPr="00BD1CC2" w:rsidRDefault="00B8512B" w:rsidP="00B8512B">
      <w:pPr>
        <w:spacing w:line="276" w:lineRule="auto"/>
        <w:rPr>
          <w:rFonts w:ascii="AdvGARAD-R" w:hAnsi="AdvGARAD-R" w:cs="AdvGARAD-R"/>
          <w:kern w:val="0"/>
        </w:rPr>
      </w:pPr>
      <w:bookmarkStart w:id="46" w:name="OLE_LINK66"/>
      <w:bookmarkStart w:id="47" w:name="OLE_LINK67"/>
      <w:bookmarkStart w:id="48" w:name="OLE_LINK195"/>
      <w:bookmarkStart w:id="49" w:name="OLE_LINK196"/>
      <w:bookmarkStart w:id="50" w:name="OLE_LINK201"/>
      <w:bookmarkStart w:id="51" w:name="OLE_LINK202"/>
      <w:bookmarkStart w:id="52" w:name="OLE_LINK157"/>
      <w:bookmarkStart w:id="53" w:name="OLE_LINK158"/>
      <w:bookmarkEnd w:id="39"/>
      <w:bookmarkEnd w:id="40"/>
      <w:bookmarkEnd w:id="41"/>
      <w:bookmarkEnd w:id="42"/>
      <w:r w:rsidRPr="00BD1CC2">
        <w:rPr>
          <w:rFonts w:ascii="AdvGARAD-R" w:hAnsi="AdvGARAD-R" w:cs="AdvGARAD-R"/>
          <w:b/>
          <w:kern w:val="0"/>
        </w:rPr>
        <w:t>F</w:t>
      </w:r>
      <w:r>
        <w:rPr>
          <w:rFonts w:ascii="AdvGARAD-R" w:hAnsi="AdvGARAD-R" w:cs="AdvGARAD-R" w:hint="eastAsia"/>
          <w:b/>
          <w:kern w:val="0"/>
        </w:rPr>
        <w:t>ig.2 Trocar placement in</w:t>
      </w:r>
      <w:r w:rsidRPr="00BD1CC2">
        <w:rPr>
          <w:rFonts w:ascii="AdvGARAD-R" w:hAnsi="AdvGARAD-R" w:cs="AdvGARAD-R" w:hint="eastAsia"/>
          <w:b/>
          <w:kern w:val="0"/>
        </w:rPr>
        <w:t xml:space="preserve"> TLDG.</w:t>
      </w:r>
      <w:r w:rsidRPr="00BD1CC2">
        <w:rPr>
          <w:rFonts w:ascii="AdvGARAD-R" w:hAnsi="AdvGARAD-R" w:cs="AdvGARAD-R" w:hint="eastAsia"/>
          <w:b/>
          <w:kern w:val="0"/>
          <w:sz w:val="21"/>
          <w:szCs w:val="21"/>
        </w:rPr>
        <w:t xml:space="preserve"> </w:t>
      </w:r>
      <w:bookmarkEnd w:id="46"/>
      <w:bookmarkEnd w:id="47"/>
      <w:r>
        <w:rPr>
          <w:rFonts w:ascii="AdvGARAD-R" w:hAnsi="AdvGARAD-R" w:cs="AdvGARAD-R" w:hint="eastAsia"/>
          <w:b/>
          <w:kern w:val="0"/>
          <w:sz w:val="21"/>
          <w:szCs w:val="21"/>
        </w:rPr>
        <w:t xml:space="preserve"> </w:t>
      </w:r>
      <w:r w:rsidRPr="00BD1CC2">
        <w:rPr>
          <w:rFonts w:ascii="AdvGARAD-R" w:hAnsi="AdvGARAD-R" w:cs="AdvGARAD-R"/>
          <w:b/>
          <w:kern w:val="0"/>
        </w:rPr>
        <w:t>A, B, D, E</w:t>
      </w:r>
      <w:r w:rsidRPr="00BD1CC2">
        <w:rPr>
          <w:rFonts w:ascii="AdvGARAD-R" w:hAnsi="AdvGARAD-R" w:cs="AdvGARAD-R" w:hint="eastAsia"/>
          <w:b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Four ports for </w:t>
      </w:r>
      <w:r w:rsidRPr="00BD1CC2">
        <w:rPr>
          <w:rFonts w:ascii="AdvGARAD-R" w:hAnsi="AdvGARAD-R" w:cs="AdvGARAD-R"/>
          <w:kern w:val="0"/>
        </w:rPr>
        <w:t xml:space="preserve">manipulation; </w:t>
      </w:r>
      <w:r w:rsidRPr="00BD1CC2">
        <w:rPr>
          <w:rFonts w:ascii="AdvGARAD-R" w:hAnsi="AdvGARAD-R" w:cs="AdvGARAD-R"/>
          <w:b/>
          <w:kern w:val="0"/>
        </w:rPr>
        <w:t>C</w:t>
      </w:r>
      <w:r w:rsidRPr="00BD1CC2">
        <w:rPr>
          <w:rFonts w:ascii="AdvGARAD-R" w:hAnsi="AdvGARAD-R" w:cs="AdvGARAD-R" w:hint="eastAsia"/>
          <w:b/>
          <w:kern w:val="0"/>
        </w:rPr>
        <w:t xml:space="preserve"> </w:t>
      </w:r>
      <w:r w:rsidRPr="00BD1CC2">
        <w:rPr>
          <w:rFonts w:ascii="AdvGARAD-R" w:hAnsi="AdvGARAD-R" w:cs="AdvGARAD-R"/>
          <w:kern w:val="0"/>
        </w:rPr>
        <w:t>Camera</w:t>
      </w:r>
      <w:r w:rsidRPr="00BD1CC2">
        <w:rPr>
          <w:rFonts w:ascii="AdvGARAD-R" w:hAnsi="AdvGARAD-R" w:cs="AdvGARAD-R" w:hint="eastAsia"/>
          <w:kern w:val="0"/>
        </w:rPr>
        <w:t xml:space="preserve"> port for </w:t>
      </w:r>
      <w:r w:rsidRPr="00BD1CC2">
        <w:rPr>
          <w:rFonts w:ascii="AdvGARAD-R" w:hAnsi="AdvGARAD-R" w:cs="AdvGARAD-R"/>
          <w:kern w:val="0"/>
        </w:rPr>
        <w:t xml:space="preserve">laparoscopy; </w:t>
      </w:r>
      <w:r w:rsidRPr="00BD1CC2">
        <w:rPr>
          <w:rFonts w:ascii="AdvGARAD-R" w:hAnsi="AdvGARAD-R" w:cs="AdvGARAD-R"/>
          <w:b/>
          <w:kern w:val="0"/>
        </w:rPr>
        <w:t>F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>
        <w:rPr>
          <w:rFonts w:ascii="AdvGARAD-R" w:hAnsi="AdvGARAD-R" w:cs="AdvGARAD-R"/>
          <w:kern w:val="0"/>
        </w:rPr>
        <w:t xml:space="preserve">Approximately </w:t>
      </w:r>
      <w:r w:rsidRPr="00BD1CC2">
        <w:rPr>
          <w:rFonts w:ascii="AdvGARAD-R" w:hAnsi="AdvGARAD-R" w:cs="AdvGARAD-R"/>
          <w:kern w:val="0"/>
        </w:rPr>
        <w:t>2.5</w:t>
      </w:r>
      <w:r>
        <w:rPr>
          <w:rFonts w:ascii="AdvGARAD-R" w:hAnsi="AdvGARAD-R" w:cs="AdvGARAD-R"/>
          <w:kern w:val="0"/>
        </w:rPr>
        <w:t xml:space="preserve"> </w:t>
      </w:r>
      <w:r w:rsidRPr="00BD1CC2">
        <w:rPr>
          <w:rFonts w:ascii="AdvGARAD-R" w:hAnsi="AdvGARAD-R" w:cs="AdvGARAD-R"/>
          <w:kern w:val="0"/>
        </w:rPr>
        <w:t xml:space="preserve">cm incision on the left middle clavicular line for </w:t>
      </w:r>
      <w:r>
        <w:rPr>
          <w:rFonts w:ascii="AdvGARAD-R" w:hAnsi="AdvGARAD-R" w:cs="AdvGARAD-R" w:hint="eastAsia"/>
          <w:kern w:val="0"/>
        </w:rPr>
        <w:t xml:space="preserve">putting into anvil, </w:t>
      </w:r>
      <w:r w:rsidRPr="00BD1CC2">
        <w:rPr>
          <w:rFonts w:ascii="AdvGARAD-R" w:hAnsi="AdvGARAD-R" w:cs="AdvGARAD-R"/>
          <w:kern w:val="0"/>
        </w:rPr>
        <w:t>specimen extraction and circular stapler introduction</w:t>
      </w:r>
      <w:r w:rsidRPr="00BD1CC2">
        <w:rPr>
          <w:rFonts w:ascii="AdvGARAD-R" w:hAnsi="AdvGARAD-R" w:cs="AdvGARAD-R" w:hint="eastAsia"/>
          <w:kern w:val="0"/>
        </w:rPr>
        <w:t>.</w:t>
      </w:r>
      <w:bookmarkEnd w:id="48"/>
      <w:bookmarkEnd w:id="49"/>
      <w:bookmarkEnd w:id="50"/>
      <w:bookmarkEnd w:id="51"/>
      <w:r w:rsidRPr="00BD1CC2">
        <w:rPr>
          <w:rFonts w:ascii="AdvGARAD-R" w:hAnsi="AdvGARAD-R" w:cs="AdvGARAD-R" w:hint="eastAsia"/>
          <w:kern w:val="0"/>
        </w:rPr>
        <w:t xml:space="preserve"> </w:t>
      </w:r>
      <w:bookmarkEnd w:id="52"/>
      <w:bookmarkEnd w:id="53"/>
    </w:p>
    <w:p w14:paraId="73849FE0" w14:textId="0C470704" w:rsidR="00B8512B" w:rsidRDefault="00B8512B" w:rsidP="00B8512B">
      <w:pPr>
        <w:spacing w:line="276" w:lineRule="auto"/>
        <w:rPr>
          <w:rFonts w:ascii="AdvGARAD-R" w:hAnsi="AdvGARAD-R" w:cs="AdvGARAD-R"/>
          <w:kern w:val="0"/>
        </w:rPr>
      </w:pPr>
      <w:bookmarkStart w:id="54" w:name="OLE_LINK68"/>
      <w:bookmarkStart w:id="55" w:name="OLE_LINK70"/>
      <w:bookmarkStart w:id="56" w:name="OLE_LINK159"/>
      <w:bookmarkStart w:id="57" w:name="OLE_LINK160"/>
      <w:bookmarkStart w:id="58" w:name="OLE_LINK197"/>
      <w:bookmarkStart w:id="59" w:name="OLE_LINK198"/>
      <w:bookmarkStart w:id="60" w:name="OLE_LINK203"/>
      <w:bookmarkStart w:id="61" w:name="OLE_LINK210"/>
      <w:r>
        <w:rPr>
          <w:rFonts w:ascii="AdvGARAD-R" w:hAnsi="AdvGARAD-R" w:cs="AdvGARAD-R"/>
          <w:b/>
          <w:noProof/>
          <w:kern w:val="0"/>
        </w:rPr>
        <w:lastRenderedPageBreak/>
        <w:drawing>
          <wp:inline distT="0" distB="0" distL="0" distR="0" wp14:anchorId="1BE4E1BF" wp14:editId="22178F58">
            <wp:extent cx="5727700" cy="527748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3  Anvil placement at stomach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27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CC2">
        <w:rPr>
          <w:rFonts w:ascii="AdvGARAD-R" w:hAnsi="AdvGARAD-R" w:cs="AdvGARAD-R"/>
          <w:b/>
          <w:kern w:val="0"/>
        </w:rPr>
        <w:t>F</w:t>
      </w:r>
      <w:r w:rsidRPr="00BD1CC2">
        <w:rPr>
          <w:rFonts w:ascii="AdvGARAD-R" w:hAnsi="AdvGARAD-R" w:cs="AdvGARAD-R" w:hint="eastAsia"/>
          <w:b/>
          <w:kern w:val="0"/>
        </w:rPr>
        <w:t>ig.3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 w:rsidRPr="00BD1CC2">
        <w:rPr>
          <w:rFonts w:ascii="AdvGARAD-R" w:hAnsi="AdvGARAD-R" w:cs="AdvGARAD-R"/>
          <w:b/>
          <w:kern w:val="0"/>
        </w:rPr>
        <w:t xml:space="preserve">Schematic outline of </w:t>
      </w:r>
      <w:r w:rsidRPr="00BD1CC2">
        <w:rPr>
          <w:rFonts w:ascii="AdvGARAD-R" w:hAnsi="AdvGARAD-R" w:cs="AdvGARAD-R" w:hint="eastAsia"/>
          <w:b/>
          <w:kern w:val="0"/>
        </w:rPr>
        <w:t xml:space="preserve">intraluminal poke technique for anvil placement at </w:t>
      </w:r>
      <w:r w:rsidRPr="00BD1CC2">
        <w:rPr>
          <w:rFonts w:ascii="AdvGARAD-R" w:hAnsi="AdvGARAD-R" w:cs="AdvGARAD-R"/>
          <w:b/>
          <w:kern w:val="0"/>
        </w:rPr>
        <w:t>stomach</w:t>
      </w:r>
      <w:r w:rsidRPr="00BD1CC2">
        <w:rPr>
          <w:rFonts w:ascii="AdvGARAD-R" w:hAnsi="AdvGARAD-R" w:cs="AdvGARAD-R" w:hint="eastAsia"/>
          <w:b/>
          <w:kern w:val="0"/>
        </w:rPr>
        <w:t>.</w:t>
      </w:r>
      <w:bookmarkEnd w:id="54"/>
      <w:bookmarkEnd w:id="55"/>
      <w:r w:rsidRPr="00BD1CC2">
        <w:rPr>
          <w:rFonts w:ascii="AdvGARAD-R" w:hAnsi="AdvGARAD-R" w:cs="AdvGARAD-R" w:hint="eastAsia"/>
          <w:kern w:val="0"/>
        </w:rPr>
        <w:t xml:space="preserve"> </w:t>
      </w:r>
      <w:r w:rsidRPr="00BD1CC2">
        <w:rPr>
          <w:rFonts w:ascii="AdvGARAD-R" w:hAnsi="AdvGARAD-R" w:cs="AdvGARAD-R" w:hint="eastAsia"/>
          <w:b/>
          <w:kern w:val="0"/>
        </w:rPr>
        <w:t xml:space="preserve">A </w:t>
      </w:r>
      <w:r w:rsidRPr="00BD1CC2">
        <w:rPr>
          <w:rFonts w:ascii="AdvGARAD-R" w:hAnsi="AdvGARAD-R" w:cs="AdvGARAD-R" w:hint="eastAsia"/>
          <w:kern w:val="0"/>
        </w:rPr>
        <w:t>An approximately 2.5</w:t>
      </w:r>
      <w:r>
        <w:rPr>
          <w:rFonts w:ascii="AdvGARAD-R" w:hAnsi="AdvGARAD-R" w:cs="AdvGARAD-R"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cm anterior gastrotomy distal to the planned </w:t>
      </w:r>
      <w:r w:rsidRPr="00BD1CC2">
        <w:rPr>
          <w:rFonts w:ascii="AdvGARAD-R" w:hAnsi="AdvGARAD-R" w:cs="AdvGARAD-R"/>
          <w:kern w:val="0"/>
        </w:rPr>
        <w:t>transection</w:t>
      </w:r>
      <w:r w:rsidRPr="00BD1CC2">
        <w:rPr>
          <w:rFonts w:ascii="AdvGARAD-R" w:hAnsi="AdvGARAD-R" w:cs="AdvGARAD-R" w:hint="eastAsia"/>
          <w:kern w:val="0"/>
        </w:rPr>
        <w:t xml:space="preserve"> line; </w:t>
      </w:r>
      <w:r w:rsidRPr="00BD1CC2">
        <w:rPr>
          <w:rFonts w:ascii="AdvGARAD-R" w:hAnsi="AdvGARAD-R" w:cs="AdvGARAD-R" w:hint="eastAsia"/>
          <w:b/>
          <w:kern w:val="0"/>
        </w:rPr>
        <w:t xml:space="preserve">B </w:t>
      </w:r>
      <w:r w:rsidRPr="00BD1CC2">
        <w:rPr>
          <w:rFonts w:ascii="AdvGARAD-R" w:hAnsi="AdvGARAD-R" w:cs="AdvGARAD-R" w:hint="eastAsia"/>
          <w:kern w:val="0"/>
        </w:rPr>
        <w:t xml:space="preserve">The anvil secured with a suture loop at its central rod is introduced inside the stomach; </w:t>
      </w:r>
      <w:r w:rsidRPr="00BD1CC2">
        <w:rPr>
          <w:rFonts w:ascii="AdvGARAD-R" w:hAnsi="AdvGARAD-R" w:cs="AdvGARAD-R" w:hint="eastAsia"/>
          <w:b/>
          <w:kern w:val="0"/>
        </w:rPr>
        <w:t xml:space="preserve">C </w:t>
      </w:r>
      <w:r w:rsidRPr="00BD1CC2">
        <w:rPr>
          <w:rFonts w:ascii="AdvGARAD-R" w:hAnsi="AdvGARAD-R" w:cs="AdvGARAD-R" w:hint="eastAsia"/>
          <w:kern w:val="0"/>
        </w:rPr>
        <w:t xml:space="preserve">The laparoscopic needle holder clips the suture loop within the bottom of its tip; </w:t>
      </w:r>
      <w:r w:rsidRPr="00BD1CC2">
        <w:rPr>
          <w:rFonts w:ascii="AdvGARAD-R" w:hAnsi="AdvGARAD-R" w:cs="AdvGARAD-R" w:hint="eastAsia"/>
          <w:b/>
          <w:kern w:val="0"/>
        </w:rPr>
        <w:t xml:space="preserve">D </w:t>
      </w:r>
      <w:r w:rsidRPr="00BD1CC2">
        <w:rPr>
          <w:rFonts w:ascii="AdvGARAD-R" w:hAnsi="AdvGARAD-R" w:cs="AdvGARAD-R" w:hint="eastAsia"/>
          <w:kern w:val="0"/>
        </w:rPr>
        <w:t xml:space="preserve">Carrying the clipped suture loop and anvil, the laparoscopic needle holder is advanced to the planned position of the greater curvature and pushed out by its head; </w:t>
      </w:r>
      <w:r w:rsidRPr="00BD1CC2">
        <w:rPr>
          <w:rFonts w:ascii="AdvGARAD-R" w:hAnsi="AdvGARAD-R" w:cs="AdvGARAD-R" w:hint="eastAsia"/>
          <w:b/>
          <w:kern w:val="0"/>
        </w:rPr>
        <w:t xml:space="preserve">E </w:t>
      </w:r>
      <w:r>
        <w:rPr>
          <w:rFonts w:ascii="AdvGARAD-R" w:hAnsi="AdvGARAD-R" w:cs="AdvGARAD-R"/>
          <w:kern w:val="0"/>
        </w:rPr>
        <w:t>E</w:t>
      </w:r>
      <w:r w:rsidRPr="00BD1CC2">
        <w:rPr>
          <w:rFonts w:ascii="AdvGARAD-R" w:hAnsi="AdvGARAD-R" w:cs="AdvGARAD-R"/>
          <w:bCs/>
          <w:kern w:val="0"/>
        </w:rPr>
        <w:t>lectrocautery</w:t>
      </w:r>
      <w:r w:rsidRPr="00BD1CC2">
        <w:rPr>
          <w:rFonts w:ascii="AdvGARAD-R" w:hAnsi="AdvGARAD-R" w:cs="AdvGARAD-R" w:hint="eastAsia"/>
          <w:bCs/>
          <w:kern w:val="0"/>
        </w:rPr>
        <w:t xml:space="preserve"> is </w:t>
      </w:r>
      <w:r w:rsidRPr="00BD1CC2">
        <w:rPr>
          <w:rFonts w:ascii="AdvGARAD-R" w:hAnsi="AdvGARAD-R" w:cs="AdvGARAD-R"/>
          <w:bCs/>
          <w:kern w:val="0"/>
        </w:rPr>
        <w:t>accurately</w:t>
      </w:r>
      <w:r w:rsidRPr="00BD1CC2">
        <w:rPr>
          <w:rFonts w:ascii="AdvGARAD-R" w:hAnsi="AdvGARAD-R" w:cs="AdvGARAD-R" w:hint="eastAsia"/>
          <w:bCs/>
          <w:kern w:val="0"/>
        </w:rPr>
        <w:t xml:space="preserve"> applied at the </w:t>
      </w:r>
      <w:r w:rsidRPr="00BD1CC2">
        <w:rPr>
          <w:rFonts w:ascii="AdvGARAD-R" w:hAnsi="AdvGARAD-R" w:cs="AdvGARAD-R"/>
          <w:kern w:val="0"/>
        </w:rPr>
        <w:t>protruding</w:t>
      </w:r>
      <w:r w:rsidRPr="00BD1CC2">
        <w:rPr>
          <w:rFonts w:ascii="AdvGARAD-R" w:hAnsi="AdvGARAD-R" w:cs="AdvGARAD-R" w:hint="eastAsia"/>
          <w:kern w:val="0"/>
        </w:rPr>
        <w:t xml:space="preserve"> gastric wall to</w:t>
      </w:r>
      <w:r>
        <w:rPr>
          <w:rFonts w:ascii="AdvGARAD-R" w:hAnsi="AdvGARAD-R" w:cs="AdvGARAD-R" w:hint="eastAsia"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generate a small opening; </w:t>
      </w:r>
      <w:r w:rsidRPr="00BD1CC2">
        <w:rPr>
          <w:rFonts w:ascii="AdvGARAD-R" w:hAnsi="AdvGARAD-R" w:cs="AdvGARAD-R" w:hint="eastAsia"/>
          <w:b/>
          <w:kern w:val="0"/>
        </w:rPr>
        <w:t xml:space="preserve">F </w:t>
      </w:r>
      <w:r w:rsidRPr="00BD1CC2">
        <w:rPr>
          <w:rFonts w:ascii="AdvGARAD-R" w:hAnsi="AdvGARAD-R" w:cs="AdvGARAD-R" w:hint="eastAsia"/>
          <w:kern w:val="0"/>
        </w:rPr>
        <w:t xml:space="preserve">Only the head of the laparoscopic needle holder is poked out; </w:t>
      </w:r>
      <w:r w:rsidRPr="00BD1CC2">
        <w:rPr>
          <w:rFonts w:ascii="AdvGARAD-R" w:hAnsi="AdvGARAD-R" w:cs="AdvGARAD-R" w:hint="eastAsia"/>
          <w:b/>
          <w:kern w:val="0"/>
        </w:rPr>
        <w:t>G</w:t>
      </w:r>
      <w:r w:rsidRPr="00BD1CC2">
        <w:rPr>
          <w:rFonts w:ascii="AdvGARAD-R" w:hAnsi="AdvGARAD-R" w:cs="AdvGARAD-R" w:hint="eastAsia"/>
          <w:kern w:val="0"/>
        </w:rPr>
        <w:t xml:space="preserve"> Pull out and straighten the suture loop until the tip of the central rod approaches the cut gastric wall; </w:t>
      </w:r>
      <w:r w:rsidRPr="00BD1CC2">
        <w:rPr>
          <w:rFonts w:ascii="AdvGARAD-R" w:hAnsi="AdvGARAD-R" w:cs="AdvGARAD-R"/>
          <w:b/>
          <w:kern w:val="0"/>
        </w:rPr>
        <w:t>H, I</w:t>
      </w:r>
      <w:r w:rsidRPr="00BD1CC2">
        <w:rPr>
          <w:rFonts w:ascii="AdvGARAD-R" w:hAnsi="AdvGARAD-R" w:cs="AdvGARAD-R" w:hint="eastAsia"/>
          <w:b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The first linear stapler is performed close to the root of the suture loop; </w:t>
      </w:r>
      <w:r w:rsidRPr="00BD1CC2">
        <w:rPr>
          <w:rFonts w:ascii="AdvGARAD-R" w:hAnsi="AdvGARAD-R" w:cs="AdvGARAD-R" w:hint="eastAsia"/>
          <w:b/>
          <w:kern w:val="0"/>
        </w:rPr>
        <w:t>J</w:t>
      </w:r>
      <w:r w:rsidRPr="00BD1CC2">
        <w:rPr>
          <w:rFonts w:ascii="AdvGARAD-R" w:hAnsi="AdvGARAD-R" w:cs="AdvGARAD-R" w:hint="eastAsia"/>
          <w:kern w:val="0"/>
        </w:rPr>
        <w:t xml:space="preserve"> Completely pull out the central rod of the anvil after firing the first linear stapler; </w:t>
      </w:r>
      <w:r w:rsidRPr="00BD1CC2">
        <w:rPr>
          <w:rFonts w:ascii="AdvGARAD-R" w:hAnsi="AdvGARAD-R" w:cs="AdvGARAD-R" w:hint="eastAsia"/>
          <w:b/>
          <w:kern w:val="0"/>
        </w:rPr>
        <w:t>K</w:t>
      </w:r>
      <w:r w:rsidRPr="00BD1CC2">
        <w:rPr>
          <w:rFonts w:ascii="AdvGARAD-R" w:hAnsi="AdvGARAD-R" w:cs="AdvGARAD-R" w:hint="eastAsia"/>
          <w:kern w:val="0"/>
        </w:rPr>
        <w:t xml:space="preserve"> Completed anvil placement and distal gastrectomy after the applications </w:t>
      </w:r>
      <w:r w:rsidRPr="00BD1CC2">
        <w:rPr>
          <w:rFonts w:ascii="AdvGARAD-R" w:hAnsi="AdvGARAD-R" w:cs="AdvGARAD-R" w:hint="eastAsia"/>
          <w:kern w:val="0"/>
        </w:rPr>
        <w:lastRenderedPageBreak/>
        <w:t>of the following 1~2 linear staplers.</w:t>
      </w:r>
      <w:bookmarkEnd w:id="56"/>
      <w:bookmarkEnd w:id="57"/>
    </w:p>
    <w:p w14:paraId="41F64465" w14:textId="26E79277" w:rsidR="00B8512B" w:rsidRPr="00BD1CC2" w:rsidRDefault="00B8512B" w:rsidP="00B8512B">
      <w:pPr>
        <w:spacing w:line="276" w:lineRule="auto"/>
        <w:rPr>
          <w:rFonts w:ascii="AdvGARAD-R" w:hAnsi="AdvGARAD-R" w:cs="AdvGARAD-R"/>
          <w:kern w:val="0"/>
        </w:rPr>
      </w:pPr>
      <w:bookmarkStart w:id="62" w:name="OLE_LINK77"/>
      <w:bookmarkStart w:id="63" w:name="OLE_LINK78"/>
      <w:bookmarkStart w:id="64" w:name="OLE_LINK208"/>
      <w:bookmarkStart w:id="65" w:name="OLE_LINK209"/>
      <w:bookmarkStart w:id="66" w:name="OLE_LINK161"/>
      <w:bookmarkStart w:id="67" w:name="OLE_LINK162"/>
      <w:bookmarkStart w:id="68" w:name="OLE_LINK199"/>
      <w:bookmarkStart w:id="69" w:name="OLE_LINK204"/>
      <w:bookmarkEnd w:id="58"/>
      <w:bookmarkEnd w:id="59"/>
      <w:bookmarkEnd w:id="60"/>
      <w:bookmarkEnd w:id="61"/>
      <w:r>
        <w:rPr>
          <w:rFonts w:ascii="AdvGARAD-R" w:hAnsi="AdvGARAD-R" w:cs="AdvGARAD-R" w:hint="eastAsia"/>
          <w:b/>
          <w:noProof/>
          <w:kern w:val="0"/>
        </w:rPr>
        <w:drawing>
          <wp:inline distT="0" distB="0" distL="0" distR="0" wp14:anchorId="1CEAA6CA" wp14:editId="0472778E">
            <wp:extent cx="5727700" cy="45243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4 Anvil placement at jejunum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CC2">
        <w:rPr>
          <w:rFonts w:ascii="AdvGARAD-R" w:hAnsi="AdvGARAD-R" w:cs="AdvGARAD-R" w:hint="eastAsia"/>
          <w:b/>
          <w:kern w:val="0"/>
        </w:rPr>
        <w:t xml:space="preserve">Fig.4 </w:t>
      </w:r>
      <w:r w:rsidRPr="00BD1CC2">
        <w:rPr>
          <w:rFonts w:ascii="AdvGARAD-R" w:hAnsi="AdvGARAD-R" w:cs="AdvGARAD-R"/>
          <w:b/>
          <w:kern w:val="0"/>
        </w:rPr>
        <w:t xml:space="preserve">Schematic outline of </w:t>
      </w:r>
      <w:r w:rsidRPr="00BD1CC2">
        <w:rPr>
          <w:rFonts w:ascii="AdvGARAD-R" w:hAnsi="AdvGARAD-R" w:cs="AdvGARAD-R" w:hint="eastAsia"/>
          <w:b/>
          <w:kern w:val="0"/>
        </w:rPr>
        <w:t>intraluminal poke technique for anvil placement at jejunum</w:t>
      </w:r>
      <w:bookmarkEnd w:id="62"/>
      <w:bookmarkEnd w:id="63"/>
      <w:r w:rsidRPr="00BD1CC2">
        <w:rPr>
          <w:rFonts w:ascii="AdvGARAD-R" w:hAnsi="AdvGARAD-R" w:cs="AdvGARAD-R" w:hint="eastAsia"/>
          <w:b/>
          <w:kern w:val="0"/>
        </w:rPr>
        <w:t>.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 w:rsidRPr="00BD1CC2">
        <w:rPr>
          <w:rFonts w:ascii="AdvGARAD-R" w:hAnsi="AdvGARAD-R" w:cs="AdvGARAD-R" w:hint="eastAsia"/>
          <w:b/>
          <w:kern w:val="0"/>
        </w:rPr>
        <w:t>A</w:t>
      </w:r>
      <w:r w:rsidRPr="00BD1CC2">
        <w:rPr>
          <w:rFonts w:ascii="AdvGARAD-R" w:hAnsi="AdvGARAD-R" w:cs="AdvGARAD-R" w:hint="eastAsia"/>
          <w:kern w:val="0"/>
        </w:rPr>
        <w:t xml:space="preserve"> The jejunum is </w:t>
      </w:r>
      <w:r w:rsidRPr="00BD1CC2">
        <w:rPr>
          <w:rFonts w:ascii="AdvGARAD-R" w:hAnsi="AdvGARAD-R" w:cs="AdvGARAD-R"/>
          <w:kern w:val="0"/>
        </w:rPr>
        <w:t>transected</w:t>
      </w:r>
      <w:r w:rsidRPr="00BD1CC2">
        <w:rPr>
          <w:rFonts w:ascii="AdvGARAD-R" w:hAnsi="AdvGARAD-R" w:cs="AdvGARAD-R" w:hint="eastAsia"/>
          <w:kern w:val="0"/>
        </w:rPr>
        <w:t xml:space="preserve"> 25</w:t>
      </w:r>
      <w:r>
        <w:rPr>
          <w:rFonts w:ascii="AdvGARAD-R" w:hAnsi="AdvGARAD-R" w:cs="AdvGARAD-R"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cm distal to </w:t>
      </w:r>
      <w:r w:rsidRPr="00BD1CC2">
        <w:rPr>
          <w:rFonts w:ascii="AdvGARAD-R" w:hAnsi="AdvGARAD-R" w:cs="AdvGARAD-R"/>
          <w:kern w:val="0"/>
        </w:rPr>
        <w:t>the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 w:rsidRPr="00BD1CC2">
        <w:rPr>
          <w:rFonts w:ascii="AdvGARAD-R" w:hAnsi="AdvGARAD-R" w:cs="AdvGARAD-R"/>
          <w:kern w:val="0"/>
        </w:rPr>
        <w:t>Treitz ligament</w:t>
      </w:r>
      <w:r w:rsidRPr="00BD1CC2">
        <w:rPr>
          <w:rFonts w:ascii="AdvGARAD-R" w:hAnsi="AdvGARAD-R" w:cs="AdvGARAD-R" w:hint="eastAsia"/>
          <w:kern w:val="0"/>
        </w:rPr>
        <w:t xml:space="preserve"> and the anvil held by the </w:t>
      </w:r>
      <w:r w:rsidRPr="00BD1CC2">
        <w:rPr>
          <w:rFonts w:ascii="AdvGARAD-R" w:hAnsi="AdvGARAD-R" w:cs="AdvGARAD-R"/>
          <w:kern w:val="0"/>
        </w:rPr>
        <w:t>laparoscopic</w:t>
      </w:r>
      <w:r w:rsidRPr="00BD1CC2">
        <w:rPr>
          <w:rFonts w:ascii="AdvGARAD-R" w:hAnsi="AdvGARAD-R" w:cs="AdvGARAD-R" w:hint="eastAsia"/>
          <w:kern w:val="0"/>
        </w:rPr>
        <w:t xml:space="preserve"> needle holder is inserted into the distal jejunal lumen; </w:t>
      </w:r>
      <w:r w:rsidRPr="00BD1CC2">
        <w:rPr>
          <w:rFonts w:ascii="AdvGARAD-R" w:hAnsi="AdvGARAD-R" w:cs="AdvGARAD-R" w:hint="eastAsia"/>
          <w:b/>
          <w:kern w:val="0"/>
        </w:rPr>
        <w:t>B</w:t>
      </w:r>
      <w:r w:rsidRPr="00BD1CC2">
        <w:rPr>
          <w:rFonts w:ascii="AdvGARAD-R" w:hAnsi="AdvGARAD-R" w:cs="AdvGARAD-R" w:hint="eastAsia"/>
          <w:kern w:val="0"/>
        </w:rPr>
        <w:t xml:space="preserve"> The anvil is delivered to the planned position of 25~30</w:t>
      </w:r>
      <w:r>
        <w:rPr>
          <w:rFonts w:ascii="AdvGARAD-R" w:hAnsi="AdvGARAD-R" w:cs="AdvGARAD-R"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cm from the distal jejunum end; </w:t>
      </w:r>
      <w:r w:rsidRPr="00BD1CC2">
        <w:rPr>
          <w:rFonts w:ascii="AdvGARAD-R" w:hAnsi="AdvGARAD-R" w:cs="AdvGARAD-R" w:hint="eastAsia"/>
          <w:b/>
          <w:kern w:val="0"/>
        </w:rPr>
        <w:t xml:space="preserve">C </w:t>
      </w:r>
      <w:r w:rsidRPr="00BD1CC2">
        <w:rPr>
          <w:rFonts w:ascii="AdvGARAD-R" w:hAnsi="AdvGARAD-R" w:cs="AdvGARAD-R" w:hint="eastAsia"/>
          <w:kern w:val="0"/>
        </w:rPr>
        <w:t xml:space="preserve">An </w:t>
      </w:r>
      <w:r w:rsidRPr="00BD1CC2">
        <w:rPr>
          <w:rFonts w:ascii="AdvGARAD-R" w:hAnsi="AdvGARAD-R" w:cs="AdvGARAD-R"/>
          <w:kern w:val="0"/>
        </w:rPr>
        <w:t xml:space="preserve">intestinal </w:t>
      </w:r>
      <w:r w:rsidRPr="00BD1CC2">
        <w:rPr>
          <w:rFonts w:ascii="AdvGARAD-R" w:hAnsi="AdvGARAD-R" w:cs="AdvGARAD-R" w:hint="eastAsia"/>
          <w:kern w:val="0"/>
        </w:rPr>
        <w:t xml:space="preserve">grasper </w:t>
      </w:r>
      <w:r w:rsidRPr="00BD1CC2">
        <w:rPr>
          <w:rFonts w:ascii="AdvGARAD-R" w:hAnsi="AdvGARAD-R" w:cs="AdvGARAD-R"/>
          <w:kern w:val="0"/>
        </w:rPr>
        <w:t>holds</w:t>
      </w:r>
      <w:r w:rsidRPr="00BD1CC2">
        <w:rPr>
          <w:rFonts w:ascii="AdvGARAD-R" w:hAnsi="AdvGARAD-R" w:cs="AdvGARAD-R" w:hint="eastAsia"/>
          <w:kern w:val="0"/>
        </w:rPr>
        <w:t xml:space="preserve"> the segmental intestine where there is the </w:t>
      </w:r>
      <w:r w:rsidRPr="00BD1CC2">
        <w:rPr>
          <w:rFonts w:ascii="AdvGARAD-R" w:hAnsi="AdvGARAD-R" w:cs="AdvGARAD-R"/>
          <w:kern w:val="0"/>
        </w:rPr>
        <w:t>intraluminal</w:t>
      </w:r>
      <w:r w:rsidRPr="00BD1CC2">
        <w:rPr>
          <w:rFonts w:ascii="AdvGARAD-R" w:hAnsi="AdvGARAD-R" w:cs="AdvGARAD-R" w:hint="eastAsia"/>
          <w:kern w:val="0"/>
        </w:rPr>
        <w:t xml:space="preserve"> central rod at the planed position and the laparoscopic needle holder is released; </w:t>
      </w:r>
      <w:r w:rsidRPr="00BD1CC2">
        <w:rPr>
          <w:rFonts w:ascii="AdvGARAD-R" w:hAnsi="AdvGARAD-R" w:cs="AdvGARAD-R" w:hint="eastAsia"/>
          <w:b/>
          <w:kern w:val="0"/>
        </w:rPr>
        <w:t xml:space="preserve">D </w:t>
      </w:r>
      <w:r w:rsidRPr="00BD1CC2">
        <w:rPr>
          <w:rFonts w:ascii="AdvGARAD-R" w:hAnsi="AdvGARAD-R" w:cs="AdvGARAD-R" w:hint="eastAsia"/>
          <w:kern w:val="0"/>
        </w:rPr>
        <w:t>The intestinal grasper is twisted to push</w:t>
      </w:r>
      <w:r w:rsidRPr="00BD1CC2">
        <w:rPr>
          <w:rFonts w:ascii="AdvGARAD-R" w:hAnsi="AdvGARAD-R" w:cs="AdvGARAD-R"/>
          <w:kern w:val="0"/>
        </w:rPr>
        <w:t xml:space="preserve"> </w:t>
      </w:r>
      <w:r w:rsidRPr="00BD1CC2">
        <w:rPr>
          <w:rFonts w:ascii="AdvGARAD-R" w:hAnsi="AdvGARAD-R" w:cs="AdvGARAD-R" w:hint="eastAsia"/>
          <w:kern w:val="0"/>
        </w:rPr>
        <w:t xml:space="preserve">up the </w:t>
      </w:r>
      <w:r w:rsidRPr="00BD1CC2">
        <w:rPr>
          <w:rFonts w:ascii="AdvGARAD-R" w:hAnsi="AdvGARAD-R" w:cs="AdvGARAD-R"/>
          <w:kern w:val="0"/>
        </w:rPr>
        <w:t>anti</w:t>
      </w:r>
      <w:r w:rsidRPr="00BD1CC2">
        <w:rPr>
          <w:rFonts w:ascii="AdvGARAD-R" w:hAnsi="AdvGARAD-R" w:cs="AdvGARAD-R" w:hint="eastAsia"/>
          <w:kern w:val="0"/>
        </w:rPr>
        <w:t>-</w:t>
      </w:r>
      <w:r w:rsidRPr="00BD1CC2">
        <w:rPr>
          <w:rFonts w:ascii="AdvGARAD-R" w:hAnsi="AdvGARAD-R" w:cs="AdvGARAD-R"/>
          <w:kern w:val="0"/>
        </w:rPr>
        <w:t xml:space="preserve">mesenteric </w:t>
      </w:r>
      <w:r w:rsidRPr="00BD1CC2">
        <w:rPr>
          <w:rFonts w:ascii="AdvGARAD-R" w:hAnsi="AdvGARAD-R" w:cs="AdvGARAD-R" w:hint="eastAsia"/>
          <w:kern w:val="0"/>
        </w:rPr>
        <w:t xml:space="preserve">border of the jejunal wall by the upper tip of the central rod, with assistance of another </w:t>
      </w:r>
      <w:r w:rsidRPr="00BD1CC2">
        <w:rPr>
          <w:rFonts w:ascii="AdvGARAD-R" w:hAnsi="AdvGARAD-R" w:cs="AdvGARAD-R"/>
          <w:kern w:val="0"/>
        </w:rPr>
        <w:t xml:space="preserve">grasper </w:t>
      </w:r>
      <w:r w:rsidRPr="00BD1CC2">
        <w:rPr>
          <w:rFonts w:ascii="AdvGARAD-R" w:hAnsi="AdvGARAD-R" w:cs="AdvGARAD-R" w:hint="eastAsia"/>
          <w:kern w:val="0"/>
        </w:rPr>
        <w:t xml:space="preserve">on </w:t>
      </w:r>
      <w:r>
        <w:rPr>
          <w:rFonts w:ascii="AdvGARAD-R" w:hAnsi="AdvGARAD-R" w:cs="AdvGARAD-R" w:hint="eastAsia"/>
          <w:kern w:val="0"/>
        </w:rPr>
        <w:t xml:space="preserve">the </w:t>
      </w:r>
      <w:r w:rsidRPr="00BD1CC2">
        <w:rPr>
          <w:rFonts w:ascii="AdvGARAD-R" w:hAnsi="AdvGARAD-R" w:cs="AdvGARAD-R" w:hint="eastAsia"/>
          <w:kern w:val="0"/>
        </w:rPr>
        <w:t xml:space="preserve">proximal segmental intestine; </w:t>
      </w:r>
      <w:r w:rsidRPr="00BD1CC2">
        <w:rPr>
          <w:rFonts w:ascii="AdvGARAD-R" w:hAnsi="AdvGARAD-R" w:cs="AdvGARAD-R"/>
          <w:b/>
          <w:kern w:val="0"/>
        </w:rPr>
        <w:t>E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>
        <w:rPr>
          <w:rFonts w:ascii="AdvGARAD-R" w:hAnsi="AdvGARAD-R" w:cs="AdvGARAD-R"/>
          <w:kern w:val="0"/>
        </w:rPr>
        <w:t>E</w:t>
      </w:r>
      <w:r w:rsidRPr="00BD1CC2">
        <w:rPr>
          <w:rFonts w:ascii="AdvGARAD-R" w:hAnsi="AdvGARAD-R" w:cs="AdvGARAD-R" w:hint="eastAsia"/>
          <w:kern w:val="0"/>
        </w:rPr>
        <w:t>lectrocauter</w:t>
      </w:r>
      <w:r w:rsidRPr="00BD1CC2">
        <w:rPr>
          <w:rFonts w:ascii="AdvGARAD-R" w:hAnsi="AdvGARAD-R" w:cs="AdvGARAD-R" w:hint="eastAsia"/>
          <w:bCs/>
          <w:kern w:val="0"/>
        </w:rPr>
        <w:t xml:space="preserve">y is applied at the </w:t>
      </w:r>
      <w:r w:rsidRPr="00BD1CC2">
        <w:rPr>
          <w:rFonts w:ascii="AdvGARAD-R" w:hAnsi="AdvGARAD-R" w:cs="AdvGARAD-R" w:hint="eastAsia"/>
          <w:kern w:val="0"/>
        </w:rPr>
        <w:t xml:space="preserve">protruding </w:t>
      </w:r>
      <w:r w:rsidRPr="00BD1CC2">
        <w:rPr>
          <w:rFonts w:ascii="AdvGARAD-R" w:hAnsi="AdvGARAD-R" w:cs="AdvGARAD-R"/>
          <w:bCs/>
          <w:kern w:val="0"/>
        </w:rPr>
        <w:t>anti</w:t>
      </w:r>
      <w:r w:rsidRPr="00BD1CC2">
        <w:rPr>
          <w:rFonts w:ascii="AdvGARAD-R" w:hAnsi="AdvGARAD-R" w:cs="AdvGARAD-R" w:hint="eastAsia"/>
          <w:bCs/>
          <w:kern w:val="0"/>
        </w:rPr>
        <w:t>-</w:t>
      </w:r>
      <w:r w:rsidRPr="00BD1CC2">
        <w:rPr>
          <w:rFonts w:ascii="AdvGARAD-R" w:hAnsi="AdvGARAD-R" w:cs="AdvGARAD-R"/>
          <w:bCs/>
          <w:kern w:val="0"/>
        </w:rPr>
        <w:t>mesenteric</w:t>
      </w:r>
      <w:r w:rsidRPr="00BD1CC2">
        <w:rPr>
          <w:rFonts w:ascii="AdvGARAD-R" w:hAnsi="AdvGARAD-R" w:cs="AdvGARAD-R" w:hint="eastAsia"/>
          <w:kern w:val="0"/>
        </w:rPr>
        <w:t xml:space="preserve"> j</w:t>
      </w:r>
      <w:r w:rsidRPr="00BD1CC2">
        <w:rPr>
          <w:rFonts w:ascii="AdvGARAD-R" w:hAnsi="AdvGARAD-R" w:cs="AdvGARAD-R"/>
          <w:kern w:val="0"/>
        </w:rPr>
        <w:t>ejunal</w:t>
      </w:r>
      <w:r w:rsidRPr="00BD1CC2">
        <w:rPr>
          <w:rFonts w:ascii="AdvGARAD-R" w:hAnsi="AdvGARAD-R" w:cs="AdvGARAD-R" w:hint="eastAsia"/>
          <w:kern w:val="0"/>
        </w:rPr>
        <w:t xml:space="preserve"> wall to generate a small opening; </w:t>
      </w:r>
      <w:r w:rsidRPr="00BD1CC2">
        <w:rPr>
          <w:rFonts w:ascii="AdvGARAD-R" w:hAnsi="AdvGARAD-R" w:cs="AdvGARAD-R" w:hint="eastAsia"/>
          <w:b/>
          <w:kern w:val="0"/>
        </w:rPr>
        <w:t>F</w:t>
      </w:r>
      <w:r w:rsidRPr="00BD1CC2">
        <w:rPr>
          <w:rFonts w:ascii="AdvGARAD-R" w:hAnsi="AdvGARAD-R" w:cs="AdvGARAD-R" w:hint="eastAsia"/>
          <w:kern w:val="0"/>
        </w:rPr>
        <w:t xml:space="preserve"> The central rod of anvil is poked out through the opening of </w:t>
      </w:r>
      <w:r>
        <w:rPr>
          <w:rFonts w:ascii="AdvGARAD-R" w:hAnsi="AdvGARAD-R" w:cs="AdvGARAD-R"/>
          <w:kern w:val="0"/>
        </w:rPr>
        <w:t xml:space="preserve">the </w:t>
      </w:r>
      <w:r w:rsidRPr="00BD1CC2">
        <w:rPr>
          <w:rFonts w:ascii="AdvGARAD-R" w:hAnsi="AdvGARAD-R" w:cs="AdvGARAD-R" w:hint="eastAsia"/>
          <w:kern w:val="0"/>
        </w:rPr>
        <w:t xml:space="preserve">jejunal wall; </w:t>
      </w:r>
      <w:r w:rsidRPr="00BD1CC2">
        <w:rPr>
          <w:rFonts w:ascii="AdvGARAD-R" w:hAnsi="AdvGARAD-R" w:cs="AdvGARAD-R" w:hint="eastAsia"/>
          <w:b/>
          <w:kern w:val="0"/>
        </w:rPr>
        <w:t>G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>
        <w:rPr>
          <w:rFonts w:ascii="AdvGARAD-R" w:hAnsi="AdvGARAD-R" w:cs="AdvGARAD-R" w:hint="eastAsia"/>
          <w:kern w:val="0"/>
        </w:rPr>
        <w:t>T</w:t>
      </w:r>
      <w:r w:rsidRPr="00BD1CC2">
        <w:rPr>
          <w:rFonts w:ascii="AdvGARAD-R" w:hAnsi="AdvGARAD-R" w:cs="AdvGARAD-R" w:hint="eastAsia"/>
          <w:kern w:val="0"/>
        </w:rPr>
        <w:t xml:space="preserve">he central rod of anvil is </w:t>
      </w:r>
      <w:r w:rsidRPr="00BD1CC2">
        <w:rPr>
          <w:rFonts w:ascii="AdvGARAD-R" w:hAnsi="AdvGARAD-R" w:cs="AdvGARAD-R"/>
          <w:kern w:val="0"/>
        </w:rPr>
        <w:t>thoroughly</w:t>
      </w:r>
      <w:r w:rsidRPr="00BD1CC2">
        <w:rPr>
          <w:rFonts w:ascii="AdvGARAD-R" w:hAnsi="AdvGARAD-R" w:cs="AdvGARAD-R" w:hint="eastAsia"/>
          <w:kern w:val="0"/>
        </w:rPr>
        <w:t xml:space="preserve"> pulled out; </w:t>
      </w:r>
      <w:r w:rsidRPr="00BD1CC2">
        <w:rPr>
          <w:rFonts w:ascii="AdvGARAD-R" w:hAnsi="AdvGARAD-R" w:cs="AdvGARAD-R" w:hint="eastAsia"/>
          <w:b/>
          <w:kern w:val="0"/>
        </w:rPr>
        <w:t xml:space="preserve">H </w:t>
      </w:r>
      <w:r w:rsidRPr="00BD1CC2">
        <w:rPr>
          <w:rFonts w:ascii="AdvGARAD-R" w:hAnsi="AdvGARAD-R" w:cs="AdvGARAD-R" w:hint="eastAsia"/>
          <w:kern w:val="0"/>
        </w:rPr>
        <w:t xml:space="preserve">The anvil placement at jejunum is </w:t>
      </w:r>
      <w:r>
        <w:rPr>
          <w:rFonts w:ascii="AdvGARAD-R" w:hAnsi="AdvGARAD-R" w:cs="AdvGARAD-R"/>
          <w:kern w:val="0"/>
        </w:rPr>
        <w:t>completed</w:t>
      </w:r>
      <w:r w:rsidRPr="00BD1CC2">
        <w:rPr>
          <w:rFonts w:ascii="AdvGARAD-R" w:hAnsi="AdvGARAD-R" w:cs="AdvGARAD-R" w:hint="eastAsia"/>
          <w:kern w:val="0"/>
        </w:rPr>
        <w:t>.</w:t>
      </w:r>
      <w:bookmarkEnd w:id="64"/>
      <w:bookmarkEnd w:id="65"/>
    </w:p>
    <w:p w14:paraId="58B448C0" w14:textId="3B793E9F" w:rsidR="00EF0226" w:rsidRDefault="00B8512B" w:rsidP="00B8512B">
      <w:pPr>
        <w:spacing w:line="276" w:lineRule="auto"/>
        <w:rPr>
          <w:rFonts w:ascii="AdvGARAD-R" w:hAnsi="AdvGARAD-R" w:cs="AdvGARAD-R"/>
          <w:kern w:val="0"/>
        </w:rPr>
      </w:pPr>
      <w:bookmarkStart w:id="70" w:name="OLE_LINK75"/>
      <w:bookmarkStart w:id="71" w:name="OLE_LINK76"/>
      <w:bookmarkStart w:id="72" w:name="OLE_LINK163"/>
      <w:bookmarkStart w:id="73" w:name="OLE_LINK164"/>
      <w:bookmarkStart w:id="74" w:name="OLE_LINK165"/>
      <w:bookmarkStart w:id="75" w:name="OLE_LINK166"/>
      <w:bookmarkStart w:id="76" w:name="OLE_LINK200"/>
      <w:bookmarkStart w:id="77" w:name="OLE_LINK205"/>
      <w:bookmarkStart w:id="78" w:name="OLE_LINK206"/>
      <w:bookmarkEnd w:id="66"/>
      <w:bookmarkEnd w:id="67"/>
      <w:bookmarkEnd w:id="68"/>
      <w:bookmarkEnd w:id="69"/>
      <w:r>
        <w:rPr>
          <w:rFonts w:ascii="AdvGARAD-R" w:hAnsi="AdvGARAD-R" w:cs="AdvGARAD-R" w:hint="eastAsia"/>
          <w:b/>
          <w:noProof/>
          <w:kern w:val="0"/>
        </w:rPr>
        <w:lastRenderedPageBreak/>
        <w:drawing>
          <wp:inline distT="0" distB="0" distL="0" distR="0" wp14:anchorId="356420A5" wp14:editId="2B308D12">
            <wp:extent cx="5727700" cy="2348230"/>
            <wp:effectExtent l="0" t="0" r="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5 Gastrojejunostomy and jejunojejunostomy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CC2">
        <w:rPr>
          <w:rFonts w:ascii="AdvGARAD-R" w:hAnsi="AdvGARAD-R" w:cs="AdvGARAD-R" w:hint="eastAsia"/>
          <w:b/>
          <w:kern w:val="0"/>
        </w:rPr>
        <w:t xml:space="preserve">Fig.5 Schematic outline of circular-stapled gastrojejunostomy and </w:t>
      </w:r>
      <w:r w:rsidRPr="00BD1CC2">
        <w:rPr>
          <w:rFonts w:ascii="AdvGARAD-R" w:hAnsi="AdvGARAD-R" w:cs="AdvGARAD-R"/>
          <w:b/>
          <w:kern w:val="0"/>
        </w:rPr>
        <w:t>jejunojejunostomy</w:t>
      </w:r>
      <w:r w:rsidRPr="00BD1CC2">
        <w:rPr>
          <w:rFonts w:ascii="AdvGARAD-R" w:hAnsi="AdvGARAD-R" w:cs="AdvGARAD-R" w:hint="eastAsia"/>
          <w:kern w:val="0"/>
        </w:rPr>
        <w:t xml:space="preserve">. </w:t>
      </w:r>
      <w:bookmarkEnd w:id="70"/>
      <w:bookmarkEnd w:id="71"/>
      <w:r w:rsidRPr="00BD1CC2">
        <w:rPr>
          <w:rFonts w:ascii="AdvGARAD-R" w:hAnsi="AdvGARAD-R" w:cs="AdvGARAD-R" w:hint="eastAsia"/>
          <w:b/>
          <w:kern w:val="0"/>
        </w:rPr>
        <w:t xml:space="preserve">A </w:t>
      </w:r>
      <w:r>
        <w:rPr>
          <w:rFonts w:ascii="AdvGARAD-R" w:hAnsi="AdvGARAD-R" w:cs="AdvGARAD-R" w:hint="eastAsia"/>
          <w:kern w:val="0"/>
        </w:rPr>
        <w:t xml:space="preserve">The two </w:t>
      </w:r>
      <w:r w:rsidRPr="00BD1CC2">
        <w:rPr>
          <w:rFonts w:ascii="AdvGARAD-R" w:hAnsi="AdvGARAD-R" w:cs="AdvGARAD-R" w:hint="eastAsia"/>
          <w:kern w:val="0"/>
        </w:rPr>
        <w:t xml:space="preserve">anvils </w:t>
      </w:r>
      <w:r>
        <w:rPr>
          <w:rFonts w:ascii="AdvGARAD-R" w:hAnsi="AdvGARAD-R" w:cs="AdvGARAD-R" w:hint="eastAsia"/>
          <w:kern w:val="0"/>
        </w:rPr>
        <w:t>in position for</w:t>
      </w:r>
      <w:r w:rsidRPr="00BD1CC2">
        <w:rPr>
          <w:rFonts w:ascii="AdvGARAD-R" w:hAnsi="AdvGARAD-R" w:cs="AdvGARAD-R" w:hint="eastAsia"/>
          <w:kern w:val="0"/>
        </w:rPr>
        <w:t xml:space="preserve"> anastomoses, which indicates </w:t>
      </w:r>
      <w:r>
        <w:rPr>
          <w:rFonts w:ascii="AdvGARAD-R" w:hAnsi="AdvGARAD-R" w:cs="AdvGARAD-R"/>
          <w:kern w:val="0"/>
        </w:rPr>
        <w:t>the “a</w:t>
      </w:r>
      <w:r w:rsidRPr="00BD1CC2">
        <w:rPr>
          <w:rFonts w:ascii="AdvGARAD-R" w:hAnsi="AdvGARAD-R" w:cs="AdvGARAD-R"/>
          <w:kern w:val="0"/>
        </w:rPr>
        <w:t>nvil</w:t>
      </w:r>
      <w:r>
        <w:rPr>
          <w:rFonts w:ascii="AdvGARAD-R" w:hAnsi="AdvGARAD-R" w:cs="AdvGARAD-R" w:hint="eastAsia"/>
          <w:kern w:val="0"/>
        </w:rPr>
        <w:t>-f</w:t>
      </w:r>
      <w:r w:rsidRPr="00BD1CC2">
        <w:rPr>
          <w:rFonts w:ascii="AdvGARAD-R" w:hAnsi="AdvGARAD-R" w:cs="AdvGARAD-R" w:hint="eastAsia"/>
          <w:kern w:val="0"/>
        </w:rPr>
        <w:t>irst</w:t>
      </w:r>
      <w:r w:rsidRPr="00BD1CC2">
        <w:rPr>
          <w:rFonts w:ascii="AdvGARAD-R" w:hAnsi="AdvGARAD-R" w:cs="AdvGARAD-R"/>
          <w:kern w:val="0"/>
        </w:rPr>
        <w:t>”</w:t>
      </w:r>
      <w:r w:rsidRPr="00BD1CC2">
        <w:rPr>
          <w:rFonts w:ascii="AdvGARAD-R" w:hAnsi="AdvGARAD-R" w:cs="AdvGARAD-R" w:hint="eastAsia"/>
          <w:kern w:val="0"/>
        </w:rPr>
        <w:t xml:space="preserve"> </w:t>
      </w:r>
      <w:r w:rsidRPr="00BD1CC2">
        <w:rPr>
          <w:rFonts w:ascii="AdvGARAD-R" w:hAnsi="AdvGARAD-R" w:cs="AdvGARAD-R"/>
          <w:kern w:val="0"/>
        </w:rPr>
        <w:t>anastomotic</w:t>
      </w:r>
      <w:r>
        <w:rPr>
          <w:rFonts w:ascii="AdvGARAD-R" w:hAnsi="AdvGARAD-R" w:cs="AdvGARAD-R" w:hint="eastAsia"/>
          <w:kern w:val="0"/>
        </w:rPr>
        <w:t xml:space="preserve"> procedure</w:t>
      </w:r>
      <w:r w:rsidRPr="00BD1CC2">
        <w:rPr>
          <w:rFonts w:ascii="AdvGARAD-R" w:hAnsi="AdvGARAD-R" w:cs="AdvGARAD-R" w:hint="eastAsia"/>
          <w:kern w:val="0"/>
        </w:rPr>
        <w:t xml:space="preserve">; </w:t>
      </w:r>
      <w:r w:rsidRPr="00BD1CC2">
        <w:rPr>
          <w:rFonts w:ascii="AdvGARAD-R" w:hAnsi="AdvGARAD-R" w:cs="AdvGARAD-R" w:hint="eastAsia"/>
          <w:b/>
          <w:kern w:val="0"/>
        </w:rPr>
        <w:t>B</w:t>
      </w:r>
      <w:r w:rsidRPr="00BD1CC2">
        <w:rPr>
          <w:rFonts w:ascii="AdvGARAD-R" w:hAnsi="AdvGARAD-R" w:cs="AdvGARAD-R" w:hint="eastAsia"/>
          <w:kern w:val="0"/>
        </w:rPr>
        <w:t xml:space="preserve"> The circular stapler is inserted into the distal jejunum limb and coupled with the anvil at </w:t>
      </w:r>
      <w:r>
        <w:rPr>
          <w:rFonts w:ascii="AdvGARAD-R" w:hAnsi="AdvGARAD-R" w:cs="AdvGARAD-R"/>
          <w:kern w:val="0"/>
        </w:rPr>
        <w:t xml:space="preserve">the </w:t>
      </w:r>
      <w:r w:rsidRPr="00BD1CC2">
        <w:rPr>
          <w:rFonts w:ascii="AdvGARAD-R" w:hAnsi="AdvGARAD-R" w:cs="AdvGARAD-R" w:hint="eastAsia"/>
          <w:kern w:val="0"/>
        </w:rPr>
        <w:t xml:space="preserve">stomach for </w:t>
      </w:r>
      <w:r w:rsidRPr="00BD1CC2">
        <w:rPr>
          <w:rFonts w:ascii="AdvGARAD-R" w:hAnsi="AdvGARAD-R" w:cs="AdvGARAD-R"/>
          <w:kern w:val="0"/>
        </w:rPr>
        <w:t>gastrojejunostomy</w:t>
      </w:r>
      <w:r w:rsidRPr="00BD1CC2">
        <w:rPr>
          <w:rFonts w:ascii="AdvGARAD-R" w:hAnsi="AdvGARAD-R" w:cs="AdvGARAD-R" w:hint="eastAsia"/>
          <w:kern w:val="0"/>
        </w:rPr>
        <w:t xml:space="preserve">; </w:t>
      </w:r>
      <w:r w:rsidRPr="00BD1CC2">
        <w:rPr>
          <w:rFonts w:ascii="AdvGARAD-R" w:hAnsi="AdvGARAD-R" w:cs="AdvGARAD-R" w:hint="eastAsia"/>
          <w:b/>
          <w:kern w:val="0"/>
        </w:rPr>
        <w:t>C</w:t>
      </w:r>
      <w:r w:rsidRPr="00BD1CC2">
        <w:rPr>
          <w:rFonts w:ascii="AdvGARAD-R" w:hAnsi="AdvGARAD-R" w:cs="AdvGARAD-R"/>
          <w:kern w:val="0"/>
        </w:rPr>
        <w:t xml:space="preserve"> </w:t>
      </w:r>
      <w:r>
        <w:rPr>
          <w:rFonts w:ascii="AdvGARAD-R" w:hAnsi="AdvGARAD-R" w:cs="AdvGARAD-R" w:hint="eastAsia"/>
          <w:kern w:val="0"/>
        </w:rPr>
        <w:t>The circular stapler is put</w:t>
      </w:r>
      <w:r w:rsidRPr="00BD1CC2">
        <w:rPr>
          <w:rFonts w:ascii="AdvGARAD-R" w:hAnsi="AdvGARAD-R" w:cs="AdvGARAD-R" w:hint="eastAsia"/>
          <w:kern w:val="0"/>
        </w:rPr>
        <w:t xml:space="preserve"> into the proximal jejunum limb and coupled with the anvil along </w:t>
      </w:r>
      <w:r>
        <w:rPr>
          <w:rFonts w:ascii="AdvGARAD-R" w:hAnsi="AdvGARAD-R" w:cs="AdvGARAD-R"/>
          <w:kern w:val="0"/>
        </w:rPr>
        <w:t xml:space="preserve">the </w:t>
      </w:r>
      <w:r w:rsidRPr="00BD1CC2">
        <w:rPr>
          <w:rFonts w:ascii="AdvGARAD-R" w:hAnsi="AdvGARAD-R" w:cs="AdvGARAD-R" w:hint="eastAsia"/>
          <w:kern w:val="0"/>
        </w:rPr>
        <w:t xml:space="preserve">jejunum for jejunojejunostomy after </w:t>
      </w:r>
      <w:r>
        <w:rPr>
          <w:rFonts w:ascii="AdvGARAD-R" w:hAnsi="AdvGARAD-R" w:cs="AdvGARAD-R"/>
          <w:kern w:val="0"/>
        </w:rPr>
        <w:t>completing</w:t>
      </w:r>
      <w:r w:rsidRPr="00BD1CC2">
        <w:rPr>
          <w:rFonts w:ascii="AdvGARAD-R" w:hAnsi="AdvGARAD-R" w:cs="AdvGARAD-R" w:hint="eastAsia"/>
          <w:kern w:val="0"/>
        </w:rPr>
        <w:t xml:space="preserve"> the gastrojejunostomy; </w:t>
      </w:r>
      <w:r w:rsidRPr="00BD1CC2">
        <w:rPr>
          <w:rFonts w:ascii="AdvGARAD-R" w:hAnsi="AdvGARAD-R" w:cs="AdvGARAD-R" w:hint="eastAsia"/>
          <w:b/>
          <w:kern w:val="0"/>
        </w:rPr>
        <w:t xml:space="preserve">D </w:t>
      </w:r>
      <w:r w:rsidRPr="00BD1CC2">
        <w:rPr>
          <w:rFonts w:ascii="AdvGARAD-R" w:hAnsi="AdvGARAD-R" w:cs="AdvGARAD-R" w:hint="eastAsia"/>
          <w:kern w:val="0"/>
        </w:rPr>
        <w:t>The completed i</w:t>
      </w:r>
      <w:r w:rsidRPr="00BD1CC2">
        <w:rPr>
          <w:rFonts w:ascii="AdvGARAD-R" w:hAnsi="AdvGARAD-R" w:cs="AdvGARAD-R"/>
          <w:kern w:val="0"/>
        </w:rPr>
        <w:t xml:space="preserve">ntracorporeal </w:t>
      </w:r>
      <w:r w:rsidRPr="00BD1CC2">
        <w:rPr>
          <w:rFonts w:ascii="AdvGARAD-R" w:hAnsi="AdvGARAD-R" w:cs="AdvGARAD-R" w:hint="eastAsia"/>
          <w:kern w:val="0"/>
        </w:rPr>
        <w:t xml:space="preserve">classic circular-stapled </w:t>
      </w:r>
      <w:r w:rsidRPr="00BD1CC2">
        <w:rPr>
          <w:rFonts w:ascii="AdvGARAD-R" w:hAnsi="AdvGARAD-R" w:cs="AdvGARAD-R"/>
          <w:kern w:val="0"/>
        </w:rPr>
        <w:t xml:space="preserve">Roux-en-Y </w:t>
      </w:r>
      <w:r w:rsidRPr="00BD1CC2">
        <w:rPr>
          <w:rFonts w:ascii="AdvGARAD-R" w:hAnsi="AdvGARAD-R" w:cs="AdvGARAD-R" w:hint="eastAsia"/>
          <w:kern w:val="0"/>
        </w:rPr>
        <w:t xml:space="preserve">anastomosis after distal gastrectomy using </w:t>
      </w:r>
      <w:r>
        <w:rPr>
          <w:rFonts w:ascii="AdvGARAD-R" w:hAnsi="AdvGARAD-R" w:cs="AdvGARAD-R"/>
          <w:kern w:val="0"/>
        </w:rPr>
        <w:t>the “</w:t>
      </w:r>
      <w:r>
        <w:rPr>
          <w:rFonts w:ascii="AdvGARAD-R" w:hAnsi="AdvGARAD-R" w:cs="AdvGARAD-R" w:hint="eastAsia"/>
          <w:kern w:val="0"/>
        </w:rPr>
        <w:t>i</w:t>
      </w:r>
      <w:r w:rsidRPr="00BD1CC2">
        <w:rPr>
          <w:rFonts w:ascii="AdvGARAD-R" w:hAnsi="AdvGARAD-R" w:cs="AdvGARAD-R"/>
          <w:kern w:val="0"/>
        </w:rPr>
        <w:t>ntraluminal</w:t>
      </w:r>
      <w:r>
        <w:rPr>
          <w:rFonts w:ascii="AdvGARAD-R" w:hAnsi="AdvGARAD-R" w:cs="AdvGARAD-R" w:hint="eastAsia"/>
          <w:kern w:val="0"/>
        </w:rPr>
        <w:t xml:space="preserve"> poke technique</w:t>
      </w:r>
      <w:r w:rsidRPr="00BD1CC2">
        <w:rPr>
          <w:rFonts w:ascii="AdvGARAD-R" w:hAnsi="AdvGARAD-R" w:cs="AdvGARAD-R"/>
          <w:kern w:val="0"/>
        </w:rPr>
        <w:t>”</w:t>
      </w:r>
      <w:bookmarkEnd w:id="72"/>
      <w:bookmarkEnd w:id="73"/>
      <w:bookmarkEnd w:id="74"/>
      <w:bookmarkEnd w:id="75"/>
      <w:bookmarkEnd w:id="76"/>
      <w:bookmarkEnd w:id="77"/>
      <w:bookmarkEnd w:id="78"/>
    </w:p>
    <w:p w14:paraId="138AAD2F" w14:textId="77777777" w:rsidR="001D4991" w:rsidRDefault="001D4991" w:rsidP="00B8512B">
      <w:pPr>
        <w:spacing w:line="276" w:lineRule="auto"/>
        <w:rPr>
          <w:rFonts w:ascii="AdvGARAD-R" w:hAnsi="AdvGARAD-R" w:cs="AdvGARAD-R"/>
          <w:kern w:val="0"/>
        </w:rPr>
      </w:pPr>
    </w:p>
    <w:p w14:paraId="4A2291C8" w14:textId="74E8C9C4" w:rsidR="001D4991" w:rsidRDefault="00D6739D" w:rsidP="00B8512B">
      <w:pPr>
        <w:spacing w:line="276" w:lineRule="auto"/>
        <w:rPr>
          <w:rFonts w:ascii="AdvGARAD-R" w:hAnsi="AdvGARAD-R" w:cs="AdvGARAD-R"/>
          <w:kern w:val="0"/>
        </w:rPr>
      </w:pPr>
      <w:r>
        <w:rPr>
          <w:rFonts w:ascii="AdvGARAD-R" w:hAnsi="AdvGARAD-R" w:cs="AdvGARAD-R"/>
          <w:kern w:val="0"/>
        </w:rPr>
        <w:t>Recent Publications:</w:t>
      </w:r>
    </w:p>
    <w:p w14:paraId="04758118" w14:textId="2ECC7FF3" w:rsidR="00D6739D" w:rsidRPr="00D6739D" w:rsidRDefault="00D6739D" w:rsidP="00D6739D">
      <w:pPr>
        <w:pStyle w:val="af6"/>
        <w:numPr>
          <w:ilvl w:val="0"/>
          <w:numId w:val="3"/>
        </w:numPr>
        <w:spacing w:line="276" w:lineRule="auto"/>
        <w:ind w:firstLineChars="0"/>
        <w:rPr>
          <w:rFonts w:ascii="AdvGARAD-R" w:hAnsi="AdvGARAD-R" w:cs="AdvGARAD-R"/>
          <w:kern w:val="0"/>
        </w:rPr>
      </w:pPr>
      <w:r>
        <w:rPr>
          <w:rFonts w:ascii="Times New Roman" w:hAnsi="Times New Roman" w:cs="Times New Roman"/>
          <w:kern w:val="0"/>
        </w:rPr>
        <w:t xml:space="preserve">Ziqiang Zhang, </w:t>
      </w:r>
      <w:r>
        <w:rPr>
          <w:rFonts w:ascii="Times New Roman" w:hAnsi="Times New Roman" w:cs="Times New Roman"/>
          <w:kern w:val="0"/>
        </w:rPr>
        <w:t>Hongyuan Xue, Yuanqiang Dong, Jian Hu, Tao Jiang, Liubin Shi</w:t>
      </w:r>
      <w:r>
        <w:rPr>
          <w:rFonts w:ascii="Times New Roman" w:hAnsi="Times New Roman" w:cs="Times New Roman" w:hint="eastAsia"/>
          <w:kern w:val="0"/>
        </w:rPr>
        <w:t>,</w:t>
      </w:r>
      <w:r>
        <w:rPr>
          <w:rFonts w:ascii="Times New Roman" w:hAnsi="Times New Roman" w:cs="Times New Roman"/>
          <w:kern w:val="0"/>
        </w:rPr>
        <w:t xml:space="preserve"> </w:t>
      </w:r>
      <w:r w:rsidRPr="00D6739D">
        <w:rPr>
          <w:rFonts w:ascii="Times New Roman" w:hAnsi="Times New Roman" w:cs="Times New Roman"/>
          <w:b/>
          <w:kern w:val="0"/>
        </w:rPr>
        <w:t>J</w:t>
      </w:r>
      <w:r w:rsidRPr="00D6739D">
        <w:rPr>
          <w:rFonts w:ascii="Times New Roman" w:hAnsi="Times New Roman" w:cs="Times New Roman" w:hint="eastAsia"/>
          <w:b/>
          <w:kern w:val="0"/>
        </w:rPr>
        <w:t>ianjun</w:t>
      </w:r>
      <w:r w:rsidRPr="00D6739D">
        <w:rPr>
          <w:rFonts w:ascii="Times New Roman" w:hAnsi="Times New Roman" w:cs="Times New Roman"/>
          <w:b/>
          <w:kern w:val="0"/>
        </w:rPr>
        <w:t xml:space="preserve"> Du</w:t>
      </w:r>
      <w:r>
        <w:rPr>
          <w:rFonts w:ascii="Times New Roman" w:hAnsi="Times New Roman" w:cs="Times New Roman"/>
          <w:kern w:val="0"/>
        </w:rPr>
        <w:t xml:space="preserve">. </w:t>
      </w:r>
      <w:bookmarkStart w:id="79" w:name="OLE_LINK106"/>
      <w:r w:rsidRPr="00D6739D">
        <w:rPr>
          <w:rFonts w:ascii="AdvGARAD-R" w:hAnsi="AdvGARAD-R" w:cs="AdvGARAD-R"/>
          <w:kern w:val="0"/>
        </w:rPr>
        <w:t>Inhibition of GKN2 Attenuates Acute Gastric Lesions through the NLRP3 Inflammasome</w:t>
      </w:r>
      <w:bookmarkEnd w:id="79"/>
      <w:r>
        <w:rPr>
          <w:rFonts w:ascii="AdvGARAD-R" w:hAnsi="AdvGARAD-R" w:cs="AdvGARAD-R"/>
          <w:kern w:val="0"/>
        </w:rPr>
        <w:t xml:space="preserve">. </w:t>
      </w:r>
      <w:r w:rsidRPr="00D6739D">
        <w:rPr>
          <w:rFonts w:ascii="AdvGARAD-R" w:hAnsi="AdvGARAD-R" w:cs="AdvGARAD-R"/>
          <w:kern w:val="0"/>
        </w:rPr>
        <w:t>Advances in Wound Care</w:t>
      </w:r>
      <w:r>
        <w:rPr>
          <w:rFonts w:ascii="AdvGARAD-R" w:hAnsi="AdvGARAD-R" w:cs="AdvGARAD-R"/>
          <w:kern w:val="0"/>
        </w:rPr>
        <w:t>, 2019, Proof Completed.</w:t>
      </w:r>
      <w:r w:rsidR="00563534" w:rsidRPr="00D6739D">
        <w:rPr>
          <w:rFonts w:ascii="Times New Roman" w:hAnsi="Times New Roman" w:hint="eastAsia"/>
        </w:rPr>
        <w:t xml:space="preserve"> </w:t>
      </w:r>
      <w:r w:rsidR="00563534" w:rsidRPr="00D6739D">
        <w:rPr>
          <w:rFonts w:ascii="Times New Roman" w:hAnsi="Times New Roman"/>
        </w:rPr>
        <w:t>(Corresponding author)</w:t>
      </w:r>
    </w:p>
    <w:p w14:paraId="21915C51" w14:textId="420D48C4" w:rsidR="00D6739D" w:rsidRDefault="00D6739D" w:rsidP="00D6739D">
      <w:pPr>
        <w:widowControl/>
        <w:numPr>
          <w:ilvl w:val="0"/>
          <w:numId w:val="3"/>
        </w:numPr>
        <w:spacing w:afterLines="35" w:after="148" w:line="264" w:lineRule="auto"/>
        <w:rPr>
          <w:rFonts w:ascii="Times New Roman" w:hAnsi="Times New Roman" w:hint="eastAsia"/>
        </w:rPr>
      </w:pPr>
      <w:r w:rsidRPr="00630AA8">
        <w:rPr>
          <w:rFonts w:ascii="AdvGARAD-R" w:hAnsi="AdvGARAD-R" w:cs="AdvGARAD-R" w:hint="eastAsia"/>
          <w:b/>
          <w:szCs w:val="21"/>
        </w:rPr>
        <w:t>Jianjun Du</w:t>
      </w:r>
      <w:r w:rsidRPr="00A419D8">
        <w:rPr>
          <w:rFonts w:ascii="AdvGARAD-R" w:hAnsi="AdvGARAD-R" w:cs="AdvGARAD-R"/>
          <w:szCs w:val="21"/>
        </w:rPr>
        <w:t xml:space="preserve">, </w:t>
      </w:r>
      <w:r w:rsidRPr="00A419D8">
        <w:rPr>
          <w:rFonts w:ascii="AdvGARAD-R" w:hAnsi="AdvGARAD-R" w:cs="AdvGARAD-R" w:hint="eastAsia"/>
          <w:szCs w:val="21"/>
        </w:rPr>
        <w:t>Hongyuan Xue</w:t>
      </w:r>
      <w:r w:rsidRPr="00A419D8">
        <w:rPr>
          <w:rFonts w:ascii="AdvGARAD-R" w:hAnsi="AdvGARAD-R" w:cs="AdvGARAD-R"/>
          <w:szCs w:val="21"/>
        </w:rPr>
        <w:t xml:space="preserve">, </w:t>
      </w:r>
      <w:r w:rsidRPr="00A419D8">
        <w:rPr>
          <w:rFonts w:ascii="AdvGARAD-R" w:hAnsi="AdvGARAD-R" w:cs="AdvGARAD-R" w:hint="eastAsia"/>
          <w:szCs w:val="21"/>
        </w:rPr>
        <w:t>Lizhi Zhao</w:t>
      </w:r>
      <w:r w:rsidRPr="00A419D8">
        <w:rPr>
          <w:rFonts w:ascii="AdvGARAD-R" w:hAnsi="AdvGARAD-R" w:cs="AdvGARAD-R"/>
          <w:szCs w:val="21"/>
        </w:rPr>
        <w:t>, Jin</w:t>
      </w:r>
      <w:r w:rsidRPr="00A419D8">
        <w:rPr>
          <w:rFonts w:ascii="AdvGARAD-R" w:hAnsi="AdvGARAD-R" w:cs="AdvGARAD-R" w:hint="eastAsia"/>
          <w:szCs w:val="21"/>
        </w:rPr>
        <w:t xml:space="preserve"> Hua</w:t>
      </w:r>
      <w:r w:rsidRPr="00A419D8">
        <w:rPr>
          <w:rFonts w:ascii="AdvGARAD-R" w:hAnsi="AdvGARAD-R" w:cs="AdvGARAD-R"/>
          <w:szCs w:val="21"/>
        </w:rPr>
        <w:t>, Ziqiang Zhang</w:t>
      </w:r>
      <w:r>
        <w:rPr>
          <w:rFonts w:ascii="AdvGARAD-R" w:hAnsi="AdvGARAD-R" w:cs="AdvGARAD-R" w:hint="eastAsia"/>
          <w:szCs w:val="21"/>
        </w:rPr>
        <w:t>.</w:t>
      </w:r>
      <w:r w:rsidRPr="00630AA8">
        <w:rPr>
          <w:rFonts w:ascii="Times New Roman" w:hAnsi="Times New Roman"/>
        </w:rPr>
        <w:t xml:space="preserve"> Intracorporeal </w:t>
      </w:r>
      <w:r w:rsidRPr="00630AA8">
        <w:rPr>
          <w:rFonts w:ascii="Times New Roman" w:hAnsi="Times New Roman" w:hint="eastAsia"/>
        </w:rPr>
        <w:t>Roux-en-Y anastomosis</w:t>
      </w:r>
      <w:r w:rsidRPr="00630AA8">
        <w:rPr>
          <w:rFonts w:ascii="Times New Roman" w:hAnsi="Times New Roman"/>
        </w:rPr>
        <w:t xml:space="preserve"> during Lapar</w:t>
      </w:r>
      <w:r>
        <w:rPr>
          <w:rFonts w:ascii="Times New Roman" w:hAnsi="Times New Roman"/>
        </w:rPr>
        <w:t xml:space="preserve">oscopic Distal Gastrectomy: A </w:t>
      </w:r>
      <w:r>
        <w:rPr>
          <w:rFonts w:ascii="Times New Roman" w:hAnsi="Times New Roman" w:hint="eastAsia"/>
        </w:rPr>
        <w:t>Safe, Simple</w:t>
      </w:r>
      <w:r w:rsidRPr="00630AA8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“</w:t>
      </w:r>
      <w:r w:rsidRPr="00630AA8">
        <w:rPr>
          <w:rFonts w:ascii="Times New Roman" w:hAnsi="Times New Roman"/>
        </w:rPr>
        <w:t xml:space="preserve">Intraluminal Poke </w:t>
      </w:r>
      <w:r w:rsidRPr="00630AA8">
        <w:rPr>
          <w:rFonts w:ascii="Times New Roman" w:hAnsi="Times New Roman"/>
        </w:rPr>
        <w:t>Technique” for</w:t>
      </w:r>
      <w:r w:rsidRPr="00630AA8">
        <w:rPr>
          <w:rFonts w:ascii="Times New Roman" w:hAnsi="Times New Roman"/>
        </w:rPr>
        <w:t xml:space="preserve"> Anvil Placement</w:t>
      </w:r>
      <w:r>
        <w:rPr>
          <w:rFonts w:ascii="Times New Roman" w:hAnsi="Times New Roman" w:hint="eastAsia"/>
        </w:rPr>
        <w:t xml:space="preserve">. </w:t>
      </w:r>
      <w:r w:rsidRPr="00D6739D">
        <w:rPr>
          <w:rFonts w:ascii="Times New Roman" w:hAnsi="Times New Roman"/>
        </w:rPr>
        <w:t xml:space="preserve">J Surg Oncol. </w:t>
      </w:r>
      <w:r w:rsidRPr="00D6739D">
        <w:rPr>
          <w:rFonts w:ascii="Times New Roman" w:hAnsi="Times New Roman"/>
        </w:rPr>
        <w:t>2019; 119:464</w:t>
      </w:r>
      <w:r w:rsidRPr="00D6739D">
        <w:rPr>
          <w:rFonts w:ascii="Times New Roman" w:hAnsi="Times New Roman"/>
        </w:rPr>
        <w:t>-471.</w:t>
      </w:r>
    </w:p>
    <w:p w14:paraId="784A9FAA" w14:textId="0B188ECC" w:rsidR="00D6739D" w:rsidRDefault="00D6739D" w:rsidP="00226F8A">
      <w:pPr>
        <w:widowControl/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</w:rPr>
      </w:pPr>
      <w:r w:rsidRPr="00D6739D">
        <w:rPr>
          <w:rFonts w:ascii="Times New Roman" w:hAnsi="Times New Roman"/>
        </w:rPr>
        <w:t>Yonggang Xu, Jin Hua, Jipeng Li, Liubin Shi,</w:t>
      </w:r>
      <w:r w:rsidRPr="00D6739D">
        <w:rPr>
          <w:rFonts w:ascii="Times New Roman" w:hAnsi="Times New Roman" w:hint="eastAsia"/>
        </w:rPr>
        <w:t xml:space="preserve"> JianboShuang</w:t>
      </w:r>
      <w:r w:rsidRPr="00D6739D">
        <w:rPr>
          <w:rFonts w:ascii="Times New Roman" w:hAnsi="Times New Roman"/>
        </w:rPr>
        <w:t>,</w:t>
      </w:r>
      <w:r w:rsidRPr="00D6739D">
        <w:rPr>
          <w:rFonts w:ascii="Times New Roman" w:hAnsi="Times New Roman" w:hint="eastAsia"/>
        </w:rPr>
        <w:t xml:space="preserve"> </w:t>
      </w:r>
      <w:r w:rsidRPr="00D6739D">
        <w:rPr>
          <w:rFonts w:ascii="Times New Roman" w:hAnsi="Times New Roman"/>
          <w:b/>
        </w:rPr>
        <w:t>Jianjun Du</w:t>
      </w:r>
      <w:r w:rsidRPr="00D6739D">
        <w:rPr>
          <w:rFonts w:ascii="Times New Roman" w:hAnsi="Times New Roman" w:hint="eastAsia"/>
        </w:rPr>
        <w:t xml:space="preserve">. </w:t>
      </w:r>
      <w:bookmarkStart w:id="80" w:name="OLE_LINK107"/>
      <w:bookmarkStart w:id="81" w:name="OLE_LINK108"/>
      <w:r w:rsidRPr="00D6739D">
        <w:rPr>
          <w:rFonts w:ascii="Times New Roman" w:hAnsi="Times New Roman" w:hint="eastAsia"/>
        </w:rPr>
        <w:t> Long-term outcomes of laparoscopic versus open gastrectomy for advanced gastric cancer: a large cohort study.</w:t>
      </w:r>
      <w:bookmarkEnd w:id="80"/>
      <w:bookmarkEnd w:id="81"/>
      <w:r w:rsidRPr="00D6739D">
        <w:rPr>
          <w:rFonts w:ascii="Times New Roman" w:hAnsi="Times New Roman"/>
        </w:rPr>
        <w:t xml:space="preserve"> Am J Surg. 2019 Apr;217(4):750-756.</w:t>
      </w:r>
      <w:r w:rsidR="00ED679D" w:rsidRPr="00ED679D">
        <w:t xml:space="preserve"> </w:t>
      </w:r>
      <w:r w:rsidR="00ED679D" w:rsidRPr="00ED679D">
        <w:rPr>
          <w:rFonts w:ascii="Times New Roman" w:hAnsi="Times New Roman"/>
        </w:rPr>
        <w:t>Epub 2018 Jul 19.</w:t>
      </w:r>
      <w:r w:rsidR="00563534" w:rsidRPr="00D6739D">
        <w:rPr>
          <w:rFonts w:ascii="Times New Roman" w:hAnsi="Times New Roman" w:hint="eastAsia"/>
        </w:rPr>
        <w:t xml:space="preserve"> </w:t>
      </w:r>
      <w:r w:rsidR="00563534" w:rsidRPr="00D6739D">
        <w:rPr>
          <w:rFonts w:ascii="Times New Roman" w:hAnsi="Times New Roman"/>
        </w:rPr>
        <w:t>(Corresponding author)</w:t>
      </w:r>
    </w:p>
    <w:p w14:paraId="74035E35" w14:textId="61DC45A6" w:rsidR="00D6739D" w:rsidRPr="00D6739D" w:rsidRDefault="00D6739D" w:rsidP="00226F8A">
      <w:pPr>
        <w:widowControl/>
        <w:numPr>
          <w:ilvl w:val="0"/>
          <w:numId w:val="3"/>
        </w:numPr>
        <w:spacing w:afterLines="35" w:after="148" w:line="264" w:lineRule="auto"/>
        <w:rPr>
          <w:rFonts w:ascii="Times New Roman" w:hAnsi="Times New Roman" w:hint="eastAsia"/>
        </w:rPr>
      </w:pPr>
      <w:r w:rsidRPr="00D6739D">
        <w:rPr>
          <w:rFonts w:ascii="Times New Roman" w:hAnsi="Times New Roman"/>
        </w:rPr>
        <w:lastRenderedPageBreak/>
        <w:t xml:space="preserve">Yonggang Xu, Jin Hua, Jipeng Li, Liubin Shi, Jie Yuan, </w:t>
      </w:r>
      <w:r w:rsidRPr="00D6739D">
        <w:rPr>
          <w:rFonts w:ascii="Times New Roman" w:hAnsi="Times New Roman"/>
          <w:b/>
        </w:rPr>
        <w:t>Jianjun Du</w:t>
      </w:r>
      <w:r w:rsidRPr="00D6739D">
        <w:rPr>
          <w:rFonts w:ascii="Times New Roman" w:hAnsi="Times New Roman" w:hint="eastAsia"/>
        </w:rPr>
        <w:t xml:space="preserve">. </w:t>
      </w:r>
      <w:r w:rsidRPr="00D6739D">
        <w:rPr>
          <w:rFonts w:ascii="Times New Roman" w:hAnsi="Times New Roman"/>
        </w:rPr>
        <w:t>Laparoscopic versus open gastrectomy for gastric cancer with serous invasion: long-term outcomes</w:t>
      </w:r>
      <w:r w:rsidRPr="00D6739D">
        <w:rPr>
          <w:rFonts w:ascii="Times New Roman" w:hAnsi="Times New Roman" w:hint="eastAsia"/>
        </w:rPr>
        <w:t>. J Surg Res 2017, 215: 190-195</w:t>
      </w:r>
      <w:bookmarkStart w:id="82" w:name="OLE_LINK109"/>
      <w:bookmarkStart w:id="83" w:name="OLE_LINK111"/>
      <w:r w:rsidRPr="00D6739D">
        <w:rPr>
          <w:rFonts w:ascii="Times New Roman" w:hAnsi="Times New Roman" w:hint="eastAsia"/>
        </w:rPr>
        <w:t xml:space="preserve"> </w:t>
      </w:r>
      <w:r w:rsidRPr="00D6739D">
        <w:rPr>
          <w:rFonts w:ascii="Times New Roman" w:hAnsi="Times New Roman"/>
        </w:rPr>
        <w:t>(Corresponding author)</w:t>
      </w:r>
      <w:bookmarkEnd w:id="82"/>
      <w:bookmarkEnd w:id="83"/>
    </w:p>
    <w:p w14:paraId="404205A0" w14:textId="463AEEC4" w:rsidR="00D6739D" w:rsidRPr="00442782" w:rsidRDefault="00D6739D" w:rsidP="00D6739D">
      <w:pPr>
        <w:widowControl/>
        <w:numPr>
          <w:ilvl w:val="0"/>
          <w:numId w:val="3"/>
        </w:numPr>
        <w:spacing w:afterLines="35" w:after="148" w:line="264" w:lineRule="auto"/>
        <w:rPr>
          <w:rFonts w:ascii="Times New Roman" w:hAnsi="Times New Roman" w:hint="eastAsia"/>
        </w:rPr>
      </w:pPr>
      <w:r w:rsidRPr="00442782">
        <w:rPr>
          <w:rFonts w:ascii="Times New Roman" w:hAnsi="Times New Roman"/>
        </w:rPr>
        <w:t xml:space="preserve">Ziqiang </w:t>
      </w:r>
      <w:r w:rsidR="00563534" w:rsidRPr="00442782">
        <w:rPr>
          <w:rFonts w:ascii="Times New Roman" w:hAnsi="Times New Roman"/>
        </w:rPr>
        <w:t>Zhang, Jie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Zhu, Yuanqiang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Dong, Hongyuan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Xue, Tao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Jiang, Wenshuai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Li, Diannan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Xu, Liubin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Shi, Jianghong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Yu, Jun</w:t>
      </w:r>
      <w:r w:rsidRPr="00442782">
        <w:rPr>
          <w:rFonts w:ascii="Times New Roman" w:hAnsi="Times New Roman"/>
        </w:rPr>
        <w:t xml:space="preserve"> </w:t>
      </w:r>
      <w:r w:rsidR="00563534" w:rsidRPr="00442782">
        <w:rPr>
          <w:rFonts w:ascii="Times New Roman" w:hAnsi="Times New Roman"/>
        </w:rPr>
        <w:t>Zhang, </w:t>
      </w:r>
      <w:r w:rsidR="00563534" w:rsidRPr="00563534">
        <w:rPr>
          <w:rFonts w:ascii="Times New Roman" w:hAnsi="Times New Roman"/>
          <w:b/>
        </w:rPr>
        <w:t>Jianjun</w:t>
      </w:r>
      <w:r w:rsidR="00563534">
        <w:rPr>
          <w:rFonts w:ascii="Times New Roman" w:hAnsi="Times New Roman"/>
          <w:b/>
        </w:rPr>
        <w:t xml:space="preserve"> </w:t>
      </w:r>
      <w:r w:rsidRPr="00442782">
        <w:rPr>
          <w:rFonts w:ascii="Times New Roman" w:hAnsi="Times New Roman"/>
          <w:b/>
        </w:rPr>
        <w:t>Du</w:t>
      </w:r>
      <w:r w:rsidRPr="00442782">
        <w:rPr>
          <w:rFonts w:ascii="Times New Roman" w:hAnsi="Times New Roman" w:hint="eastAsia"/>
        </w:rPr>
        <w:t xml:space="preserve">. </w:t>
      </w:r>
      <w:r w:rsidRPr="00442782">
        <w:rPr>
          <w:rFonts w:ascii="Times New Roman" w:hAnsi="Times New Roman"/>
        </w:rPr>
        <w:t>Global transcriptome-wide analysis of the function of GDDR in acute gastric lesion. Molecular Medicine R</w:t>
      </w:r>
      <w:r w:rsidRPr="00442782">
        <w:rPr>
          <w:rFonts w:ascii="Times New Roman" w:hAnsi="Times New Roman" w:hint="eastAsia"/>
        </w:rPr>
        <w:t>eports</w:t>
      </w:r>
      <w:r w:rsidRPr="00442782">
        <w:rPr>
          <w:rFonts w:ascii="Times New Roman" w:hAnsi="Times New Roman"/>
        </w:rPr>
        <w:t>, 20</w:t>
      </w:r>
      <w:r w:rsidRPr="00442782">
        <w:rPr>
          <w:rFonts w:ascii="Times New Roman" w:hAnsi="Times New Roman" w:hint="eastAsia"/>
        </w:rPr>
        <w:t>17</w:t>
      </w:r>
      <w:r w:rsidRPr="00442782">
        <w:rPr>
          <w:rFonts w:ascii="Times New Roman" w:hAnsi="Times New Roman"/>
        </w:rPr>
        <w:t>, 2017;16:8673-8684</w:t>
      </w:r>
      <w:r w:rsidRPr="00442782">
        <w:rPr>
          <w:rFonts w:ascii="Times New Roman" w:hAnsi="Times New Roman" w:hint="eastAsia"/>
        </w:rPr>
        <w:t xml:space="preserve"> </w:t>
      </w:r>
      <w:r w:rsidRPr="00442782">
        <w:rPr>
          <w:rFonts w:ascii="Times New Roman" w:hAnsi="Times New Roman"/>
        </w:rPr>
        <w:t>(Corresponding author)</w:t>
      </w:r>
    </w:p>
    <w:p w14:paraId="3FDE9408" w14:textId="6B027DA7" w:rsidR="00D6739D" w:rsidRDefault="00D6739D" w:rsidP="00D6739D">
      <w:pPr>
        <w:widowControl/>
        <w:numPr>
          <w:ilvl w:val="0"/>
          <w:numId w:val="3"/>
        </w:numPr>
        <w:spacing w:afterLines="35" w:after="148" w:line="264" w:lineRule="auto"/>
        <w:rPr>
          <w:rFonts w:ascii="Times New Roman" w:hAnsi="Times New Roman" w:hint="eastAsia"/>
        </w:rPr>
      </w:pPr>
      <w:r w:rsidRPr="000114F4">
        <w:rPr>
          <w:rFonts w:ascii="Times New Roman" w:hAnsi="Times New Roman"/>
        </w:rPr>
        <w:t>Zhanwei Zhao</w:t>
      </w:r>
      <w:r w:rsidRPr="000114F4">
        <w:rPr>
          <w:rFonts w:ascii="Times New Roman" w:hAnsi="Times New Roman" w:hint="eastAsia"/>
        </w:rPr>
        <w:t>,</w:t>
      </w:r>
      <w:r w:rsidRPr="000114F4">
        <w:rPr>
          <w:rFonts w:ascii="Times New Roman" w:hAnsi="Times New Roman"/>
        </w:rPr>
        <w:t xml:space="preserve"> Fei Wang</w:t>
      </w:r>
      <w:r w:rsidRPr="000114F4">
        <w:rPr>
          <w:rFonts w:ascii="Times New Roman" w:hAnsi="Times New Roman" w:hint="eastAsia"/>
        </w:rPr>
        <w:t xml:space="preserve">, </w:t>
      </w:r>
      <w:r w:rsidRPr="000114F4">
        <w:rPr>
          <w:rFonts w:ascii="Times New Roman" w:hAnsi="Times New Roman"/>
        </w:rPr>
        <w:t>Cheng Fang</w:t>
      </w:r>
      <w:r w:rsidRPr="000114F4">
        <w:rPr>
          <w:rFonts w:ascii="Times New Roman" w:hAnsi="Times New Roman" w:hint="eastAsia"/>
        </w:rPr>
        <w:t>,</w:t>
      </w:r>
      <w:r w:rsidRPr="000114F4">
        <w:rPr>
          <w:rFonts w:ascii="Times New Roman" w:hAnsi="Times New Roman"/>
        </w:rPr>
        <w:t xml:space="preserve"> Gang </w:t>
      </w:r>
      <w:r w:rsidR="00563534" w:rsidRPr="000114F4">
        <w:rPr>
          <w:rFonts w:ascii="Times New Roman" w:hAnsi="Times New Roman"/>
        </w:rPr>
        <w:t>Wang, Jianbo</w:t>
      </w:r>
      <w:r w:rsidRPr="000114F4">
        <w:rPr>
          <w:rFonts w:ascii="Times New Roman" w:hAnsi="Times New Roman"/>
        </w:rPr>
        <w:t xml:space="preserve"> </w:t>
      </w:r>
      <w:r w:rsidR="00563534" w:rsidRPr="000114F4">
        <w:rPr>
          <w:rFonts w:ascii="Times New Roman" w:hAnsi="Times New Roman"/>
        </w:rPr>
        <w:t>Shuang, Guanghui</w:t>
      </w:r>
      <w:r w:rsidRPr="000114F4">
        <w:rPr>
          <w:rFonts w:ascii="Times New Roman" w:hAnsi="Times New Roman"/>
        </w:rPr>
        <w:t xml:space="preserve"> Chu</w:t>
      </w:r>
      <w:r w:rsidRPr="000114F4">
        <w:rPr>
          <w:rFonts w:ascii="Times New Roman" w:hAnsi="Times New Roman" w:hint="eastAsia"/>
        </w:rPr>
        <w:t>,</w:t>
      </w:r>
      <w:r w:rsidRPr="000114F4">
        <w:rPr>
          <w:rFonts w:ascii="Times New Roman" w:hAnsi="Times New Roman"/>
        </w:rPr>
        <w:t xml:space="preserve"> Sijun Hu</w:t>
      </w:r>
      <w:r w:rsidRPr="000114F4">
        <w:rPr>
          <w:rFonts w:ascii="Times New Roman" w:hAnsi="Times New Roman" w:hint="eastAsia"/>
        </w:rPr>
        <w:t>,</w:t>
      </w:r>
      <w:r w:rsidRPr="000114F4">
        <w:rPr>
          <w:rFonts w:ascii="Times New Roman" w:hAnsi="Times New Roman"/>
        </w:rPr>
        <w:t xml:space="preserve"> Lin Chen</w:t>
      </w:r>
      <w:r w:rsidRPr="000114F4">
        <w:rPr>
          <w:rFonts w:ascii="Times New Roman" w:hAnsi="Times New Roman" w:hint="eastAsia"/>
        </w:rPr>
        <w:t>,</w:t>
      </w:r>
      <w:r w:rsidRPr="008A2451">
        <w:rPr>
          <w:rFonts w:ascii="Times New Roman" w:hAnsi="Times New Roman"/>
          <w:b/>
        </w:rPr>
        <w:t xml:space="preserve"> Jianjun Du</w:t>
      </w:r>
      <w:r w:rsidRPr="000114F4">
        <w:rPr>
          <w:rFonts w:ascii="Times New Roman" w:hAnsi="Times New Roman" w:hint="eastAsia"/>
        </w:rPr>
        <w:t xml:space="preserve">. </w:t>
      </w:r>
      <w:r w:rsidRPr="00083D46">
        <w:rPr>
          <w:rFonts w:ascii="Times New Roman" w:hAnsi="Times New Roman"/>
        </w:rPr>
        <w:t>A possible role of GDDR in the development of Helicobacter pylori-associated gastric cancer</w:t>
      </w:r>
      <w:r w:rsidRPr="00083D46">
        <w:rPr>
          <w:rFonts w:ascii="Times New Roman" w:hAnsi="Times New Roman" w:hint="eastAsia"/>
        </w:rPr>
        <w:t xml:space="preserve">. </w:t>
      </w:r>
      <w:r w:rsidRPr="00083D46">
        <w:rPr>
          <w:rFonts w:ascii="Times New Roman" w:hAnsi="Times New Roman"/>
        </w:rPr>
        <w:t>Tumor Biol</w:t>
      </w:r>
      <w:r w:rsidRPr="00083D46">
        <w:rPr>
          <w:rFonts w:ascii="Times New Roman" w:hAnsi="Times New Roman" w:hint="eastAsia"/>
        </w:rPr>
        <w:t>. 2016</w:t>
      </w:r>
      <w:r>
        <w:rPr>
          <w:rFonts w:ascii="Times New Roman" w:hAnsi="Times New Roman" w:hint="eastAsia"/>
        </w:rPr>
        <w:t xml:space="preserve">; </w:t>
      </w:r>
      <w:r w:rsidRPr="00582D16">
        <w:rPr>
          <w:rFonts w:ascii="Times New Roman" w:hAnsi="Times New Roman"/>
        </w:rPr>
        <w:t>37:10303-</w:t>
      </w:r>
      <w:r>
        <w:rPr>
          <w:rFonts w:ascii="Times New Roman" w:hAnsi="Times New Roman" w:hint="eastAsia"/>
        </w:rPr>
        <w:t>103</w:t>
      </w:r>
      <w:r w:rsidRPr="00582D16">
        <w:rPr>
          <w:rFonts w:ascii="Times New Roman" w:hAnsi="Times New Roman"/>
        </w:rPr>
        <w:t>15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/>
        </w:rPr>
        <w:t xml:space="preserve"> (Corresponding author)</w:t>
      </w:r>
    </w:p>
    <w:p w14:paraId="58E1C6A1" w14:textId="77777777" w:rsidR="00D6739D" w:rsidRPr="00003881" w:rsidRDefault="00D6739D" w:rsidP="00D6739D">
      <w:pPr>
        <w:widowControl/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</w:rPr>
      </w:pPr>
      <w:hyperlink r:id="rId14" w:history="1">
        <w:r w:rsidRPr="00003881">
          <w:rPr>
            <w:rFonts w:ascii="Times New Roman" w:hAnsi="Times New Roman"/>
          </w:rPr>
          <w:t>Fang C</w:t>
        </w:r>
      </w:hyperlink>
      <w:r w:rsidRPr="00003881">
        <w:rPr>
          <w:rFonts w:ascii="Times New Roman" w:hAnsi="Times New Roman"/>
        </w:rPr>
        <w:t>, </w:t>
      </w:r>
      <w:hyperlink r:id="rId15" w:history="1">
        <w:r w:rsidRPr="00003881">
          <w:rPr>
            <w:rFonts w:ascii="Times New Roman" w:hAnsi="Times New Roman"/>
          </w:rPr>
          <w:t>Zhang Z</w:t>
        </w:r>
      </w:hyperlink>
      <w:r w:rsidRPr="00003881">
        <w:rPr>
          <w:rFonts w:ascii="Times New Roman" w:hAnsi="Times New Roman"/>
        </w:rPr>
        <w:t>, </w:t>
      </w:r>
      <w:hyperlink r:id="rId16" w:history="1">
        <w:r w:rsidRPr="00003881">
          <w:rPr>
            <w:rFonts w:ascii="Times New Roman" w:hAnsi="Times New Roman"/>
          </w:rPr>
          <w:t>Liu C</w:t>
        </w:r>
      </w:hyperlink>
      <w:r w:rsidRPr="00003881">
        <w:rPr>
          <w:rFonts w:ascii="Times New Roman" w:hAnsi="Times New Roman"/>
        </w:rPr>
        <w:t>, </w:t>
      </w:r>
      <w:hyperlink r:id="rId17" w:history="1">
        <w:r w:rsidRPr="00003881">
          <w:rPr>
            <w:rFonts w:ascii="Times New Roman" w:hAnsi="Times New Roman"/>
          </w:rPr>
          <w:t>Wang G</w:t>
        </w:r>
      </w:hyperlink>
      <w:r w:rsidRPr="00003881">
        <w:rPr>
          <w:rFonts w:ascii="Times New Roman" w:hAnsi="Times New Roman"/>
        </w:rPr>
        <w:t>, </w:t>
      </w:r>
      <w:hyperlink r:id="rId18" w:history="1">
        <w:r w:rsidRPr="00003881">
          <w:rPr>
            <w:rFonts w:ascii="Times New Roman" w:hAnsi="Times New Roman"/>
          </w:rPr>
          <w:t>Wang F</w:t>
        </w:r>
      </w:hyperlink>
      <w:r w:rsidRPr="00003881">
        <w:rPr>
          <w:rFonts w:ascii="Times New Roman" w:hAnsi="Times New Roman"/>
        </w:rPr>
        <w:t>, </w:t>
      </w:r>
      <w:hyperlink r:id="rId19" w:history="1">
        <w:r w:rsidRPr="00003881">
          <w:rPr>
            <w:rFonts w:ascii="Times New Roman" w:hAnsi="Times New Roman"/>
          </w:rPr>
          <w:t>Zhao Z</w:t>
        </w:r>
      </w:hyperlink>
      <w:r w:rsidRPr="00003881">
        <w:rPr>
          <w:rFonts w:ascii="Times New Roman" w:hAnsi="Times New Roman"/>
        </w:rPr>
        <w:t>, </w:t>
      </w:r>
      <w:hyperlink r:id="rId20" w:history="1">
        <w:r w:rsidRPr="00003881">
          <w:rPr>
            <w:rFonts w:ascii="Times New Roman" w:hAnsi="Times New Roman"/>
          </w:rPr>
          <w:t>Li W</w:t>
        </w:r>
      </w:hyperlink>
      <w:r w:rsidRPr="00003881">
        <w:rPr>
          <w:rFonts w:ascii="Times New Roman" w:hAnsi="Times New Roman"/>
        </w:rPr>
        <w:t>, </w:t>
      </w:r>
      <w:hyperlink r:id="rId21" w:history="1">
        <w:r w:rsidRPr="00003881">
          <w:rPr>
            <w:rFonts w:ascii="Times New Roman" w:hAnsi="Times New Roman"/>
          </w:rPr>
          <w:t>Hua J</w:t>
        </w:r>
      </w:hyperlink>
      <w:r w:rsidRPr="00003881">
        <w:rPr>
          <w:rFonts w:ascii="Times New Roman" w:hAnsi="Times New Roman"/>
        </w:rPr>
        <w:t>, </w:t>
      </w:r>
      <w:hyperlink r:id="rId22" w:history="1">
        <w:r w:rsidRPr="00003881">
          <w:rPr>
            <w:rFonts w:ascii="Times New Roman" w:hAnsi="Times New Roman"/>
          </w:rPr>
          <w:t>Shuang J</w:t>
        </w:r>
      </w:hyperlink>
      <w:r w:rsidRPr="00003881">
        <w:rPr>
          <w:rFonts w:ascii="Times New Roman" w:hAnsi="Times New Roman"/>
        </w:rPr>
        <w:t>,</w:t>
      </w:r>
      <w:r w:rsidRPr="008A2451">
        <w:rPr>
          <w:rFonts w:ascii="Times New Roman" w:hAnsi="Times New Roman"/>
          <w:b/>
        </w:rPr>
        <w:t> </w:t>
      </w:r>
      <w:hyperlink r:id="rId23" w:history="1">
        <w:r w:rsidRPr="008A2451">
          <w:rPr>
            <w:rFonts w:ascii="Times New Roman" w:hAnsi="Times New Roman"/>
            <w:b/>
          </w:rPr>
          <w:t>Du J</w:t>
        </w:r>
      </w:hyperlink>
      <w:r w:rsidRPr="00003881">
        <w:rPr>
          <w:rFonts w:ascii="Times New Roman" w:hAnsi="Times New Roman" w:hint="eastAsia"/>
        </w:rPr>
        <w:t xml:space="preserve">. </w:t>
      </w:r>
      <w:r w:rsidRPr="00003881">
        <w:rPr>
          <w:rFonts w:ascii="Times New Roman" w:hAnsi="Times New Roman"/>
        </w:rPr>
        <w:t>Gastrointestinal Factor GDDR Attenuates Epithelial-Mesenchymal Transition in Gastric Cancer via Inhibiting AKT Signal.</w:t>
      </w:r>
      <w:r w:rsidRPr="00003881">
        <w:rPr>
          <w:rFonts w:ascii="Times New Roman" w:hAnsi="Times New Roman" w:hint="eastAsia"/>
        </w:rPr>
        <w:t xml:space="preserve"> </w:t>
      </w:r>
      <w:hyperlink r:id="rId24" w:tooltip="Digestive diseases and sciences." w:history="1">
        <w:r w:rsidRPr="00003881">
          <w:rPr>
            <w:rFonts w:ascii="Times New Roman" w:hAnsi="Times New Roman"/>
          </w:rPr>
          <w:t>Dig Dis Sci</w:t>
        </w:r>
      </w:hyperlink>
      <w:r w:rsidRPr="00003881">
        <w:rPr>
          <w:rFonts w:ascii="Times New Roman" w:hAnsi="Times New Roman"/>
        </w:rPr>
        <w:t> 2016</w:t>
      </w:r>
      <w:r w:rsidRPr="00003881">
        <w:rPr>
          <w:rFonts w:ascii="Times New Roman" w:hAnsi="Times New Roman" w:hint="eastAsia"/>
        </w:rPr>
        <w:t>;</w:t>
      </w:r>
      <w:r w:rsidRPr="00003881">
        <w:rPr>
          <w:rFonts w:ascii="Times New Roman" w:hAnsi="Times New Roman"/>
        </w:rPr>
        <w:t xml:space="preserve"> 61:1941-</w:t>
      </w:r>
      <w:r w:rsidRPr="00003881">
        <w:rPr>
          <w:rFonts w:ascii="Times New Roman" w:hAnsi="Times New Roman" w:hint="eastAsia"/>
        </w:rPr>
        <w:t>194</w:t>
      </w:r>
      <w:r w:rsidRPr="00003881">
        <w:rPr>
          <w:rFonts w:ascii="Times New Roman" w:hAnsi="Times New Roman"/>
        </w:rPr>
        <w:t>9</w:t>
      </w:r>
      <w:r w:rsidRPr="00003881">
        <w:rPr>
          <w:rFonts w:ascii="Times New Roman" w:hAnsi="Times New Roman" w:hint="eastAsia"/>
        </w:rPr>
        <w:t>.</w:t>
      </w:r>
      <w:r w:rsidRPr="00003881">
        <w:rPr>
          <w:rFonts w:ascii="Times New Roman" w:hAnsi="Times New Roman"/>
        </w:rPr>
        <w:t xml:space="preserve"> (Corresponding author)</w:t>
      </w:r>
    </w:p>
    <w:p w14:paraId="688DF284" w14:textId="77777777" w:rsidR="00D6739D" w:rsidRDefault="00D6739D" w:rsidP="00D6739D">
      <w:pPr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Wang Q, </w:t>
      </w:r>
      <w:r w:rsidRPr="008A2451">
        <w:rPr>
          <w:rFonts w:ascii="Times New Roman" w:hAnsi="Times New Roman"/>
          <w:b/>
        </w:rPr>
        <w:t>Du J</w:t>
      </w:r>
      <w:r>
        <w:rPr>
          <w:rFonts w:ascii="Times New Roman" w:hAnsi="Times New Roman"/>
        </w:rPr>
        <w:t>, Yu P, Bai B, Zhao Z, Wang S, Zhu J, Feng Q, Gao Y, Zhao Q</w:t>
      </w:r>
      <w:r w:rsidRPr="008C74B0">
        <w:rPr>
          <w:rFonts w:ascii="Times New Roman" w:hAnsi="Times New Roman"/>
        </w:rPr>
        <w:t>, Liu C.</w:t>
      </w:r>
      <w:r>
        <w:rPr>
          <w:rFonts w:ascii="Times New Roman" w:hAnsi="Times New Roman"/>
        </w:rPr>
        <w:t xml:space="preserve"> </w:t>
      </w:r>
      <w:bookmarkStart w:id="84" w:name="OLE_LINK7"/>
      <w:bookmarkStart w:id="85" w:name="OLE_LINK8"/>
      <w:r>
        <w:rPr>
          <w:rFonts w:ascii="Times New Roman" w:hAnsi="Times New Roman"/>
        </w:rPr>
        <w:t xml:space="preserve">Hepatic </w:t>
      </w:r>
      <w:r w:rsidRPr="008C74B0">
        <w:rPr>
          <w:rFonts w:ascii="Times New Roman" w:hAnsi="Times New Roman"/>
        </w:rPr>
        <w:t>steatosis depresses alpha-1-antitrypsin levels in human and rat acute</w:t>
      </w:r>
      <w:bookmarkEnd w:id="84"/>
      <w:bookmarkEnd w:id="85"/>
      <w:r w:rsidRPr="008C74B0">
        <w:rPr>
          <w:rFonts w:ascii="Times New Roman" w:hAnsi="Times New Roman"/>
        </w:rPr>
        <w:t xml:space="preserve"> pancreatitis. Sci Rep. 2015;5:</w:t>
      </w:r>
      <w:r>
        <w:rPr>
          <w:rFonts w:ascii="Times New Roman" w:hAnsi="Times New Roman" w:hint="eastAsia"/>
        </w:rPr>
        <w:t xml:space="preserve"> </w:t>
      </w:r>
      <w:r w:rsidRPr="008C74B0">
        <w:rPr>
          <w:rFonts w:ascii="Times New Roman" w:hAnsi="Times New Roman"/>
        </w:rPr>
        <w:t>17833. (Co-first author)</w:t>
      </w:r>
    </w:p>
    <w:p w14:paraId="289D9E9A" w14:textId="77777777" w:rsidR="00D6739D" w:rsidRPr="00592B81" w:rsidRDefault="00D6739D" w:rsidP="00D6739D">
      <w:pPr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  <w:color w:val="000000"/>
        </w:rPr>
      </w:pPr>
      <w:r w:rsidRPr="00592B81">
        <w:rPr>
          <w:rFonts w:ascii="Times New Roman" w:hAnsi="Times New Roman"/>
          <w:b/>
          <w:color w:val="000000"/>
        </w:rPr>
        <w:t>Du J</w:t>
      </w:r>
      <w:r w:rsidRPr="00592B81">
        <w:rPr>
          <w:rFonts w:ascii="Times New Roman" w:hAnsi="Times New Roman"/>
          <w:color w:val="000000"/>
        </w:rPr>
        <w:t>, Shuang J, Li J, Li J, Hua J. Intracorporeal Circular-Stapled Esophagojejunostmy after Laparoscopic Total Gastrectomy: A Novel Self-Pulling and Holding Purse-String Suture Technique. J Am Coll Surg. 2014; 218: 67-72.</w:t>
      </w:r>
    </w:p>
    <w:p w14:paraId="41DA3BF5" w14:textId="77777777" w:rsidR="00D6739D" w:rsidRPr="00592B81" w:rsidRDefault="00D6739D" w:rsidP="00D6739D">
      <w:pPr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  <w:color w:val="000000"/>
        </w:rPr>
      </w:pPr>
      <w:r w:rsidRPr="00592B81">
        <w:rPr>
          <w:rFonts w:ascii="Times New Roman" w:hAnsi="Times New Roman"/>
          <w:color w:val="000000"/>
        </w:rPr>
        <w:t xml:space="preserve">Cheng Fang , </w:t>
      </w:r>
      <w:bookmarkStart w:id="86" w:name="OLE_LINK58"/>
      <w:bookmarkStart w:id="87" w:name="OLE_LINK59"/>
      <w:r w:rsidRPr="00592B81">
        <w:rPr>
          <w:rFonts w:ascii="Times New Roman" w:hAnsi="Times New Roman"/>
          <w:color w:val="000000"/>
        </w:rPr>
        <w:t>Jin Hua</w:t>
      </w:r>
      <w:bookmarkEnd w:id="86"/>
      <w:bookmarkEnd w:id="87"/>
      <w:r w:rsidRPr="00592B81">
        <w:rPr>
          <w:rFonts w:ascii="Times New Roman" w:hAnsi="Times New Roman"/>
          <w:color w:val="000000"/>
        </w:rPr>
        <w:t xml:space="preserve"> , Jipeng Li , Jianyong Zhen , Fei Wang , Qingchuan Zhao, Jianbo Shuang, </w:t>
      </w:r>
      <w:r w:rsidRPr="00592B81">
        <w:rPr>
          <w:rFonts w:ascii="Times New Roman" w:hAnsi="Times New Roman"/>
          <w:b/>
          <w:color w:val="000000"/>
        </w:rPr>
        <w:t>Jianjun Du</w:t>
      </w:r>
      <w:r w:rsidRPr="00592B81">
        <w:rPr>
          <w:rFonts w:ascii="Times New Roman" w:hAnsi="Times New Roman"/>
          <w:color w:val="000000"/>
        </w:rPr>
        <w:t xml:space="preserve">. Comparison of long-term results between laparoscopy-assisted gastrectomy and open gastrectomy </w:t>
      </w:r>
      <w:bookmarkStart w:id="88" w:name="OLE_LINK54"/>
      <w:bookmarkStart w:id="89" w:name="OLE_LINK55"/>
      <w:r w:rsidRPr="00592B81">
        <w:rPr>
          <w:rFonts w:ascii="Times New Roman" w:hAnsi="Times New Roman"/>
          <w:color w:val="000000"/>
        </w:rPr>
        <w:t>with D2 lymphadenectomy</w:t>
      </w:r>
      <w:bookmarkEnd w:id="88"/>
      <w:bookmarkEnd w:id="89"/>
      <w:r w:rsidRPr="00592B81">
        <w:rPr>
          <w:rFonts w:ascii="Times New Roman" w:hAnsi="Times New Roman"/>
          <w:color w:val="000000"/>
        </w:rPr>
        <w:t xml:space="preserve"> for advanced gastric cancer. Am J</w:t>
      </w:r>
      <w:r w:rsidRPr="00592B81">
        <w:rPr>
          <w:rFonts w:ascii="Times New Roman" w:hAnsi="Times New Roman" w:hint="eastAsia"/>
          <w:color w:val="000000"/>
        </w:rPr>
        <w:t xml:space="preserve"> </w:t>
      </w:r>
      <w:r w:rsidRPr="00592B81">
        <w:rPr>
          <w:rFonts w:ascii="Times New Roman" w:hAnsi="Times New Roman"/>
          <w:color w:val="000000"/>
        </w:rPr>
        <w:t>Surg 2014; 208:391-396. (Corresponding author)</w:t>
      </w:r>
    </w:p>
    <w:p w14:paraId="6C3B00D1" w14:textId="057A9B35" w:rsidR="00D6739D" w:rsidRPr="00592B81" w:rsidRDefault="00D6739D" w:rsidP="00D6739D">
      <w:pPr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  <w:color w:val="000000"/>
        </w:rPr>
      </w:pPr>
      <w:r w:rsidRPr="00592B81">
        <w:rPr>
          <w:rFonts w:ascii="Times New Roman" w:hAnsi="Times New Roman"/>
          <w:b/>
          <w:color w:val="000000"/>
        </w:rPr>
        <w:t>Du J</w:t>
      </w:r>
      <w:r w:rsidRPr="00592B81">
        <w:rPr>
          <w:rFonts w:ascii="Times New Roman" w:hAnsi="Times New Roman"/>
          <w:color w:val="000000"/>
        </w:rPr>
        <w:t xml:space="preserve">, Shuang J, Li J,Zhao Q,Hong L,Du X,Wen J,Hua J. Totally Laparoscopic Billroth II Gastrectomy with a Novel, Safe, Simple, and Time-Saving Anastomosis by Only Stapling </w:t>
      </w:r>
      <w:r w:rsidRPr="00592B81">
        <w:rPr>
          <w:rFonts w:ascii="Times New Roman" w:hAnsi="Times New Roman"/>
          <w:color w:val="000000"/>
        </w:rPr>
        <w:lastRenderedPageBreak/>
        <w:t xml:space="preserve">Devices. J Gastrointest Surg. </w:t>
      </w:r>
      <w:r w:rsidR="00563534" w:rsidRPr="00592B81">
        <w:rPr>
          <w:rFonts w:ascii="Times New Roman" w:hAnsi="Times New Roman"/>
          <w:color w:val="000000"/>
        </w:rPr>
        <w:t>2012; 16:738</w:t>
      </w:r>
      <w:r w:rsidRPr="00592B81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>7</w:t>
      </w:r>
      <w:r w:rsidRPr="00592B81">
        <w:rPr>
          <w:rFonts w:ascii="Times New Roman" w:hAnsi="Times New Roman"/>
          <w:color w:val="000000"/>
        </w:rPr>
        <w:t>43.</w:t>
      </w:r>
    </w:p>
    <w:p w14:paraId="2E9B3176" w14:textId="21541F9C" w:rsidR="00D6739D" w:rsidRPr="00592B81" w:rsidRDefault="00D6739D" w:rsidP="00D6739D">
      <w:pPr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  <w:color w:val="000000"/>
        </w:rPr>
      </w:pPr>
      <w:hyperlink r:id="rId25" w:history="1">
        <w:r w:rsidRPr="00592B81">
          <w:rPr>
            <w:rFonts w:ascii="Times New Roman" w:hAnsi="Times New Roman"/>
            <w:color w:val="000000"/>
          </w:rPr>
          <w:t>Chu G</w:t>
        </w:r>
      </w:hyperlink>
      <w:r w:rsidRPr="00592B81">
        <w:rPr>
          <w:rFonts w:ascii="Times New Roman" w:hAnsi="Times New Roman"/>
          <w:color w:val="000000"/>
        </w:rPr>
        <w:t xml:space="preserve">, </w:t>
      </w:r>
      <w:hyperlink r:id="rId26" w:history="1">
        <w:r w:rsidRPr="00592B81">
          <w:rPr>
            <w:rFonts w:ascii="Times New Roman" w:hAnsi="Times New Roman"/>
            <w:color w:val="000000"/>
          </w:rPr>
          <w:t>Qi S</w:t>
        </w:r>
      </w:hyperlink>
      <w:r w:rsidRPr="00592B81">
        <w:rPr>
          <w:rFonts w:ascii="Times New Roman" w:hAnsi="Times New Roman"/>
          <w:color w:val="000000"/>
        </w:rPr>
        <w:t xml:space="preserve">, </w:t>
      </w:r>
      <w:hyperlink r:id="rId27" w:history="1">
        <w:r w:rsidRPr="00592B81">
          <w:rPr>
            <w:rFonts w:ascii="Times New Roman" w:hAnsi="Times New Roman"/>
            <w:color w:val="000000"/>
          </w:rPr>
          <w:t>Yang G</w:t>
        </w:r>
      </w:hyperlink>
      <w:r w:rsidRPr="00592B81">
        <w:rPr>
          <w:rFonts w:ascii="Times New Roman" w:hAnsi="Times New Roman"/>
          <w:color w:val="000000"/>
        </w:rPr>
        <w:t xml:space="preserve">, </w:t>
      </w:r>
      <w:hyperlink r:id="rId28" w:history="1">
        <w:r w:rsidRPr="00592B81">
          <w:rPr>
            <w:rFonts w:ascii="Times New Roman" w:hAnsi="Times New Roman"/>
            <w:color w:val="000000"/>
          </w:rPr>
          <w:t>Dou K</w:t>
        </w:r>
      </w:hyperlink>
      <w:r w:rsidRPr="00592B81">
        <w:rPr>
          <w:rFonts w:ascii="Times New Roman" w:hAnsi="Times New Roman"/>
          <w:color w:val="000000"/>
        </w:rPr>
        <w:t xml:space="preserve">, </w:t>
      </w:r>
      <w:hyperlink r:id="rId29" w:history="1">
        <w:r w:rsidRPr="00592B81">
          <w:rPr>
            <w:rFonts w:ascii="Times New Roman" w:hAnsi="Times New Roman"/>
            <w:color w:val="000000"/>
          </w:rPr>
          <w:t>Lu Z</w:t>
        </w:r>
      </w:hyperlink>
      <w:r w:rsidRPr="00592B81">
        <w:rPr>
          <w:rFonts w:ascii="Times New Roman" w:hAnsi="Times New Roman"/>
          <w:color w:val="000000"/>
        </w:rPr>
        <w:t xml:space="preserve">, </w:t>
      </w:r>
      <w:hyperlink r:id="rId30" w:history="1">
        <w:r w:rsidRPr="00592B81">
          <w:rPr>
            <w:rFonts w:ascii="Times New Roman" w:hAnsi="Times New Roman"/>
            <w:b/>
            <w:color w:val="000000"/>
          </w:rPr>
          <w:t>Du J</w:t>
        </w:r>
      </w:hyperlink>
      <w:r w:rsidRPr="00592B81">
        <w:rPr>
          <w:rFonts w:ascii="Times New Roman" w:hAnsi="Times New Roman"/>
          <w:color w:val="000000"/>
        </w:rPr>
        <w:t xml:space="preserve">. Gastrointestinal tract specific gene GDDR inhibits the progression of gastric cancer in a TFF1 dependent manner. Molecular and Cellular Biochemistry. </w:t>
      </w:r>
      <w:r w:rsidR="00563534" w:rsidRPr="00592B81">
        <w:rPr>
          <w:rFonts w:ascii="Times New Roman" w:hAnsi="Times New Roman"/>
          <w:color w:val="000000"/>
        </w:rPr>
        <w:t>2012; 359:369</w:t>
      </w:r>
      <w:r w:rsidRPr="00592B81">
        <w:rPr>
          <w:rFonts w:ascii="Times New Roman" w:hAnsi="Times New Roman"/>
          <w:color w:val="000000"/>
        </w:rPr>
        <w:t>-</w:t>
      </w:r>
      <w:r w:rsidR="00563534" w:rsidRPr="00592B81">
        <w:rPr>
          <w:rFonts w:ascii="Times New Roman" w:hAnsi="Times New Roman"/>
          <w:color w:val="000000"/>
        </w:rPr>
        <w:t>74. (</w:t>
      </w:r>
      <w:r w:rsidRPr="00592B81">
        <w:rPr>
          <w:rFonts w:ascii="Times New Roman" w:hAnsi="Times New Roman"/>
          <w:color w:val="000000"/>
        </w:rPr>
        <w:t>Corresponding author)</w:t>
      </w:r>
    </w:p>
    <w:p w14:paraId="12C54620" w14:textId="3890E70A" w:rsidR="00D6739D" w:rsidRPr="00592B81" w:rsidRDefault="00D6739D" w:rsidP="00D6739D">
      <w:pPr>
        <w:numPr>
          <w:ilvl w:val="0"/>
          <w:numId w:val="3"/>
        </w:numPr>
        <w:spacing w:afterLines="35" w:after="148" w:line="264" w:lineRule="auto"/>
        <w:rPr>
          <w:rFonts w:ascii="Times New Roman" w:hAnsi="Times New Roman"/>
          <w:color w:val="000000"/>
        </w:rPr>
      </w:pPr>
      <w:r w:rsidRPr="00592B81">
        <w:rPr>
          <w:rFonts w:ascii="Times New Roman" w:hAnsi="Times New Roman"/>
          <w:color w:val="000000"/>
        </w:rPr>
        <w:t xml:space="preserve">Shuang J, Qi S, Zheng J, Zhao Q, Li J, Kang Z, Hua J, </w:t>
      </w:r>
      <w:r w:rsidRPr="00592B81">
        <w:rPr>
          <w:rFonts w:ascii="Times New Roman" w:hAnsi="Times New Roman"/>
          <w:b/>
          <w:color w:val="000000"/>
        </w:rPr>
        <w:t>Du J</w:t>
      </w:r>
      <w:r w:rsidRPr="00592B81">
        <w:rPr>
          <w:rFonts w:ascii="Times New Roman" w:hAnsi="Times New Roman"/>
          <w:color w:val="000000"/>
        </w:rPr>
        <w:t xml:space="preserve">. A case-control study of laparoscopy-assisted and open distal gastrectomy for advanced gastric cancer. J Gastrointest Surg. </w:t>
      </w:r>
      <w:r w:rsidR="00563534" w:rsidRPr="00592B81">
        <w:rPr>
          <w:rFonts w:ascii="Times New Roman" w:hAnsi="Times New Roman"/>
          <w:color w:val="000000"/>
        </w:rPr>
        <w:t>2011; 15:57</w:t>
      </w:r>
      <w:r w:rsidRPr="00592B81">
        <w:rPr>
          <w:rFonts w:ascii="Times New Roman" w:hAnsi="Times New Roman"/>
          <w:color w:val="000000"/>
        </w:rPr>
        <w:t>-</w:t>
      </w:r>
      <w:r w:rsidR="00563534" w:rsidRPr="00592B81">
        <w:rPr>
          <w:rFonts w:ascii="Times New Roman" w:hAnsi="Times New Roman"/>
          <w:color w:val="000000"/>
        </w:rPr>
        <w:t>62. (</w:t>
      </w:r>
      <w:r w:rsidRPr="00592B81">
        <w:rPr>
          <w:rFonts w:ascii="Times New Roman" w:hAnsi="Times New Roman"/>
          <w:color w:val="000000"/>
        </w:rPr>
        <w:t>Corresponding author)</w:t>
      </w:r>
    </w:p>
    <w:p w14:paraId="0AF505B6" w14:textId="6C5B5055" w:rsidR="00D6739D" w:rsidRDefault="00720401" w:rsidP="00B8512B">
      <w:pPr>
        <w:spacing w:line="276" w:lineRule="auto"/>
        <w:rPr>
          <w:rFonts w:ascii="AdvGARAD-R" w:hAnsi="AdvGARAD-R" w:cs="AdvGARAD-R" w:hint="eastAsia"/>
          <w:kern w:val="0"/>
        </w:rPr>
      </w:pPr>
      <w:r>
        <w:rPr>
          <w:rFonts w:ascii="AdvGARAD-R" w:hAnsi="AdvGARAD-R" w:cs="AdvGARAD-R" w:hint="eastAsia"/>
          <w:kern w:val="0"/>
        </w:rPr>
        <w:t>Comments:</w:t>
      </w:r>
    </w:p>
    <w:p w14:paraId="52B45CDC" w14:textId="1A238E45" w:rsidR="00720401" w:rsidRPr="00BD1CC2" w:rsidRDefault="00720401" w:rsidP="00B8512B">
      <w:pPr>
        <w:spacing w:line="276" w:lineRule="auto"/>
        <w:rPr>
          <w:rFonts w:ascii="AdvGARAD-R" w:hAnsi="AdvGARAD-R" w:cs="AdvGARAD-R" w:hint="eastAsia"/>
          <w:kern w:val="0"/>
        </w:rPr>
      </w:pPr>
      <w:r>
        <w:rPr>
          <w:rFonts w:ascii="AdvGARAD-R" w:hAnsi="AdvGARAD-R" w:cs="AdvGARAD-R"/>
          <w:kern w:val="0"/>
        </w:rPr>
        <w:t>Prof. Jianjun Du is invited as a speaker of world-gastroenterology-2019</w:t>
      </w:r>
      <w:r>
        <w:rPr>
          <w:rFonts w:ascii="AdvGARAD-R" w:hAnsi="AdvGARAD-R" w:cs="AdvGARAD-R" w:hint="eastAsia"/>
          <w:kern w:val="0"/>
        </w:rPr>
        <w:t xml:space="preserve"> Osaka</w:t>
      </w:r>
      <w:r>
        <w:rPr>
          <w:rFonts w:ascii="AdvGARAD-R" w:hAnsi="AdvGARAD-R" w:cs="AdvGARAD-R"/>
          <w:kern w:val="0"/>
        </w:rPr>
        <w:t xml:space="preserve"> Japan.</w:t>
      </w:r>
      <w:bookmarkStart w:id="90" w:name="_GoBack"/>
      <w:bookmarkEnd w:id="90"/>
    </w:p>
    <w:sectPr w:rsidR="00720401" w:rsidRPr="00BD1CC2" w:rsidSect="002C6401">
      <w:footerReference w:type="even" r:id="rId31"/>
      <w:footerReference w:type="default" r:id="rId32"/>
      <w:pgSz w:w="11900" w:h="16840"/>
      <w:pgMar w:top="1440" w:right="1440" w:bottom="1440" w:left="144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7176C" w14:textId="77777777" w:rsidR="00190631" w:rsidRDefault="00190631" w:rsidP="00257B75">
      <w:r>
        <w:separator/>
      </w:r>
    </w:p>
  </w:endnote>
  <w:endnote w:type="continuationSeparator" w:id="0">
    <w:p w14:paraId="675F529A" w14:textId="77777777" w:rsidR="00190631" w:rsidRDefault="00190631" w:rsidP="0025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GARAD-R">
    <w:altName w:val="Times New Roman"/>
    <w:panose1 w:val="020B0604020202020204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02DDA" w14:textId="77777777" w:rsidR="00940127" w:rsidRDefault="00940127" w:rsidP="00940127">
    <w:pPr>
      <w:pStyle w:val="a6"/>
      <w:framePr w:wrap="none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5B3BF63C" w14:textId="77777777" w:rsidR="00940127" w:rsidRDefault="009401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121A0" w14:textId="77777777" w:rsidR="00940127" w:rsidRDefault="00940127" w:rsidP="00940127">
    <w:pPr>
      <w:pStyle w:val="a6"/>
      <w:framePr w:wrap="none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7A83CB44" w14:textId="77777777" w:rsidR="00940127" w:rsidRDefault="009401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FDB2A" w14:textId="77777777" w:rsidR="00190631" w:rsidRDefault="00190631" w:rsidP="00257B75">
      <w:r>
        <w:separator/>
      </w:r>
    </w:p>
  </w:footnote>
  <w:footnote w:type="continuationSeparator" w:id="0">
    <w:p w14:paraId="506313CB" w14:textId="77777777" w:rsidR="00190631" w:rsidRDefault="00190631" w:rsidP="00257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F610D"/>
    <w:multiLevelType w:val="hybridMultilevel"/>
    <w:tmpl w:val="DD9C24D2"/>
    <w:lvl w:ilvl="0" w:tplc="E64224D8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B32B5C"/>
    <w:multiLevelType w:val="multilevel"/>
    <w:tmpl w:val="1EF62472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宋体" w:hAnsi="Times New Roman" w:cs="Times New Roman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 w15:restartNumberingAfterBreak="0">
    <w:nsid w:val="766F457F"/>
    <w:multiLevelType w:val="multilevel"/>
    <w:tmpl w:val="BA5CE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Surgical Oncology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xfafapzx2x2gewawzxfz5n0ddrffdsv5at&quot;&gt;distal gastrectomy free P-S&lt;record-ids&gt;&lt;item&gt;11&lt;/item&gt;&lt;item&gt;21&lt;/item&gt;&lt;item&gt;23&lt;/item&gt;&lt;item&gt;25&lt;/item&gt;&lt;item&gt;31&lt;/item&gt;&lt;item&gt;34&lt;/item&gt;&lt;item&gt;37&lt;/item&gt;&lt;item&gt;38&lt;/item&gt;&lt;item&gt;39&lt;/item&gt;&lt;item&gt;41&lt;/item&gt;&lt;item&gt;47&lt;/item&gt;&lt;item&gt;49&lt;/item&gt;&lt;item&gt;55&lt;/item&gt;&lt;item&gt;56&lt;/item&gt;&lt;item&gt;58&lt;/item&gt;&lt;item&gt;62&lt;/item&gt;&lt;item&gt;70&lt;/item&gt;&lt;item&gt;73&lt;/item&gt;&lt;item&gt;75&lt;/item&gt;&lt;item&gt;77&lt;/item&gt;&lt;/record-ids&gt;&lt;/item&gt;&lt;/Libraries&gt;"/>
  </w:docVars>
  <w:rsids>
    <w:rsidRoot w:val="005359B7"/>
    <w:rsid w:val="00000DC3"/>
    <w:rsid w:val="000012DF"/>
    <w:rsid w:val="000015DB"/>
    <w:rsid w:val="000019EF"/>
    <w:rsid w:val="00002E81"/>
    <w:rsid w:val="000032A0"/>
    <w:rsid w:val="00005812"/>
    <w:rsid w:val="00005AB6"/>
    <w:rsid w:val="00005C6A"/>
    <w:rsid w:val="00006213"/>
    <w:rsid w:val="00010978"/>
    <w:rsid w:val="00010EE8"/>
    <w:rsid w:val="00011EE9"/>
    <w:rsid w:val="000126FC"/>
    <w:rsid w:val="00012E65"/>
    <w:rsid w:val="00012F42"/>
    <w:rsid w:val="00013B6F"/>
    <w:rsid w:val="0001435E"/>
    <w:rsid w:val="00015EB3"/>
    <w:rsid w:val="000178CB"/>
    <w:rsid w:val="00020856"/>
    <w:rsid w:val="00020CA6"/>
    <w:rsid w:val="00021830"/>
    <w:rsid w:val="00022CF6"/>
    <w:rsid w:val="000232C4"/>
    <w:rsid w:val="000234B2"/>
    <w:rsid w:val="0002419C"/>
    <w:rsid w:val="00024E2B"/>
    <w:rsid w:val="00024F62"/>
    <w:rsid w:val="0002501E"/>
    <w:rsid w:val="000250BC"/>
    <w:rsid w:val="0002630A"/>
    <w:rsid w:val="00027FE9"/>
    <w:rsid w:val="00030B32"/>
    <w:rsid w:val="00030B66"/>
    <w:rsid w:val="00030D78"/>
    <w:rsid w:val="0003215D"/>
    <w:rsid w:val="00032249"/>
    <w:rsid w:val="00034265"/>
    <w:rsid w:val="00034945"/>
    <w:rsid w:val="00034BCC"/>
    <w:rsid w:val="00035FB3"/>
    <w:rsid w:val="00036788"/>
    <w:rsid w:val="00036C76"/>
    <w:rsid w:val="00036DC9"/>
    <w:rsid w:val="00040709"/>
    <w:rsid w:val="00040F62"/>
    <w:rsid w:val="00041A41"/>
    <w:rsid w:val="00041C6A"/>
    <w:rsid w:val="00041CAA"/>
    <w:rsid w:val="000425F7"/>
    <w:rsid w:val="0004352D"/>
    <w:rsid w:val="00043775"/>
    <w:rsid w:val="00043939"/>
    <w:rsid w:val="00043A21"/>
    <w:rsid w:val="00044043"/>
    <w:rsid w:val="00044DEB"/>
    <w:rsid w:val="00046BF6"/>
    <w:rsid w:val="000504E9"/>
    <w:rsid w:val="00052160"/>
    <w:rsid w:val="00053909"/>
    <w:rsid w:val="0005500B"/>
    <w:rsid w:val="000557A5"/>
    <w:rsid w:val="000577B6"/>
    <w:rsid w:val="00060E77"/>
    <w:rsid w:val="0006216E"/>
    <w:rsid w:val="00062499"/>
    <w:rsid w:val="00062975"/>
    <w:rsid w:val="00067090"/>
    <w:rsid w:val="00067236"/>
    <w:rsid w:val="00067595"/>
    <w:rsid w:val="000675D6"/>
    <w:rsid w:val="00067E6E"/>
    <w:rsid w:val="000705F7"/>
    <w:rsid w:val="00070C9B"/>
    <w:rsid w:val="0007141C"/>
    <w:rsid w:val="00071612"/>
    <w:rsid w:val="0007285F"/>
    <w:rsid w:val="00072880"/>
    <w:rsid w:val="000754AA"/>
    <w:rsid w:val="0007639E"/>
    <w:rsid w:val="000763AF"/>
    <w:rsid w:val="00077508"/>
    <w:rsid w:val="000803C7"/>
    <w:rsid w:val="0008086D"/>
    <w:rsid w:val="00084E7E"/>
    <w:rsid w:val="00085C27"/>
    <w:rsid w:val="00086C7B"/>
    <w:rsid w:val="00087D1C"/>
    <w:rsid w:val="0009012B"/>
    <w:rsid w:val="00090B2D"/>
    <w:rsid w:val="0009138E"/>
    <w:rsid w:val="00092E83"/>
    <w:rsid w:val="00093A85"/>
    <w:rsid w:val="00093EA8"/>
    <w:rsid w:val="000949F0"/>
    <w:rsid w:val="00095136"/>
    <w:rsid w:val="00095228"/>
    <w:rsid w:val="00095E2F"/>
    <w:rsid w:val="0009617F"/>
    <w:rsid w:val="000A01DF"/>
    <w:rsid w:val="000A1AEF"/>
    <w:rsid w:val="000A2F88"/>
    <w:rsid w:val="000A5E43"/>
    <w:rsid w:val="000A6075"/>
    <w:rsid w:val="000A7ABD"/>
    <w:rsid w:val="000B1C41"/>
    <w:rsid w:val="000B239D"/>
    <w:rsid w:val="000B240A"/>
    <w:rsid w:val="000B253C"/>
    <w:rsid w:val="000B286C"/>
    <w:rsid w:val="000B3331"/>
    <w:rsid w:val="000B357A"/>
    <w:rsid w:val="000B479D"/>
    <w:rsid w:val="000B4CB4"/>
    <w:rsid w:val="000B6A26"/>
    <w:rsid w:val="000B6E50"/>
    <w:rsid w:val="000B75FC"/>
    <w:rsid w:val="000B7742"/>
    <w:rsid w:val="000B7B9D"/>
    <w:rsid w:val="000B7BB4"/>
    <w:rsid w:val="000C1183"/>
    <w:rsid w:val="000C14D8"/>
    <w:rsid w:val="000C1D3E"/>
    <w:rsid w:val="000C1FF0"/>
    <w:rsid w:val="000C2455"/>
    <w:rsid w:val="000C30B4"/>
    <w:rsid w:val="000C6170"/>
    <w:rsid w:val="000C7A4D"/>
    <w:rsid w:val="000C7F86"/>
    <w:rsid w:val="000D0FF2"/>
    <w:rsid w:val="000D2F7B"/>
    <w:rsid w:val="000D3140"/>
    <w:rsid w:val="000D3198"/>
    <w:rsid w:val="000D324C"/>
    <w:rsid w:val="000D396F"/>
    <w:rsid w:val="000D3EE4"/>
    <w:rsid w:val="000D3EFA"/>
    <w:rsid w:val="000D5B34"/>
    <w:rsid w:val="000D5D26"/>
    <w:rsid w:val="000D63A0"/>
    <w:rsid w:val="000E0286"/>
    <w:rsid w:val="000E06DC"/>
    <w:rsid w:val="000E09EE"/>
    <w:rsid w:val="000E126A"/>
    <w:rsid w:val="000E1511"/>
    <w:rsid w:val="000E1856"/>
    <w:rsid w:val="000E2949"/>
    <w:rsid w:val="000E2DB1"/>
    <w:rsid w:val="000E2DE0"/>
    <w:rsid w:val="000E41A6"/>
    <w:rsid w:val="000E65A3"/>
    <w:rsid w:val="000E7CE1"/>
    <w:rsid w:val="000F1205"/>
    <w:rsid w:val="000F1349"/>
    <w:rsid w:val="000F2C9E"/>
    <w:rsid w:val="000F37DB"/>
    <w:rsid w:val="000F3ABD"/>
    <w:rsid w:val="000F4FD7"/>
    <w:rsid w:val="000F699C"/>
    <w:rsid w:val="000F6E47"/>
    <w:rsid w:val="00100771"/>
    <w:rsid w:val="0010110E"/>
    <w:rsid w:val="00101D48"/>
    <w:rsid w:val="00102880"/>
    <w:rsid w:val="001028AD"/>
    <w:rsid w:val="0010332E"/>
    <w:rsid w:val="00103BDC"/>
    <w:rsid w:val="00104B13"/>
    <w:rsid w:val="00105144"/>
    <w:rsid w:val="00106611"/>
    <w:rsid w:val="001072EE"/>
    <w:rsid w:val="0011085F"/>
    <w:rsid w:val="00110FF5"/>
    <w:rsid w:val="00111756"/>
    <w:rsid w:val="00113FD8"/>
    <w:rsid w:val="0011406F"/>
    <w:rsid w:val="00115019"/>
    <w:rsid w:val="001150A9"/>
    <w:rsid w:val="00115E93"/>
    <w:rsid w:val="00115FA6"/>
    <w:rsid w:val="001164EC"/>
    <w:rsid w:val="00116FF6"/>
    <w:rsid w:val="00117397"/>
    <w:rsid w:val="001173A2"/>
    <w:rsid w:val="00120A9E"/>
    <w:rsid w:val="0012144A"/>
    <w:rsid w:val="001222B2"/>
    <w:rsid w:val="00122A43"/>
    <w:rsid w:val="00122E44"/>
    <w:rsid w:val="00123456"/>
    <w:rsid w:val="00123F2C"/>
    <w:rsid w:val="001247D0"/>
    <w:rsid w:val="001262B8"/>
    <w:rsid w:val="00127A27"/>
    <w:rsid w:val="00130B7D"/>
    <w:rsid w:val="00130F2F"/>
    <w:rsid w:val="001319D4"/>
    <w:rsid w:val="00132073"/>
    <w:rsid w:val="0013256D"/>
    <w:rsid w:val="00132BD8"/>
    <w:rsid w:val="00133554"/>
    <w:rsid w:val="00133CE2"/>
    <w:rsid w:val="001340EF"/>
    <w:rsid w:val="001349DA"/>
    <w:rsid w:val="00135370"/>
    <w:rsid w:val="00135949"/>
    <w:rsid w:val="0013613A"/>
    <w:rsid w:val="0013683F"/>
    <w:rsid w:val="00140F68"/>
    <w:rsid w:val="0014145B"/>
    <w:rsid w:val="001418AC"/>
    <w:rsid w:val="00142554"/>
    <w:rsid w:val="001440AA"/>
    <w:rsid w:val="001450E8"/>
    <w:rsid w:val="0014653C"/>
    <w:rsid w:val="00146D90"/>
    <w:rsid w:val="0014730E"/>
    <w:rsid w:val="00150019"/>
    <w:rsid w:val="00150C37"/>
    <w:rsid w:val="001515F6"/>
    <w:rsid w:val="00152C50"/>
    <w:rsid w:val="00152D09"/>
    <w:rsid w:val="00153DFC"/>
    <w:rsid w:val="001540B8"/>
    <w:rsid w:val="001557AD"/>
    <w:rsid w:val="00155A48"/>
    <w:rsid w:val="001561B4"/>
    <w:rsid w:val="00156705"/>
    <w:rsid w:val="00156C7E"/>
    <w:rsid w:val="0015745D"/>
    <w:rsid w:val="001602F2"/>
    <w:rsid w:val="00160AFD"/>
    <w:rsid w:val="00161D03"/>
    <w:rsid w:val="001624FA"/>
    <w:rsid w:val="00163F95"/>
    <w:rsid w:val="0016595C"/>
    <w:rsid w:val="00165A3D"/>
    <w:rsid w:val="00166498"/>
    <w:rsid w:val="00166BE8"/>
    <w:rsid w:val="00167BC3"/>
    <w:rsid w:val="00167CCC"/>
    <w:rsid w:val="0017038E"/>
    <w:rsid w:val="00171F1C"/>
    <w:rsid w:val="00172419"/>
    <w:rsid w:val="00175744"/>
    <w:rsid w:val="00176DA0"/>
    <w:rsid w:val="00177116"/>
    <w:rsid w:val="0017725D"/>
    <w:rsid w:val="00177D64"/>
    <w:rsid w:val="00180066"/>
    <w:rsid w:val="00181BC9"/>
    <w:rsid w:val="00181DC6"/>
    <w:rsid w:val="00181E55"/>
    <w:rsid w:val="0018253F"/>
    <w:rsid w:val="001830BF"/>
    <w:rsid w:val="0018325B"/>
    <w:rsid w:val="001832E7"/>
    <w:rsid w:val="00183BEF"/>
    <w:rsid w:val="001845E3"/>
    <w:rsid w:val="00184B9E"/>
    <w:rsid w:val="00186F87"/>
    <w:rsid w:val="00187A90"/>
    <w:rsid w:val="00190631"/>
    <w:rsid w:val="00190813"/>
    <w:rsid w:val="00190C08"/>
    <w:rsid w:val="00190C53"/>
    <w:rsid w:val="00190D90"/>
    <w:rsid w:val="0019131B"/>
    <w:rsid w:val="0019229D"/>
    <w:rsid w:val="0019397E"/>
    <w:rsid w:val="00193C44"/>
    <w:rsid w:val="001A0860"/>
    <w:rsid w:val="001A0A67"/>
    <w:rsid w:val="001A1E6A"/>
    <w:rsid w:val="001A2D56"/>
    <w:rsid w:val="001A4CE2"/>
    <w:rsid w:val="001A57FC"/>
    <w:rsid w:val="001A5FFD"/>
    <w:rsid w:val="001A6125"/>
    <w:rsid w:val="001A6262"/>
    <w:rsid w:val="001A75B9"/>
    <w:rsid w:val="001A769B"/>
    <w:rsid w:val="001A7C2A"/>
    <w:rsid w:val="001A7F7D"/>
    <w:rsid w:val="001A7F97"/>
    <w:rsid w:val="001B07ED"/>
    <w:rsid w:val="001B0E4C"/>
    <w:rsid w:val="001B1832"/>
    <w:rsid w:val="001B420D"/>
    <w:rsid w:val="001B4B6C"/>
    <w:rsid w:val="001B661C"/>
    <w:rsid w:val="001B6E21"/>
    <w:rsid w:val="001C0FB3"/>
    <w:rsid w:val="001C1379"/>
    <w:rsid w:val="001C1F70"/>
    <w:rsid w:val="001C26DC"/>
    <w:rsid w:val="001C2AE8"/>
    <w:rsid w:val="001C311C"/>
    <w:rsid w:val="001C3298"/>
    <w:rsid w:val="001C3478"/>
    <w:rsid w:val="001C6284"/>
    <w:rsid w:val="001C632A"/>
    <w:rsid w:val="001C6410"/>
    <w:rsid w:val="001C7271"/>
    <w:rsid w:val="001D1C6A"/>
    <w:rsid w:val="001D3FD0"/>
    <w:rsid w:val="001D4957"/>
    <w:rsid w:val="001D4991"/>
    <w:rsid w:val="001D4DF7"/>
    <w:rsid w:val="001D50B5"/>
    <w:rsid w:val="001D5EEF"/>
    <w:rsid w:val="001D5F15"/>
    <w:rsid w:val="001D6642"/>
    <w:rsid w:val="001D67A1"/>
    <w:rsid w:val="001D7057"/>
    <w:rsid w:val="001D7A3E"/>
    <w:rsid w:val="001D7C4C"/>
    <w:rsid w:val="001E0099"/>
    <w:rsid w:val="001E2D1C"/>
    <w:rsid w:val="001E2D2D"/>
    <w:rsid w:val="001E338E"/>
    <w:rsid w:val="001E4713"/>
    <w:rsid w:val="001E6772"/>
    <w:rsid w:val="001E70DA"/>
    <w:rsid w:val="001E7BEB"/>
    <w:rsid w:val="001F0E19"/>
    <w:rsid w:val="001F1378"/>
    <w:rsid w:val="001F2211"/>
    <w:rsid w:val="001F22D8"/>
    <w:rsid w:val="001F2725"/>
    <w:rsid w:val="001F27F6"/>
    <w:rsid w:val="001F28BD"/>
    <w:rsid w:val="001F30F8"/>
    <w:rsid w:val="001F329B"/>
    <w:rsid w:val="001F49B8"/>
    <w:rsid w:val="001F5C61"/>
    <w:rsid w:val="001F5D6F"/>
    <w:rsid w:val="001F74E1"/>
    <w:rsid w:val="00201A2B"/>
    <w:rsid w:val="002025D8"/>
    <w:rsid w:val="002031B2"/>
    <w:rsid w:val="00204BED"/>
    <w:rsid w:val="00205D5C"/>
    <w:rsid w:val="0020677F"/>
    <w:rsid w:val="0020694B"/>
    <w:rsid w:val="00206A0F"/>
    <w:rsid w:val="00211299"/>
    <w:rsid w:val="00211BA4"/>
    <w:rsid w:val="00212CED"/>
    <w:rsid w:val="00212D4C"/>
    <w:rsid w:val="00213AB9"/>
    <w:rsid w:val="00214570"/>
    <w:rsid w:val="00214593"/>
    <w:rsid w:val="00214614"/>
    <w:rsid w:val="00214E2E"/>
    <w:rsid w:val="00215278"/>
    <w:rsid w:val="0021565B"/>
    <w:rsid w:val="00216A29"/>
    <w:rsid w:val="0021742B"/>
    <w:rsid w:val="00221245"/>
    <w:rsid w:val="0022126A"/>
    <w:rsid w:val="00221865"/>
    <w:rsid w:val="00221DFD"/>
    <w:rsid w:val="0022284C"/>
    <w:rsid w:val="00222A02"/>
    <w:rsid w:val="00222B5D"/>
    <w:rsid w:val="00224A31"/>
    <w:rsid w:val="00225EBD"/>
    <w:rsid w:val="0022731C"/>
    <w:rsid w:val="0023055C"/>
    <w:rsid w:val="00230775"/>
    <w:rsid w:val="00230B72"/>
    <w:rsid w:val="00231CF6"/>
    <w:rsid w:val="00231DBE"/>
    <w:rsid w:val="00231E41"/>
    <w:rsid w:val="00232A39"/>
    <w:rsid w:val="002335A5"/>
    <w:rsid w:val="002339BC"/>
    <w:rsid w:val="00233C4B"/>
    <w:rsid w:val="00233FE0"/>
    <w:rsid w:val="00234348"/>
    <w:rsid w:val="00234C6D"/>
    <w:rsid w:val="0023651F"/>
    <w:rsid w:val="00237499"/>
    <w:rsid w:val="00237AD9"/>
    <w:rsid w:val="00237CF6"/>
    <w:rsid w:val="00237E10"/>
    <w:rsid w:val="00240E3F"/>
    <w:rsid w:val="00242904"/>
    <w:rsid w:val="00243393"/>
    <w:rsid w:val="00244373"/>
    <w:rsid w:val="00245A9B"/>
    <w:rsid w:val="00245BD1"/>
    <w:rsid w:val="002467D3"/>
    <w:rsid w:val="00246A42"/>
    <w:rsid w:val="00250C43"/>
    <w:rsid w:val="002516E0"/>
    <w:rsid w:val="00252916"/>
    <w:rsid w:val="002554A5"/>
    <w:rsid w:val="0025717D"/>
    <w:rsid w:val="00257495"/>
    <w:rsid w:val="00257B75"/>
    <w:rsid w:val="002610C5"/>
    <w:rsid w:val="00261580"/>
    <w:rsid w:val="00261AE2"/>
    <w:rsid w:val="00261B68"/>
    <w:rsid w:val="00261CFA"/>
    <w:rsid w:val="00264247"/>
    <w:rsid w:val="00270361"/>
    <w:rsid w:val="00270B0D"/>
    <w:rsid w:val="00270EE6"/>
    <w:rsid w:val="00271F3A"/>
    <w:rsid w:val="00272445"/>
    <w:rsid w:val="00272C75"/>
    <w:rsid w:val="002733B6"/>
    <w:rsid w:val="00273617"/>
    <w:rsid w:val="0027530C"/>
    <w:rsid w:val="0027627B"/>
    <w:rsid w:val="002767C2"/>
    <w:rsid w:val="00276C56"/>
    <w:rsid w:val="00277578"/>
    <w:rsid w:val="00280AB0"/>
    <w:rsid w:val="00281192"/>
    <w:rsid w:val="00281AB4"/>
    <w:rsid w:val="00281F62"/>
    <w:rsid w:val="002821ED"/>
    <w:rsid w:val="00282C97"/>
    <w:rsid w:val="00282CEE"/>
    <w:rsid w:val="00283586"/>
    <w:rsid w:val="00283BFD"/>
    <w:rsid w:val="00283CDC"/>
    <w:rsid w:val="002858CE"/>
    <w:rsid w:val="00286278"/>
    <w:rsid w:val="00286521"/>
    <w:rsid w:val="00290EFE"/>
    <w:rsid w:val="00291899"/>
    <w:rsid w:val="00291B1C"/>
    <w:rsid w:val="002936D5"/>
    <w:rsid w:val="00293865"/>
    <w:rsid w:val="00293B54"/>
    <w:rsid w:val="00294896"/>
    <w:rsid w:val="002948A3"/>
    <w:rsid w:val="0029546B"/>
    <w:rsid w:val="002955C6"/>
    <w:rsid w:val="00295A4D"/>
    <w:rsid w:val="00295A97"/>
    <w:rsid w:val="00296F7F"/>
    <w:rsid w:val="0029712E"/>
    <w:rsid w:val="00297D10"/>
    <w:rsid w:val="002A0BB3"/>
    <w:rsid w:val="002A17D4"/>
    <w:rsid w:val="002A3106"/>
    <w:rsid w:val="002A36FC"/>
    <w:rsid w:val="002A4121"/>
    <w:rsid w:val="002A512F"/>
    <w:rsid w:val="002A534D"/>
    <w:rsid w:val="002A5568"/>
    <w:rsid w:val="002A63DE"/>
    <w:rsid w:val="002A65AA"/>
    <w:rsid w:val="002A69FF"/>
    <w:rsid w:val="002A7150"/>
    <w:rsid w:val="002A7FE4"/>
    <w:rsid w:val="002B1070"/>
    <w:rsid w:val="002B121F"/>
    <w:rsid w:val="002B1312"/>
    <w:rsid w:val="002B20D6"/>
    <w:rsid w:val="002B21E3"/>
    <w:rsid w:val="002B2580"/>
    <w:rsid w:val="002B2D41"/>
    <w:rsid w:val="002B4796"/>
    <w:rsid w:val="002B49B0"/>
    <w:rsid w:val="002B4DAA"/>
    <w:rsid w:val="002B51BA"/>
    <w:rsid w:val="002B66FA"/>
    <w:rsid w:val="002B6C71"/>
    <w:rsid w:val="002B7EAF"/>
    <w:rsid w:val="002C096D"/>
    <w:rsid w:val="002C137B"/>
    <w:rsid w:val="002C1520"/>
    <w:rsid w:val="002C19C3"/>
    <w:rsid w:val="002C545B"/>
    <w:rsid w:val="002C5580"/>
    <w:rsid w:val="002C5B4D"/>
    <w:rsid w:val="002C5E7F"/>
    <w:rsid w:val="002C6401"/>
    <w:rsid w:val="002C660F"/>
    <w:rsid w:val="002D0E55"/>
    <w:rsid w:val="002D1272"/>
    <w:rsid w:val="002D1829"/>
    <w:rsid w:val="002D2986"/>
    <w:rsid w:val="002D3EF8"/>
    <w:rsid w:val="002D416C"/>
    <w:rsid w:val="002D4BA1"/>
    <w:rsid w:val="002D5054"/>
    <w:rsid w:val="002D6730"/>
    <w:rsid w:val="002D6D7B"/>
    <w:rsid w:val="002E09CE"/>
    <w:rsid w:val="002E126C"/>
    <w:rsid w:val="002E140A"/>
    <w:rsid w:val="002E2253"/>
    <w:rsid w:val="002E2E78"/>
    <w:rsid w:val="002E31FE"/>
    <w:rsid w:val="002E3AE7"/>
    <w:rsid w:val="002E3BAD"/>
    <w:rsid w:val="002E4110"/>
    <w:rsid w:val="002E496C"/>
    <w:rsid w:val="002E7FD4"/>
    <w:rsid w:val="002F0451"/>
    <w:rsid w:val="002F0963"/>
    <w:rsid w:val="002F124F"/>
    <w:rsid w:val="002F1796"/>
    <w:rsid w:val="002F3A40"/>
    <w:rsid w:val="002F4570"/>
    <w:rsid w:val="002F4ED2"/>
    <w:rsid w:val="002F765C"/>
    <w:rsid w:val="00300274"/>
    <w:rsid w:val="003009D2"/>
    <w:rsid w:val="00301C37"/>
    <w:rsid w:val="003023BC"/>
    <w:rsid w:val="003025E2"/>
    <w:rsid w:val="00303E34"/>
    <w:rsid w:val="0030555B"/>
    <w:rsid w:val="00310192"/>
    <w:rsid w:val="0031052F"/>
    <w:rsid w:val="00311053"/>
    <w:rsid w:val="00311834"/>
    <w:rsid w:val="00311C13"/>
    <w:rsid w:val="003126EC"/>
    <w:rsid w:val="00312E0B"/>
    <w:rsid w:val="00314F37"/>
    <w:rsid w:val="00315879"/>
    <w:rsid w:val="00316467"/>
    <w:rsid w:val="00320151"/>
    <w:rsid w:val="0032031F"/>
    <w:rsid w:val="003211ED"/>
    <w:rsid w:val="00322036"/>
    <w:rsid w:val="00322619"/>
    <w:rsid w:val="0032264A"/>
    <w:rsid w:val="003228DB"/>
    <w:rsid w:val="00322A86"/>
    <w:rsid w:val="00323BC8"/>
    <w:rsid w:val="00325160"/>
    <w:rsid w:val="00325A7A"/>
    <w:rsid w:val="003275E3"/>
    <w:rsid w:val="00327938"/>
    <w:rsid w:val="00327A65"/>
    <w:rsid w:val="00327CD2"/>
    <w:rsid w:val="0033014D"/>
    <w:rsid w:val="00330CF8"/>
    <w:rsid w:val="00331461"/>
    <w:rsid w:val="003333F9"/>
    <w:rsid w:val="00333873"/>
    <w:rsid w:val="0033710B"/>
    <w:rsid w:val="00340548"/>
    <w:rsid w:val="003416DF"/>
    <w:rsid w:val="00341D93"/>
    <w:rsid w:val="00341F20"/>
    <w:rsid w:val="00342367"/>
    <w:rsid w:val="00343179"/>
    <w:rsid w:val="003446BE"/>
    <w:rsid w:val="00345C24"/>
    <w:rsid w:val="00346C3A"/>
    <w:rsid w:val="00351363"/>
    <w:rsid w:val="00351442"/>
    <w:rsid w:val="00351904"/>
    <w:rsid w:val="00351BE9"/>
    <w:rsid w:val="003528C9"/>
    <w:rsid w:val="00356610"/>
    <w:rsid w:val="00357B0B"/>
    <w:rsid w:val="00360389"/>
    <w:rsid w:val="00360EC0"/>
    <w:rsid w:val="003613E7"/>
    <w:rsid w:val="00362177"/>
    <w:rsid w:val="00362324"/>
    <w:rsid w:val="003626FE"/>
    <w:rsid w:val="00363B6A"/>
    <w:rsid w:val="003644D8"/>
    <w:rsid w:val="00364D56"/>
    <w:rsid w:val="00366074"/>
    <w:rsid w:val="003700A5"/>
    <w:rsid w:val="0037093D"/>
    <w:rsid w:val="003710CE"/>
    <w:rsid w:val="00371794"/>
    <w:rsid w:val="00372537"/>
    <w:rsid w:val="003725F4"/>
    <w:rsid w:val="00372F86"/>
    <w:rsid w:val="003730A5"/>
    <w:rsid w:val="003731A7"/>
    <w:rsid w:val="00374294"/>
    <w:rsid w:val="00375932"/>
    <w:rsid w:val="0037642E"/>
    <w:rsid w:val="003767A9"/>
    <w:rsid w:val="003776A0"/>
    <w:rsid w:val="00377E95"/>
    <w:rsid w:val="00377FC1"/>
    <w:rsid w:val="003807B3"/>
    <w:rsid w:val="0038171B"/>
    <w:rsid w:val="00382339"/>
    <w:rsid w:val="00382806"/>
    <w:rsid w:val="003835D9"/>
    <w:rsid w:val="00384411"/>
    <w:rsid w:val="003875BF"/>
    <w:rsid w:val="00390498"/>
    <w:rsid w:val="00390DDF"/>
    <w:rsid w:val="00391425"/>
    <w:rsid w:val="003914F6"/>
    <w:rsid w:val="003930C0"/>
    <w:rsid w:val="003931F1"/>
    <w:rsid w:val="0039328C"/>
    <w:rsid w:val="00393494"/>
    <w:rsid w:val="003944F6"/>
    <w:rsid w:val="00395C7F"/>
    <w:rsid w:val="003969C7"/>
    <w:rsid w:val="00396AB5"/>
    <w:rsid w:val="003972F9"/>
    <w:rsid w:val="003A041A"/>
    <w:rsid w:val="003A0C40"/>
    <w:rsid w:val="003A12E4"/>
    <w:rsid w:val="003A1F66"/>
    <w:rsid w:val="003A2237"/>
    <w:rsid w:val="003A341C"/>
    <w:rsid w:val="003A3BEA"/>
    <w:rsid w:val="003A3E85"/>
    <w:rsid w:val="003A4405"/>
    <w:rsid w:val="003A536A"/>
    <w:rsid w:val="003A62AB"/>
    <w:rsid w:val="003A6858"/>
    <w:rsid w:val="003A6D2F"/>
    <w:rsid w:val="003A73F2"/>
    <w:rsid w:val="003B00B8"/>
    <w:rsid w:val="003B042F"/>
    <w:rsid w:val="003B1D9C"/>
    <w:rsid w:val="003B21BA"/>
    <w:rsid w:val="003B2C95"/>
    <w:rsid w:val="003B3022"/>
    <w:rsid w:val="003B327D"/>
    <w:rsid w:val="003B5127"/>
    <w:rsid w:val="003B5684"/>
    <w:rsid w:val="003B5818"/>
    <w:rsid w:val="003B5F94"/>
    <w:rsid w:val="003B7CF5"/>
    <w:rsid w:val="003C029C"/>
    <w:rsid w:val="003C0B53"/>
    <w:rsid w:val="003C119E"/>
    <w:rsid w:val="003C20C6"/>
    <w:rsid w:val="003C2AE5"/>
    <w:rsid w:val="003C3114"/>
    <w:rsid w:val="003C33E7"/>
    <w:rsid w:val="003C38B4"/>
    <w:rsid w:val="003C483A"/>
    <w:rsid w:val="003C4CFC"/>
    <w:rsid w:val="003C5327"/>
    <w:rsid w:val="003C58A9"/>
    <w:rsid w:val="003C599A"/>
    <w:rsid w:val="003C5EF5"/>
    <w:rsid w:val="003C6456"/>
    <w:rsid w:val="003D0599"/>
    <w:rsid w:val="003D0C3A"/>
    <w:rsid w:val="003D2517"/>
    <w:rsid w:val="003D2CA0"/>
    <w:rsid w:val="003D3DA1"/>
    <w:rsid w:val="003D417A"/>
    <w:rsid w:val="003D4DC0"/>
    <w:rsid w:val="003D5B0F"/>
    <w:rsid w:val="003D62D7"/>
    <w:rsid w:val="003D652D"/>
    <w:rsid w:val="003D7834"/>
    <w:rsid w:val="003E0461"/>
    <w:rsid w:val="003E1555"/>
    <w:rsid w:val="003E1916"/>
    <w:rsid w:val="003E1D75"/>
    <w:rsid w:val="003E1FB8"/>
    <w:rsid w:val="003E37A8"/>
    <w:rsid w:val="003E391B"/>
    <w:rsid w:val="003E486D"/>
    <w:rsid w:val="003E60C0"/>
    <w:rsid w:val="003E74BB"/>
    <w:rsid w:val="003F1430"/>
    <w:rsid w:val="003F1506"/>
    <w:rsid w:val="003F16FE"/>
    <w:rsid w:val="003F1AF9"/>
    <w:rsid w:val="003F24F9"/>
    <w:rsid w:val="003F2E0A"/>
    <w:rsid w:val="003F3FCC"/>
    <w:rsid w:val="003F4077"/>
    <w:rsid w:val="003F5615"/>
    <w:rsid w:val="003F58C6"/>
    <w:rsid w:val="003F7206"/>
    <w:rsid w:val="003F7801"/>
    <w:rsid w:val="00400021"/>
    <w:rsid w:val="00400362"/>
    <w:rsid w:val="00400B2E"/>
    <w:rsid w:val="0040168F"/>
    <w:rsid w:val="0040193C"/>
    <w:rsid w:val="004024C5"/>
    <w:rsid w:val="00402D6A"/>
    <w:rsid w:val="00403C8A"/>
    <w:rsid w:val="00404B4B"/>
    <w:rsid w:val="00407FE9"/>
    <w:rsid w:val="00410E91"/>
    <w:rsid w:val="00411399"/>
    <w:rsid w:val="00411699"/>
    <w:rsid w:val="00411AFF"/>
    <w:rsid w:val="00412008"/>
    <w:rsid w:val="004126F6"/>
    <w:rsid w:val="00414692"/>
    <w:rsid w:val="00415762"/>
    <w:rsid w:val="004173F2"/>
    <w:rsid w:val="004177AA"/>
    <w:rsid w:val="0042010D"/>
    <w:rsid w:val="00420E7D"/>
    <w:rsid w:val="004210E5"/>
    <w:rsid w:val="00423691"/>
    <w:rsid w:val="00423AB3"/>
    <w:rsid w:val="00424725"/>
    <w:rsid w:val="00424EC4"/>
    <w:rsid w:val="00425300"/>
    <w:rsid w:val="0042717E"/>
    <w:rsid w:val="0043059F"/>
    <w:rsid w:val="00430BC8"/>
    <w:rsid w:val="0043285F"/>
    <w:rsid w:val="00433AD2"/>
    <w:rsid w:val="00433ADC"/>
    <w:rsid w:val="00434E93"/>
    <w:rsid w:val="00435655"/>
    <w:rsid w:val="00435889"/>
    <w:rsid w:val="00436361"/>
    <w:rsid w:val="004363D2"/>
    <w:rsid w:val="004377AE"/>
    <w:rsid w:val="00440915"/>
    <w:rsid w:val="0044117A"/>
    <w:rsid w:val="00441CC0"/>
    <w:rsid w:val="004438E2"/>
    <w:rsid w:val="004440D7"/>
    <w:rsid w:val="004458B3"/>
    <w:rsid w:val="00445B6C"/>
    <w:rsid w:val="0044625C"/>
    <w:rsid w:val="004463F5"/>
    <w:rsid w:val="00446434"/>
    <w:rsid w:val="00446DF5"/>
    <w:rsid w:val="00446E12"/>
    <w:rsid w:val="0045077C"/>
    <w:rsid w:val="004508B7"/>
    <w:rsid w:val="00450D71"/>
    <w:rsid w:val="00452168"/>
    <w:rsid w:val="0045279B"/>
    <w:rsid w:val="004561CA"/>
    <w:rsid w:val="00456F70"/>
    <w:rsid w:val="00457BC3"/>
    <w:rsid w:val="00460727"/>
    <w:rsid w:val="00460AC3"/>
    <w:rsid w:val="00462230"/>
    <w:rsid w:val="00462C10"/>
    <w:rsid w:val="004646DB"/>
    <w:rsid w:val="00465977"/>
    <w:rsid w:val="00466472"/>
    <w:rsid w:val="004702D9"/>
    <w:rsid w:val="0047031F"/>
    <w:rsid w:val="00470564"/>
    <w:rsid w:val="004706DA"/>
    <w:rsid w:val="0047099F"/>
    <w:rsid w:val="004711AC"/>
    <w:rsid w:val="00471D1D"/>
    <w:rsid w:val="0047294D"/>
    <w:rsid w:val="004736DE"/>
    <w:rsid w:val="00474479"/>
    <w:rsid w:val="00475EA8"/>
    <w:rsid w:val="00476DAA"/>
    <w:rsid w:val="004824F2"/>
    <w:rsid w:val="004828AF"/>
    <w:rsid w:val="0048384E"/>
    <w:rsid w:val="00483D9B"/>
    <w:rsid w:val="00485729"/>
    <w:rsid w:val="00487532"/>
    <w:rsid w:val="00487C14"/>
    <w:rsid w:val="004907EE"/>
    <w:rsid w:val="00492D02"/>
    <w:rsid w:val="00493DC0"/>
    <w:rsid w:val="004944AF"/>
    <w:rsid w:val="00494A82"/>
    <w:rsid w:val="00495234"/>
    <w:rsid w:val="00495528"/>
    <w:rsid w:val="00496DCC"/>
    <w:rsid w:val="00496EF4"/>
    <w:rsid w:val="00496FC3"/>
    <w:rsid w:val="00497B74"/>
    <w:rsid w:val="004A0CE2"/>
    <w:rsid w:val="004A0F37"/>
    <w:rsid w:val="004A190D"/>
    <w:rsid w:val="004A1BB6"/>
    <w:rsid w:val="004A1E03"/>
    <w:rsid w:val="004A205C"/>
    <w:rsid w:val="004A2443"/>
    <w:rsid w:val="004A29AD"/>
    <w:rsid w:val="004A331F"/>
    <w:rsid w:val="004A3B41"/>
    <w:rsid w:val="004A5F21"/>
    <w:rsid w:val="004A64C7"/>
    <w:rsid w:val="004B00A3"/>
    <w:rsid w:val="004B01B6"/>
    <w:rsid w:val="004B0BAB"/>
    <w:rsid w:val="004B2301"/>
    <w:rsid w:val="004B316C"/>
    <w:rsid w:val="004B36CF"/>
    <w:rsid w:val="004B37D6"/>
    <w:rsid w:val="004B7F26"/>
    <w:rsid w:val="004C098E"/>
    <w:rsid w:val="004C0F88"/>
    <w:rsid w:val="004C17A9"/>
    <w:rsid w:val="004C226B"/>
    <w:rsid w:val="004C2D21"/>
    <w:rsid w:val="004C3C5F"/>
    <w:rsid w:val="004C3DFD"/>
    <w:rsid w:val="004C60FF"/>
    <w:rsid w:val="004C6DB8"/>
    <w:rsid w:val="004C6E09"/>
    <w:rsid w:val="004C6E57"/>
    <w:rsid w:val="004C6FCA"/>
    <w:rsid w:val="004C7851"/>
    <w:rsid w:val="004C7E80"/>
    <w:rsid w:val="004D2DB4"/>
    <w:rsid w:val="004D2E47"/>
    <w:rsid w:val="004D33C4"/>
    <w:rsid w:val="004D37A8"/>
    <w:rsid w:val="004D3C1D"/>
    <w:rsid w:val="004D407B"/>
    <w:rsid w:val="004D48A0"/>
    <w:rsid w:val="004D4C60"/>
    <w:rsid w:val="004D5872"/>
    <w:rsid w:val="004D635F"/>
    <w:rsid w:val="004D6D98"/>
    <w:rsid w:val="004D7080"/>
    <w:rsid w:val="004D793E"/>
    <w:rsid w:val="004E054D"/>
    <w:rsid w:val="004E0805"/>
    <w:rsid w:val="004E0A8C"/>
    <w:rsid w:val="004E2CBC"/>
    <w:rsid w:val="004E37F5"/>
    <w:rsid w:val="004E3990"/>
    <w:rsid w:val="004E4F8E"/>
    <w:rsid w:val="004E507B"/>
    <w:rsid w:val="004E5DCC"/>
    <w:rsid w:val="004E6031"/>
    <w:rsid w:val="004E7647"/>
    <w:rsid w:val="004F2333"/>
    <w:rsid w:val="004F233E"/>
    <w:rsid w:val="004F248F"/>
    <w:rsid w:val="004F3516"/>
    <w:rsid w:val="004F3ACD"/>
    <w:rsid w:val="004F51EE"/>
    <w:rsid w:val="004F5A1F"/>
    <w:rsid w:val="004F6789"/>
    <w:rsid w:val="004F69C5"/>
    <w:rsid w:val="004F6B18"/>
    <w:rsid w:val="004F6C56"/>
    <w:rsid w:val="004F716B"/>
    <w:rsid w:val="004F76DA"/>
    <w:rsid w:val="004F7DC3"/>
    <w:rsid w:val="00500BCE"/>
    <w:rsid w:val="00501334"/>
    <w:rsid w:val="00501DCA"/>
    <w:rsid w:val="00502513"/>
    <w:rsid w:val="005028BA"/>
    <w:rsid w:val="00502B14"/>
    <w:rsid w:val="0050625E"/>
    <w:rsid w:val="005065A0"/>
    <w:rsid w:val="005065A9"/>
    <w:rsid w:val="0050696C"/>
    <w:rsid w:val="005074C7"/>
    <w:rsid w:val="00510009"/>
    <w:rsid w:val="0051081F"/>
    <w:rsid w:val="005114FE"/>
    <w:rsid w:val="00512F2E"/>
    <w:rsid w:val="00513A86"/>
    <w:rsid w:val="00514195"/>
    <w:rsid w:val="00514293"/>
    <w:rsid w:val="00514DDF"/>
    <w:rsid w:val="005153A2"/>
    <w:rsid w:val="005165CF"/>
    <w:rsid w:val="00516F3E"/>
    <w:rsid w:val="00517473"/>
    <w:rsid w:val="00517B4B"/>
    <w:rsid w:val="00520E8A"/>
    <w:rsid w:val="005220B7"/>
    <w:rsid w:val="00523150"/>
    <w:rsid w:val="00523224"/>
    <w:rsid w:val="00523A62"/>
    <w:rsid w:val="00524E1F"/>
    <w:rsid w:val="00525780"/>
    <w:rsid w:val="00525D61"/>
    <w:rsid w:val="0052630F"/>
    <w:rsid w:val="00527489"/>
    <w:rsid w:val="00527491"/>
    <w:rsid w:val="00530510"/>
    <w:rsid w:val="00530A77"/>
    <w:rsid w:val="00531958"/>
    <w:rsid w:val="005319F4"/>
    <w:rsid w:val="00532234"/>
    <w:rsid w:val="00532C19"/>
    <w:rsid w:val="00532FC9"/>
    <w:rsid w:val="005334DB"/>
    <w:rsid w:val="005344BC"/>
    <w:rsid w:val="0053543A"/>
    <w:rsid w:val="005359B7"/>
    <w:rsid w:val="005365E6"/>
    <w:rsid w:val="00536CCE"/>
    <w:rsid w:val="005373ED"/>
    <w:rsid w:val="0053780D"/>
    <w:rsid w:val="005403FF"/>
    <w:rsid w:val="0054053C"/>
    <w:rsid w:val="005419E1"/>
    <w:rsid w:val="00541AC4"/>
    <w:rsid w:val="00543513"/>
    <w:rsid w:val="0054351E"/>
    <w:rsid w:val="005448D4"/>
    <w:rsid w:val="005449B5"/>
    <w:rsid w:val="00545900"/>
    <w:rsid w:val="00545B74"/>
    <w:rsid w:val="0054621F"/>
    <w:rsid w:val="00546A76"/>
    <w:rsid w:val="00546C6E"/>
    <w:rsid w:val="00546CB1"/>
    <w:rsid w:val="00547DCF"/>
    <w:rsid w:val="005504F7"/>
    <w:rsid w:val="00550755"/>
    <w:rsid w:val="005507BA"/>
    <w:rsid w:val="00551904"/>
    <w:rsid w:val="00551ADA"/>
    <w:rsid w:val="005527E6"/>
    <w:rsid w:val="00554010"/>
    <w:rsid w:val="00554A98"/>
    <w:rsid w:val="0055583E"/>
    <w:rsid w:val="00556DBC"/>
    <w:rsid w:val="00560A7D"/>
    <w:rsid w:val="00561381"/>
    <w:rsid w:val="0056216F"/>
    <w:rsid w:val="0056264A"/>
    <w:rsid w:val="00562798"/>
    <w:rsid w:val="00563534"/>
    <w:rsid w:val="005643C1"/>
    <w:rsid w:val="0056491B"/>
    <w:rsid w:val="00564ED3"/>
    <w:rsid w:val="00564F11"/>
    <w:rsid w:val="00566AA1"/>
    <w:rsid w:val="00570D54"/>
    <w:rsid w:val="005722CA"/>
    <w:rsid w:val="00573583"/>
    <w:rsid w:val="00574DEB"/>
    <w:rsid w:val="00576A12"/>
    <w:rsid w:val="005774D3"/>
    <w:rsid w:val="005779D1"/>
    <w:rsid w:val="00577FFE"/>
    <w:rsid w:val="005807FD"/>
    <w:rsid w:val="00580BDE"/>
    <w:rsid w:val="005833EA"/>
    <w:rsid w:val="00583606"/>
    <w:rsid w:val="0058455A"/>
    <w:rsid w:val="00584812"/>
    <w:rsid w:val="00584EB2"/>
    <w:rsid w:val="00585D6D"/>
    <w:rsid w:val="0058656B"/>
    <w:rsid w:val="00586917"/>
    <w:rsid w:val="00586B0B"/>
    <w:rsid w:val="005927E3"/>
    <w:rsid w:val="00592853"/>
    <w:rsid w:val="00593944"/>
    <w:rsid w:val="005947DF"/>
    <w:rsid w:val="005951C4"/>
    <w:rsid w:val="00595279"/>
    <w:rsid w:val="005A0075"/>
    <w:rsid w:val="005A0175"/>
    <w:rsid w:val="005A0754"/>
    <w:rsid w:val="005A0EA9"/>
    <w:rsid w:val="005A0F52"/>
    <w:rsid w:val="005A23B8"/>
    <w:rsid w:val="005A3681"/>
    <w:rsid w:val="005A4D6F"/>
    <w:rsid w:val="005A6A0D"/>
    <w:rsid w:val="005A6B29"/>
    <w:rsid w:val="005A73AF"/>
    <w:rsid w:val="005B03F1"/>
    <w:rsid w:val="005B0DA0"/>
    <w:rsid w:val="005B1094"/>
    <w:rsid w:val="005B36B5"/>
    <w:rsid w:val="005B4645"/>
    <w:rsid w:val="005B5BC0"/>
    <w:rsid w:val="005B75EC"/>
    <w:rsid w:val="005C05C1"/>
    <w:rsid w:val="005C06FB"/>
    <w:rsid w:val="005C0996"/>
    <w:rsid w:val="005C0DFA"/>
    <w:rsid w:val="005C0F2F"/>
    <w:rsid w:val="005C29FE"/>
    <w:rsid w:val="005C44AB"/>
    <w:rsid w:val="005C4CC7"/>
    <w:rsid w:val="005C5114"/>
    <w:rsid w:val="005C5CEB"/>
    <w:rsid w:val="005D07F5"/>
    <w:rsid w:val="005D13F3"/>
    <w:rsid w:val="005D1EC4"/>
    <w:rsid w:val="005D2E62"/>
    <w:rsid w:val="005D396C"/>
    <w:rsid w:val="005D3B51"/>
    <w:rsid w:val="005D3DD0"/>
    <w:rsid w:val="005D4186"/>
    <w:rsid w:val="005D459C"/>
    <w:rsid w:val="005D5E3E"/>
    <w:rsid w:val="005D6A39"/>
    <w:rsid w:val="005D7CCC"/>
    <w:rsid w:val="005E03BB"/>
    <w:rsid w:val="005E0547"/>
    <w:rsid w:val="005E2955"/>
    <w:rsid w:val="005E4738"/>
    <w:rsid w:val="005E4A48"/>
    <w:rsid w:val="005E4BA0"/>
    <w:rsid w:val="005E5A84"/>
    <w:rsid w:val="005E6156"/>
    <w:rsid w:val="005E6907"/>
    <w:rsid w:val="005E7450"/>
    <w:rsid w:val="005F042D"/>
    <w:rsid w:val="005F06C9"/>
    <w:rsid w:val="005F2D64"/>
    <w:rsid w:val="005F4729"/>
    <w:rsid w:val="005F63F8"/>
    <w:rsid w:val="005F6502"/>
    <w:rsid w:val="005F79A8"/>
    <w:rsid w:val="00600B4F"/>
    <w:rsid w:val="00601056"/>
    <w:rsid w:val="00601111"/>
    <w:rsid w:val="00602538"/>
    <w:rsid w:val="00602B07"/>
    <w:rsid w:val="00604423"/>
    <w:rsid w:val="00605776"/>
    <w:rsid w:val="00605A85"/>
    <w:rsid w:val="00605F64"/>
    <w:rsid w:val="0060618F"/>
    <w:rsid w:val="00606411"/>
    <w:rsid w:val="00606917"/>
    <w:rsid w:val="00606990"/>
    <w:rsid w:val="00607E7E"/>
    <w:rsid w:val="00610854"/>
    <w:rsid w:val="00612084"/>
    <w:rsid w:val="00612093"/>
    <w:rsid w:val="00614D60"/>
    <w:rsid w:val="00614ED8"/>
    <w:rsid w:val="0061559C"/>
    <w:rsid w:val="00616F32"/>
    <w:rsid w:val="006171D4"/>
    <w:rsid w:val="006172FC"/>
    <w:rsid w:val="00617693"/>
    <w:rsid w:val="006176C0"/>
    <w:rsid w:val="00621903"/>
    <w:rsid w:val="00621D91"/>
    <w:rsid w:val="00621F8F"/>
    <w:rsid w:val="00622D0A"/>
    <w:rsid w:val="0062304E"/>
    <w:rsid w:val="00624DEB"/>
    <w:rsid w:val="00625300"/>
    <w:rsid w:val="006254AC"/>
    <w:rsid w:val="00625F5D"/>
    <w:rsid w:val="00626AF9"/>
    <w:rsid w:val="00626E36"/>
    <w:rsid w:val="00630BCD"/>
    <w:rsid w:val="006312FA"/>
    <w:rsid w:val="0063590E"/>
    <w:rsid w:val="006369A1"/>
    <w:rsid w:val="006369B9"/>
    <w:rsid w:val="00636B5A"/>
    <w:rsid w:val="00637229"/>
    <w:rsid w:val="006372B2"/>
    <w:rsid w:val="00640456"/>
    <w:rsid w:val="006405BF"/>
    <w:rsid w:val="00640717"/>
    <w:rsid w:val="00641FFA"/>
    <w:rsid w:val="00644727"/>
    <w:rsid w:val="00644C09"/>
    <w:rsid w:val="00645112"/>
    <w:rsid w:val="0064554B"/>
    <w:rsid w:val="00646768"/>
    <w:rsid w:val="00646F28"/>
    <w:rsid w:val="006473CA"/>
    <w:rsid w:val="0064761E"/>
    <w:rsid w:val="00650204"/>
    <w:rsid w:val="00650DC6"/>
    <w:rsid w:val="006519BA"/>
    <w:rsid w:val="00655686"/>
    <w:rsid w:val="00655B63"/>
    <w:rsid w:val="00655EF0"/>
    <w:rsid w:val="0065722E"/>
    <w:rsid w:val="0065760A"/>
    <w:rsid w:val="00657657"/>
    <w:rsid w:val="00657F96"/>
    <w:rsid w:val="00660648"/>
    <w:rsid w:val="006609BC"/>
    <w:rsid w:val="006633E6"/>
    <w:rsid w:val="006634F5"/>
    <w:rsid w:val="00663D8A"/>
    <w:rsid w:val="00664742"/>
    <w:rsid w:val="00664F24"/>
    <w:rsid w:val="006650D9"/>
    <w:rsid w:val="006656E7"/>
    <w:rsid w:val="006656FD"/>
    <w:rsid w:val="00665AEF"/>
    <w:rsid w:val="00666372"/>
    <w:rsid w:val="0066791B"/>
    <w:rsid w:val="0067026A"/>
    <w:rsid w:val="00670574"/>
    <w:rsid w:val="0067152B"/>
    <w:rsid w:val="00671E78"/>
    <w:rsid w:val="006726A7"/>
    <w:rsid w:val="00676144"/>
    <w:rsid w:val="006764EE"/>
    <w:rsid w:val="00676A77"/>
    <w:rsid w:val="00677CC6"/>
    <w:rsid w:val="006800BC"/>
    <w:rsid w:val="0068043A"/>
    <w:rsid w:val="00680A03"/>
    <w:rsid w:val="00680FDC"/>
    <w:rsid w:val="00681A43"/>
    <w:rsid w:val="00682C58"/>
    <w:rsid w:val="0068306D"/>
    <w:rsid w:val="0068381A"/>
    <w:rsid w:val="00683C54"/>
    <w:rsid w:val="006849B6"/>
    <w:rsid w:val="00684E59"/>
    <w:rsid w:val="00685687"/>
    <w:rsid w:val="006868B5"/>
    <w:rsid w:val="00690E0E"/>
    <w:rsid w:val="00694241"/>
    <w:rsid w:val="006948DD"/>
    <w:rsid w:val="00694D3C"/>
    <w:rsid w:val="00695154"/>
    <w:rsid w:val="006967D0"/>
    <w:rsid w:val="00696D6D"/>
    <w:rsid w:val="0069764C"/>
    <w:rsid w:val="00697781"/>
    <w:rsid w:val="00697C08"/>
    <w:rsid w:val="006A025C"/>
    <w:rsid w:val="006A06D2"/>
    <w:rsid w:val="006A1032"/>
    <w:rsid w:val="006A2684"/>
    <w:rsid w:val="006A26B5"/>
    <w:rsid w:val="006A498A"/>
    <w:rsid w:val="006A63D3"/>
    <w:rsid w:val="006A7EC2"/>
    <w:rsid w:val="006B0975"/>
    <w:rsid w:val="006B150A"/>
    <w:rsid w:val="006B17C7"/>
    <w:rsid w:val="006B1EA3"/>
    <w:rsid w:val="006B3AE9"/>
    <w:rsid w:val="006B3EC1"/>
    <w:rsid w:val="006B4044"/>
    <w:rsid w:val="006B4C5F"/>
    <w:rsid w:val="006B4E39"/>
    <w:rsid w:val="006B706F"/>
    <w:rsid w:val="006B72C6"/>
    <w:rsid w:val="006B7462"/>
    <w:rsid w:val="006B7654"/>
    <w:rsid w:val="006B7BDB"/>
    <w:rsid w:val="006B7D46"/>
    <w:rsid w:val="006C0B5A"/>
    <w:rsid w:val="006C11E5"/>
    <w:rsid w:val="006C3060"/>
    <w:rsid w:val="006C45A9"/>
    <w:rsid w:val="006C4CEF"/>
    <w:rsid w:val="006C5782"/>
    <w:rsid w:val="006C5BA0"/>
    <w:rsid w:val="006C688A"/>
    <w:rsid w:val="006C70B0"/>
    <w:rsid w:val="006C77F9"/>
    <w:rsid w:val="006C7C70"/>
    <w:rsid w:val="006D017F"/>
    <w:rsid w:val="006D0C69"/>
    <w:rsid w:val="006D118C"/>
    <w:rsid w:val="006D12BC"/>
    <w:rsid w:val="006D1CCA"/>
    <w:rsid w:val="006D1D65"/>
    <w:rsid w:val="006D3CCC"/>
    <w:rsid w:val="006D7E1A"/>
    <w:rsid w:val="006E12DC"/>
    <w:rsid w:val="006E1ABD"/>
    <w:rsid w:val="006E1EAB"/>
    <w:rsid w:val="006E2958"/>
    <w:rsid w:val="006E3C50"/>
    <w:rsid w:val="006E3FAE"/>
    <w:rsid w:val="006E4B67"/>
    <w:rsid w:val="006E5140"/>
    <w:rsid w:val="006E5E2B"/>
    <w:rsid w:val="006E7724"/>
    <w:rsid w:val="006F040B"/>
    <w:rsid w:val="006F2CCB"/>
    <w:rsid w:val="006F3F95"/>
    <w:rsid w:val="006F40B5"/>
    <w:rsid w:val="006F501E"/>
    <w:rsid w:val="006F5244"/>
    <w:rsid w:val="006F53E2"/>
    <w:rsid w:val="006F5801"/>
    <w:rsid w:val="006F6179"/>
    <w:rsid w:val="006F6DBD"/>
    <w:rsid w:val="006F7F09"/>
    <w:rsid w:val="00700203"/>
    <w:rsid w:val="007006F0"/>
    <w:rsid w:val="007017DC"/>
    <w:rsid w:val="0070245C"/>
    <w:rsid w:val="00702506"/>
    <w:rsid w:val="00704AD5"/>
    <w:rsid w:val="00705113"/>
    <w:rsid w:val="00705A2C"/>
    <w:rsid w:val="00705B3B"/>
    <w:rsid w:val="00706146"/>
    <w:rsid w:val="00706404"/>
    <w:rsid w:val="00711604"/>
    <w:rsid w:val="00713222"/>
    <w:rsid w:val="00713DFD"/>
    <w:rsid w:val="00716CCA"/>
    <w:rsid w:val="00720401"/>
    <w:rsid w:val="00721136"/>
    <w:rsid w:val="00721658"/>
    <w:rsid w:val="00722255"/>
    <w:rsid w:val="00722928"/>
    <w:rsid w:val="00724596"/>
    <w:rsid w:val="007249F1"/>
    <w:rsid w:val="00725CF2"/>
    <w:rsid w:val="00727C6D"/>
    <w:rsid w:val="007300EB"/>
    <w:rsid w:val="00732A58"/>
    <w:rsid w:val="00733370"/>
    <w:rsid w:val="00733FC6"/>
    <w:rsid w:val="00734567"/>
    <w:rsid w:val="00734864"/>
    <w:rsid w:val="007362DF"/>
    <w:rsid w:val="007363D3"/>
    <w:rsid w:val="00740FB0"/>
    <w:rsid w:val="00743169"/>
    <w:rsid w:val="0074320A"/>
    <w:rsid w:val="00743E6E"/>
    <w:rsid w:val="00744514"/>
    <w:rsid w:val="007456F8"/>
    <w:rsid w:val="0074619E"/>
    <w:rsid w:val="0074717D"/>
    <w:rsid w:val="007475D6"/>
    <w:rsid w:val="007510C6"/>
    <w:rsid w:val="007513E0"/>
    <w:rsid w:val="007519E9"/>
    <w:rsid w:val="00751BC0"/>
    <w:rsid w:val="007565B3"/>
    <w:rsid w:val="00757C21"/>
    <w:rsid w:val="00757C9B"/>
    <w:rsid w:val="00760289"/>
    <w:rsid w:val="00760A09"/>
    <w:rsid w:val="00761536"/>
    <w:rsid w:val="007630F5"/>
    <w:rsid w:val="00763F3F"/>
    <w:rsid w:val="007654B3"/>
    <w:rsid w:val="0076626C"/>
    <w:rsid w:val="00767636"/>
    <w:rsid w:val="0076798D"/>
    <w:rsid w:val="00767B9E"/>
    <w:rsid w:val="0077017C"/>
    <w:rsid w:val="0077226F"/>
    <w:rsid w:val="00772B32"/>
    <w:rsid w:val="00773296"/>
    <w:rsid w:val="0077340E"/>
    <w:rsid w:val="00774298"/>
    <w:rsid w:val="00774F6F"/>
    <w:rsid w:val="00774F7A"/>
    <w:rsid w:val="00775564"/>
    <w:rsid w:val="007762E7"/>
    <w:rsid w:val="0077693E"/>
    <w:rsid w:val="00777A2A"/>
    <w:rsid w:val="00777AA3"/>
    <w:rsid w:val="00781703"/>
    <w:rsid w:val="00783336"/>
    <w:rsid w:val="00783514"/>
    <w:rsid w:val="0078382C"/>
    <w:rsid w:val="00783F2F"/>
    <w:rsid w:val="00785045"/>
    <w:rsid w:val="00785DD9"/>
    <w:rsid w:val="00790525"/>
    <w:rsid w:val="0079086F"/>
    <w:rsid w:val="00790F3D"/>
    <w:rsid w:val="00791912"/>
    <w:rsid w:val="00791EC2"/>
    <w:rsid w:val="00793CE5"/>
    <w:rsid w:val="0079417C"/>
    <w:rsid w:val="00794F26"/>
    <w:rsid w:val="007975E2"/>
    <w:rsid w:val="00797E86"/>
    <w:rsid w:val="007A038C"/>
    <w:rsid w:val="007A0441"/>
    <w:rsid w:val="007A1388"/>
    <w:rsid w:val="007A1949"/>
    <w:rsid w:val="007A225A"/>
    <w:rsid w:val="007A275D"/>
    <w:rsid w:val="007A58A0"/>
    <w:rsid w:val="007A5DEB"/>
    <w:rsid w:val="007A61D2"/>
    <w:rsid w:val="007B024B"/>
    <w:rsid w:val="007B0821"/>
    <w:rsid w:val="007B1FDC"/>
    <w:rsid w:val="007B243D"/>
    <w:rsid w:val="007B2470"/>
    <w:rsid w:val="007B259B"/>
    <w:rsid w:val="007B2623"/>
    <w:rsid w:val="007B3D60"/>
    <w:rsid w:val="007B4C60"/>
    <w:rsid w:val="007B519D"/>
    <w:rsid w:val="007B545B"/>
    <w:rsid w:val="007B636C"/>
    <w:rsid w:val="007B6B2A"/>
    <w:rsid w:val="007B706A"/>
    <w:rsid w:val="007B70BF"/>
    <w:rsid w:val="007B7C81"/>
    <w:rsid w:val="007B7EFA"/>
    <w:rsid w:val="007C0619"/>
    <w:rsid w:val="007C1BD6"/>
    <w:rsid w:val="007C1CBC"/>
    <w:rsid w:val="007C218B"/>
    <w:rsid w:val="007C4FDA"/>
    <w:rsid w:val="007C68BA"/>
    <w:rsid w:val="007C78D9"/>
    <w:rsid w:val="007D01ED"/>
    <w:rsid w:val="007D0724"/>
    <w:rsid w:val="007D0CB8"/>
    <w:rsid w:val="007D2B94"/>
    <w:rsid w:val="007D343F"/>
    <w:rsid w:val="007D3833"/>
    <w:rsid w:val="007D4B82"/>
    <w:rsid w:val="007D4E5B"/>
    <w:rsid w:val="007D600B"/>
    <w:rsid w:val="007D62C4"/>
    <w:rsid w:val="007D742A"/>
    <w:rsid w:val="007D7552"/>
    <w:rsid w:val="007E01ED"/>
    <w:rsid w:val="007E0371"/>
    <w:rsid w:val="007E1C54"/>
    <w:rsid w:val="007E2028"/>
    <w:rsid w:val="007E2BDE"/>
    <w:rsid w:val="007E4497"/>
    <w:rsid w:val="007E4AE4"/>
    <w:rsid w:val="007E4BDB"/>
    <w:rsid w:val="007E5764"/>
    <w:rsid w:val="007E5F04"/>
    <w:rsid w:val="007E729D"/>
    <w:rsid w:val="007E7A0E"/>
    <w:rsid w:val="007E7DBB"/>
    <w:rsid w:val="007F0F29"/>
    <w:rsid w:val="007F10EE"/>
    <w:rsid w:val="007F12C6"/>
    <w:rsid w:val="007F1724"/>
    <w:rsid w:val="007F1876"/>
    <w:rsid w:val="007F4600"/>
    <w:rsid w:val="007F501F"/>
    <w:rsid w:val="007F6B27"/>
    <w:rsid w:val="007F6B58"/>
    <w:rsid w:val="007F7B52"/>
    <w:rsid w:val="00802935"/>
    <w:rsid w:val="00802E4F"/>
    <w:rsid w:val="00803FBB"/>
    <w:rsid w:val="00804E83"/>
    <w:rsid w:val="008059B3"/>
    <w:rsid w:val="008059D5"/>
    <w:rsid w:val="008060CF"/>
    <w:rsid w:val="00807BB4"/>
    <w:rsid w:val="00810DAF"/>
    <w:rsid w:val="008112F1"/>
    <w:rsid w:val="008137BA"/>
    <w:rsid w:val="00814510"/>
    <w:rsid w:val="008160AD"/>
    <w:rsid w:val="00816F69"/>
    <w:rsid w:val="00817715"/>
    <w:rsid w:val="00817A9D"/>
    <w:rsid w:val="008210BF"/>
    <w:rsid w:val="00821206"/>
    <w:rsid w:val="00821987"/>
    <w:rsid w:val="008224C8"/>
    <w:rsid w:val="008237F2"/>
    <w:rsid w:val="0082393C"/>
    <w:rsid w:val="00823C60"/>
    <w:rsid w:val="008241E2"/>
    <w:rsid w:val="00825077"/>
    <w:rsid w:val="008256E8"/>
    <w:rsid w:val="00826C86"/>
    <w:rsid w:val="00830AD7"/>
    <w:rsid w:val="00831111"/>
    <w:rsid w:val="008319AB"/>
    <w:rsid w:val="00833107"/>
    <w:rsid w:val="0083370A"/>
    <w:rsid w:val="00833909"/>
    <w:rsid w:val="00833B3A"/>
    <w:rsid w:val="00833BF1"/>
    <w:rsid w:val="00835344"/>
    <w:rsid w:val="008361C3"/>
    <w:rsid w:val="008368E0"/>
    <w:rsid w:val="00837746"/>
    <w:rsid w:val="0084004F"/>
    <w:rsid w:val="00840D4A"/>
    <w:rsid w:val="00840FB8"/>
    <w:rsid w:val="00841D69"/>
    <w:rsid w:val="00841E0B"/>
    <w:rsid w:val="00843BF8"/>
    <w:rsid w:val="00843D97"/>
    <w:rsid w:val="00844126"/>
    <w:rsid w:val="00844D1B"/>
    <w:rsid w:val="008460D2"/>
    <w:rsid w:val="00846AAA"/>
    <w:rsid w:val="00847E0B"/>
    <w:rsid w:val="00850556"/>
    <w:rsid w:val="00850C35"/>
    <w:rsid w:val="00851847"/>
    <w:rsid w:val="0085193B"/>
    <w:rsid w:val="008532F7"/>
    <w:rsid w:val="00853EBE"/>
    <w:rsid w:val="00853F35"/>
    <w:rsid w:val="0085510A"/>
    <w:rsid w:val="00855AD5"/>
    <w:rsid w:val="00855DE1"/>
    <w:rsid w:val="00855E8C"/>
    <w:rsid w:val="008566F7"/>
    <w:rsid w:val="00856BED"/>
    <w:rsid w:val="00860AC1"/>
    <w:rsid w:val="00860DD7"/>
    <w:rsid w:val="00861E28"/>
    <w:rsid w:val="00861F8F"/>
    <w:rsid w:val="00862121"/>
    <w:rsid w:val="00865403"/>
    <w:rsid w:val="00865C5C"/>
    <w:rsid w:val="00866494"/>
    <w:rsid w:val="00867B12"/>
    <w:rsid w:val="00867C87"/>
    <w:rsid w:val="00872B79"/>
    <w:rsid w:val="0087301A"/>
    <w:rsid w:val="008748F6"/>
    <w:rsid w:val="00874CA2"/>
    <w:rsid w:val="008759D6"/>
    <w:rsid w:val="00875FD4"/>
    <w:rsid w:val="0087678C"/>
    <w:rsid w:val="00876AB5"/>
    <w:rsid w:val="00876F8F"/>
    <w:rsid w:val="00880532"/>
    <w:rsid w:val="0088159F"/>
    <w:rsid w:val="00882AD7"/>
    <w:rsid w:val="0088341C"/>
    <w:rsid w:val="00883474"/>
    <w:rsid w:val="00883619"/>
    <w:rsid w:val="0088461F"/>
    <w:rsid w:val="008849FC"/>
    <w:rsid w:val="00884F0B"/>
    <w:rsid w:val="008851BB"/>
    <w:rsid w:val="008867DA"/>
    <w:rsid w:val="00886D78"/>
    <w:rsid w:val="00886FEC"/>
    <w:rsid w:val="008904C5"/>
    <w:rsid w:val="00890A05"/>
    <w:rsid w:val="008911A2"/>
    <w:rsid w:val="008916E9"/>
    <w:rsid w:val="0089204A"/>
    <w:rsid w:val="00892385"/>
    <w:rsid w:val="008937E4"/>
    <w:rsid w:val="00893F58"/>
    <w:rsid w:val="008A0F76"/>
    <w:rsid w:val="008A1041"/>
    <w:rsid w:val="008A23F7"/>
    <w:rsid w:val="008A282C"/>
    <w:rsid w:val="008A39AF"/>
    <w:rsid w:val="008A3E26"/>
    <w:rsid w:val="008A4B89"/>
    <w:rsid w:val="008B0004"/>
    <w:rsid w:val="008B0BBF"/>
    <w:rsid w:val="008B2131"/>
    <w:rsid w:val="008B21C8"/>
    <w:rsid w:val="008B3683"/>
    <w:rsid w:val="008B391A"/>
    <w:rsid w:val="008B4165"/>
    <w:rsid w:val="008B4909"/>
    <w:rsid w:val="008B5B4C"/>
    <w:rsid w:val="008B61A9"/>
    <w:rsid w:val="008B6C30"/>
    <w:rsid w:val="008B707A"/>
    <w:rsid w:val="008C0004"/>
    <w:rsid w:val="008C0065"/>
    <w:rsid w:val="008C0379"/>
    <w:rsid w:val="008C0900"/>
    <w:rsid w:val="008C0A07"/>
    <w:rsid w:val="008C0DDA"/>
    <w:rsid w:val="008C10FE"/>
    <w:rsid w:val="008C275A"/>
    <w:rsid w:val="008C2B53"/>
    <w:rsid w:val="008C4ACB"/>
    <w:rsid w:val="008C5D8F"/>
    <w:rsid w:val="008C6994"/>
    <w:rsid w:val="008C6A49"/>
    <w:rsid w:val="008C7D6D"/>
    <w:rsid w:val="008D0132"/>
    <w:rsid w:val="008D195F"/>
    <w:rsid w:val="008D246E"/>
    <w:rsid w:val="008D2C10"/>
    <w:rsid w:val="008D4D1D"/>
    <w:rsid w:val="008D58E9"/>
    <w:rsid w:val="008D5C53"/>
    <w:rsid w:val="008D5E7B"/>
    <w:rsid w:val="008D6330"/>
    <w:rsid w:val="008D7838"/>
    <w:rsid w:val="008D7BE4"/>
    <w:rsid w:val="008E043D"/>
    <w:rsid w:val="008E0B38"/>
    <w:rsid w:val="008E3730"/>
    <w:rsid w:val="008E3C06"/>
    <w:rsid w:val="008E4444"/>
    <w:rsid w:val="008E50F9"/>
    <w:rsid w:val="008E5C85"/>
    <w:rsid w:val="008E79BE"/>
    <w:rsid w:val="008E7A9C"/>
    <w:rsid w:val="008F288A"/>
    <w:rsid w:val="008F5329"/>
    <w:rsid w:val="008F5947"/>
    <w:rsid w:val="008F6558"/>
    <w:rsid w:val="008F6615"/>
    <w:rsid w:val="008F68C3"/>
    <w:rsid w:val="008F77AF"/>
    <w:rsid w:val="0090056D"/>
    <w:rsid w:val="00900A3D"/>
    <w:rsid w:val="00903139"/>
    <w:rsid w:val="00904590"/>
    <w:rsid w:val="00904870"/>
    <w:rsid w:val="00904AC0"/>
    <w:rsid w:val="00904C2D"/>
    <w:rsid w:val="00905BD9"/>
    <w:rsid w:val="009062AC"/>
    <w:rsid w:val="0090690C"/>
    <w:rsid w:val="00907993"/>
    <w:rsid w:val="00907F6A"/>
    <w:rsid w:val="00907FCB"/>
    <w:rsid w:val="009102E6"/>
    <w:rsid w:val="00913463"/>
    <w:rsid w:val="0091360F"/>
    <w:rsid w:val="00915D10"/>
    <w:rsid w:val="009160C3"/>
    <w:rsid w:val="009166AC"/>
    <w:rsid w:val="009177D5"/>
    <w:rsid w:val="00920015"/>
    <w:rsid w:val="00921A66"/>
    <w:rsid w:val="00922376"/>
    <w:rsid w:val="00922B6F"/>
    <w:rsid w:val="00923282"/>
    <w:rsid w:val="00924B01"/>
    <w:rsid w:val="00924EF2"/>
    <w:rsid w:val="0092501F"/>
    <w:rsid w:val="00925551"/>
    <w:rsid w:val="0092627A"/>
    <w:rsid w:val="00926D9B"/>
    <w:rsid w:val="0093036C"/>
    <w:rsid w:val="00930ADB"/>
    <w:rsid w:val="00931579"/>
    <w:rsid w:val="00936508"/>
    <w:rsid w:val="00937C43"/>
    <w:rsid w:val="00940127"/>
    <w:rsid w:val="00940CDA"/>
    <w:rsid w:val="00941361"/>
    <w:rsid w:val="009418B5"/>
    <w:rsid w:val="009431FE"/>
    <w:rsid w:val="00943CA8"/>
    <w:rsid w:val="009448C4"/>
    <w:rsid w:val="00945373"/>
    <w:rsid w:val="009460EF"/>
    <w:rsid w:val="00946276"/>
    <w:rsid w:val="009471A9"/>
    <w:rsid w:val="00947552"/>
    <w:rsid w:val="00947D98"/>
    <w:rsid w:val="00950098"/>
    <w:rsid w:val="00950B3A"/>
    <w:rsid w:val="009528C3"/>
    <w:rsid w:val="00952EFE"/>
    <w:rsid w:val="00953587"/>
    <w:rsid w:val="009542E8"/>
    <w:rsid w:val="009552A6"/>
    <w:rsid w:val="00955B42"/>
    <w:rsid w:val="00956019"/>
    <w:rsid w:val="00956FE9"/>
    <w:rsid w:val="0096070D"/>
    <w:rsid w:val="00960857"/>
    <w:rsid w:val="00961499"/>
    <w:rsid w:val="00962288"/>
    <w:rsid w:val="009638E5"/>
    <w:rsid w:val="00963A69"/>
    <w:rsid w:val="00963DFE"/>
    <w:rsid w:val="009672C8"/>
    <w:rsid w:val="009677A5"/>
    <w:rsid w:val="00967CA0"/>
    <w:rsid w:val="009707BA"/>
    <w:rsid w:val="00971E4D"/>
    <w:rsid w:val="00974EFF"/>
    <w:rsid w:val="0097555C"/>
    <w:rsid w:val="00975C1A"/>
    <w:rsid w:val="00975C1B"/>
    <w:rsid w:val="0097682B"/>
    <w:rsid w:val="00976B56"/>
    <w:rsid w:val="009777B0"/>
    <w:rsid w:val="00981549"/>
    <w:rsid w:val="00984AFC"/>
    <w:rsid w:val="00984F2D"/>
    <w:rsid w:val="009864AD"/>
    <w:rsid w:val="00986B87"/>
    <w:rsid w:val="0098702A"/>
    <w:rsid w:val="00987308"/>
    <w:rsid w:val="00987682"/>
    <w:rsid w:val="00987C3B"/>
    <w:rsid w:val="00987E70"/>
    <w:rsid w:val="0099017B"/>
    <w:rsid w:val="009907A8"/>
    <w:rsid w:val="009907C8"/>
    <w:rsid w:val="00991E56"/>
    <w:rsid w:val="00992E78"/>
    <w:rsid w:val="00993F1A"/>
    <w:rsid w:val="0099455A"/>
    <w:rsid w:val="00994A58"/>
    <w:rsid w:val="00996124"/>
    <w:rsid w:val="009A0446"/>
    <w:rsid w:val="009A1CED"/>
    <w:rsid w:val="009A20F3"/>
    <w:rsid w:val="009A4488"/>
    <w:rsid w:val="009A4DAE"/>
    <w:rsid w:val="009A5575"/>
    <w:rsid w:val="009A593B"/>
    <w:rsid w:val="009A7A38"/>
    <w:rsid w:val="009B06BE"/>
    <w:rsid w:val="009B194E"/>
    <w:rsid w:val="009B2DB7"/>
    <w:rsid w:val="009B5066"/>
    <w:rsid w:val="009B585F"/>
    <w:rsid w:val="009B5F80"/>
    <w:rsid w:val="009B6B2F"/>
    <w:rsid w:val="009B7759"/>
    <w:rsid w:val="009C0C4E"/>
    <w:rsid w:val="009C1147"/>
    <w:rsid w:val="009C13F0"/>
    <w:rsid w:val="009C1B7C"/>
    <w:rsid w:val="009C2E77"/>
    <w:rsid w:val="009C49B2"/>
    <w:rsid w:val="009C5341"/>
    <w:rsid w:val="009C5CE2"/>
    <w:rsid w:val="009C6114"/>
    <w:rsid w:val="009C62DB"/>
    <w:rsid w:val="009C6C36"/>
    <w:rsid w:val="009C6F6D"/>
    <w:rsid w:val="009C71E1"/>
    <w:rsid w:val="009C79C0"/>
    <w:rsid w:val="009C7EC2"/>
    <w:rsid w:val="009D1DB4"/>
    <w:rsid w:val="009D21ED"/>
    <w:rsid w:val="009D2EE5"/>
    <w:rsid w:val="009D346C"/>
    <w:rsid w:val="009D3702"/>
    <w:rsid w:val="009D54ED"/>
    <w:rsid w:val="009D5B0E"/>
    <w:rsid w:val="009E0638"/>
    <w:rsid w:val="009E1440"/>
    <w:rsid w:val="009E1538"/>
    <w:rsid w:val="009E1DB7"/>
    <w:rsid w:val="009E2A53"/>
    <w:rsid w:val="009E3FAA"/>
    <w:rsid w:val="009E5AC9"/>
    <w:rsid w:val="009E62EC"/>
    <w:rsid w:val="009E6919"/>
    <w:rsid w:val="009E71FD"/>
    <w:rsid w:val="009E75A7"/>
    <w:rsid w:val="009E7BA5"/>
    <w:rsid w:val="009E7CF8"/>
    <w:rsid w:val="009F0064"/>
    <w:rsid w:val="009F0568"/>
    <w:rsid w:val="009F0C57"/>
    <w:rsid w:val="009F120B"/>
    <w:rsid w:val="009F1C41"/>
    <w:rsid w:val="009F2528"/>
    <w:rsid w:val="009F29B4"/>
    <w:rsid w:val="009F3C90"/>
    <w:rsid w:val="009F3F5A"/>
    <w:rsid w:val="009F4439"/>
    <w:rsid w:val="009F5474"/>
    <w:rsid w:val="009F5891"/>
    <w:rsid w:val="00A001DE"/>
    <w:rsid w:val="00A004F7"/>
    <w:rsid w:val="00A00A8E"/>
    <w:rsid w:val="00A00E51"/>
    <w:rsid w:val="00A00EA1"/>
    <w:rsid w:val="00A00ED4"/>
    <w:rsid w:val="00A01B49"/>
    <w:rsid w:val="00A0238E"/>
    <w:rsid w:val="00A023AC"/>
    <w:rsid w:val="00A024E1"/>
    <w:rsid w:val="00A02AA4"/>
    <w:rsid w:val="00A03A7A"/>
    <w:rsid w:val="00A03B35"/>
    <w:rsid w:val="00A03B47"/>
    <w:rsid w:val="00A04040"/>
    <w:rsid w:val="00A04B8E"/>
    <w:rsid w:val="00A053AA"/>
    <w:rsid w:val="00A06477"/>
    <w:rsid w:val="00A07B3F"/>
    <w:rsid w:val="00A07F5B"/>
    <w:rsid w:val="00A10444"/>
    <w:rsid w:val="00A11200"/>
    <w:rsid w:val="00A12228"/>
    <w:rsid w:val="00A1290F"/>
    <w:rsid w:val="00A12E31"/>
    <w:rsid w:val="00A16A43"/>
    <w:rsid w:val="00A17996"/>
    <w:rsid w:val="00A21D01"/>
    <w:rsid w:val="00A21D47"/>
    <w:rsid w:val="00A22FAC"/>
    <w:rsid w:val="00A23FB4"/>
    <w:rsid w:val="00A24349"/>
    <w:rsid w:val="00A246C0"/>
    <w:rsid w:val="00A24827"/>
    <w:rsid w:val="00A24FA0"/>
    <w:rsid w:val="00A268A6"/>
    <w:rsid w:val="00A27604"/>
    <w:rsid w:val="00A30B88"/>
    <w:rsid w:val="00A30CE9"/>
    <w:rsid w:val="00A30EDF"/>
    <w:rsid w:val="00A31CAC"/>
    <w:rsid w:val="00A3203E"/>
    <w:rsid w:val="00A34D2C"/>
    <w:rsid w:val="00A35461"/>
    <w:rsid w:val="00A356C8"/>
    <w:rsid w:val="00A36191"/>
    <w:rsid w:val="00A419D8"/>
    <w:rsid w:val="00A42AD0"/>
    <w:rsid w:val="00A45606"/>
    <w:rsid w:val="00A45D2F"/>
    <w:rsid w:val="00A45DB0"/>
    <w:rsid w:val="00A467DE"/>
    <w:rsid w:val="00A46EFD"/>
    <w:rsid w:val="00A51CAC"/>
    <w:rsid w:val="00A541FD"/>
    <w:rsid w:val="00A544EF"/>
    <w:rsid w:val="00A54FF7"/>
    <w:rsid w:val="00A55116"/>
    <w:rsid w:val="00A5632D"/>
    <w:rsid w:val="00A6279F"/>
    <w:rsid w:val="00A631E3"/>
    <w:rsid w:val="00A640FE"/>
    <w:rsid w:val="00A65BB6"/>
    <w:rsid w:val="00A70836"/>
    <w:rsid w:val="00A70D63"/>
    <w:rsid w:val="00A7229F"/>
    <w:rsid w:val="00A724FC"/>
    <w:rsid w:val="00A7358F"/>
    <w:rsid w:val="00A7382C"/>
    <w:rsid w:val="00A753DC"/>
    <w:rsid w:val="00A75478"/>
    <w:rsid w:val="00A75ED8"/>
    <w:rsid w:val="00A769B3"/>
    <w:rsid w:val="00A774F9"/>
    <w:rsid w:val="00A800B1"/>
    <w:rsid w:val="00A80ECE"/>
    <w:rsid w:val="00A81056"/>
    <w:rsid w:val="00A8129D"/>
    <w:rsid w:val="00A817A9"/>
    <w:rsid w:val="00A81FCC"/>
    <w:rsid w:val="00A82FD5"/>
    <w:rsid w:val="00A83D7E"/>
    <w:rsid w:val="00A846C7"/>
    <w:rsid w:val="00A85FDC"/>
    <w:rsid w:val="00A86BF6"/>
    <w:rsid w:val="00A878E7"/>
    <w:rsid w:val="00A92EEE"/>
    <w:rsid w:val="00A9390D"/>
    <w:rsid w:val="00A962FA"/>
    <w:rsid w:val="00A97EB8"/>
    <w:rsid w:val="00AA0CD9"/>
    <w:rsid w:val="00AA1641"/>
    <w:rsid w:val="00AA26E1"/>
    <w:rsid w:val="00AA2D77"/>
    <w:rsid w:val="00AA38B6"/>
    <w:rsid w:val="00AA4847"/>
    <w:rsid w:val="00AA62E1"/>
    <w:rsid w:val="00AA67B1"/>
    <w:rsid w:val="00AA797A"/>
    <w:rsid w:val="00AB08F0"/>
    <w:rsid w:val="00AB0F3A"/>
    <w:rsid w:val="00AB1B3E"/>
    <w:rsid w:val="00AB1C1E"/>
    <w:rsid w:val="00AB52F6"/>
    <w:rsid w:val="00AB652B"/>
    <w:rsid w:val="00AC0534"/>
    <w:rsid w:val="00AC1F5E"/>
    <w:rsid w:val="00AC1FB3"/>
    <w:rsid w:val="00AC30AB"/>
    <w:rsid w:val="00AC6599"/>
    <w:rsid w:val="00AC65A4"/>
    <w:rsid w:val="00AC6945"/>
    <w:rsid w:val="00AC791A"/>
    <w:rsid w:val="00AC7B2C"/>
    <w:rsid w:val="00AC7D0E"/>
    <w:rsid w:val="00AC7F70"/>
    <w:rsid w:val="00AD1FBA"/>
    <w:rsid w:val="00AD31EA"/>
    <w:rsid w:val="00AD3A2E"/>
    <w:rsid w:val="00AD3EAA"/>
    <w:rsid w:val="00AD55E8"/>
    <w:rsid w:val="00AD63FD"/>
    <w:rsid w:val="00AD665A"/>
    <w:rsid w:val="00AD72DE"/>
    <w:rsid w:val="00AD7B1B"/>
    <w:rsid w:val="00AE06DB"/>
    <w:rsid w:val="00AE1F8D"/>
    <w:rsid w:val="00AE2606"/>
    <w:rsid w:val="00AE27BB"/>
    <w:rsid w:val="00AE2B2E"/>
    <w:rsid w:val="00AE4122"/>
    <w:rsid w:val="00AE54A0"/>
    <w:rsid w:val="00AE5BC0"/>
    <w:rsid w:val="00AE7805"/>
    <w:rsid w:val="00AE7B8E"/>
    <w:rsid w:val="00AE7C3F"/>
    <w:rsid w:val="00AE7E5F"/>
    <w:rsid w:val="00AF05B6"/>
    <w:rsid w:val="00AF13ED"/>
    <w:rsid w:val="00AF1469"/>
    <w:rsid w:val="00AF1D4D"/>
    <w:rsid w:val="00AF2B69"/>
    <w:rsid w:val="00AF4C63"/>
    <w:rsid w:val="00AF676A"/>
    <w:rsid w:val="00AF7B57"/>
    <w:rsid w:val="00B00497"/>
    <w:rsid w:val="00B004C5"/>
    <w:rsid w:val="00B017DE"/>
    <w:rsid w:val="00B01DFA"/>
    <w:rsid w:val="00B02EAF"/>
    <w:rsid w:val="00B03994"/>
    <w:rsid w:val="00B046B5"/>
    <w:rsid w:val="00B04C45"/>
    <w:rsid w:val="00B05DBD"/>
    <w:rsid w:val="00B05DC1"/>
    <w:rsid w:val="00B05E4B"/>
    <w:rsid w:val="00B062C7"/>
    <w:rsid w:val="00B07EF2"/>
    <w:rsid w:val="00B10026"/>
    <w:rsid w:val="00B100E5"/>
    <w:rsid w:val="00B110AD"/>
    <w:rsid w:val="00B111CA"/>
    <w:rsid w:val="00B12070"/>
    <w:rsid w:val="00B123D0"/>
    <w:rsid w:val="00B13339"/>
    <w:rsid w:val="00B1361A"/>
    <w:rsid w:val="00B13D7F"/>
    <w:rsid w:val="00B14293"/>
    <w:rsid w:val="00B14733"/>
    <w:rsid w:val="00B151DE"/>
    <w:rsid w:val="00B15E27"/>
    <w:rsid w:val="00B16AB1"/>
    <w:rsid w:val="00B179B5"/>
    <w:rsid w:val="00B206C9"/>
    <w:rsid w:val="00B213E7"/>
    <w:rsid w:val="00B2195A"/>
    <w:rsid w:val="00B21A2A"/>
    <w:rsid w:val="00B2376B"/>
    <w:rsid w:val="00B24C6F"/>
    <w:rsid w:val="00B24FE1"/>
    <w:rsid w:val="00B25419"/>
    <w:rsid w:val="00B25E1F"/>
    <w:rsid w:val="00B26FE4"/>
    <w:rsid w:val="00B27550"/>
    <w:rsid w:val="00B27B2F"/>
    <w:rsid w:val="00B27B57"/>
    <w:rsid w:val="00B308CD"/>
    <w:rsid w:val="00B30CCA"/>
    <w:rsid w:val="00B318C6"/>
    <w:rsid w:val="00B328EE"/>
    <w:rsid w:val="00B33453"/>
    <w:rsid w:val="00B33B84"/>
    <w:rsid w:val="00B35F65"/>
    <w:rsid w:val="00B361C3"/>
    <w:rsid w:val="00B3705A"/>
    <w:rsid w:val="00B37516"/>
    <w:rsid w:val="00B379EF"/>
    <w:rsid w:val="00B37CF1"/>
    <w:rsid w:val="00B42703"/>
    <w:rsid w:val="00B42B5B"/>
    <w:rsid w:val="00B43A60"/>
    <w:rsid w:val="00B45F4D"/>
    <w:rsid w:val="00B45FDA"/>
    <w:rsid w:val="00B46370"/>
    <w:rsid w:val="00B46BED"/>
    <w:rsid w:val="00B474CB"/>
    <w:rsid w:val="00B47EA9"/>
    <w:rsid w:val="00B50864"/>
    <w:rsid w:val="00B50FC8"/>
    <w:rsid w:val="00B5136A"/>
    <w:rsid w:val="00B52C62"/>
    <w:rsid w:val="00B53129"/>
    <w:rsid w:val="00B53224"/>
    <w:rsid w:val="00B54818"/>
    <w:rsid w:val="00B54C37"/>
    <w:rsid w:val="00B5573A"/>
    <w:rsid w:val="00B559DD"/>
    <w:rsid w:val="00B55DFC"/>
    <w:rsid w:val="00B56059"/>
    <w:rsid w:val="00B56ED7"/>
    <w:rsid w:val="00B56FBB"/>
    <w:rsid w:val="00B5729D"/>
    <w:rsid w:val="00B57A75"/>
    <w:rsid w:val="00B57A97"/>
    <w:rsid w:val="00B61A93"/>
    <w:rsid w:val="00B62C08"/>
    <w:rsid w:val="00B6320A"/>
    <w:rsid w:val="00B63A2C"/>
    <w:rsid w:val="00B6464B"/>
    <w:rsid w:val="00B64E0C"/>
    <w:rsid w:val="00B6522A"/>
    <w:rsid w:val="00B6568E"/>
    <w:rsid w:val="00B66AF6"/>
    <w:rsid w:val="00B66F18"/>
    <w:rsid w:val="00B67EB1"/>
    <w:rsid w:val="00B714F7"/>
    <w:rsid w:val="00B723A1"/>
    <w:rsid w:val="00B729D1"/>
    <w:rsid w:val="00B72A69"/>
    <w:rsid w:val="00B72E0E"/>
    <w:rsid w:val="00B733D8"/>
    <w:rsid w:val="00B739C8"/>
    <w:rsid w:val="00B73B9B"/>
    <w:rsid w:val="00B746A4"/>
    <w:rsid w:val="00B75B20"/>
    <w:rsid w:val="00B75E0D"/>
    <w:rsid w:val="00B80F06"/>
    <w:rsid w:val="00B81063"/>
    <w:rsid w:val="00B83388"/>
    <w:rsid w:val="00B83697"/>
    <w:rsid w:val="00B84963"/>
    <w:rsid w:val="00B8512B"/>
    <w:rsid w:val="00B85596"/>
    <w:rsid w:val="00B85E58"/>
    <w:rsid w:val="00B86CCA"/>
    <w:rsid w:val="00B87F18"/>
    <w:rsid w:val="00B922E6"/>
    <w:rsid w:val="00B92464"/>
    <w:rsid w:val="00B92B4C"/>
    <w:rsid w:val="00B92DE2"/>
    <w:rsid w:val="00B943EB"/>
    <w:rsid w:val="00B95BC3"/>
    <w:rsid w:val="00B968AD"/>
    <w:rsid w:val="00BA11D3"/>
    <w:rsid w:val="00BA1C9F"/>
    <w:rsid w:val="00BA1D86"/>
    <w:rsid w:val="00BA1D93"/>
    <w:rsid w:val="00BA2190"/>
    <w:rsid w:val="00BA2472"/>
    <w:rsid w:val="00BA310A"/>
    <w:rsid w:val="00BA41BA"/>
    <w:rsid w:val="00BA4264"/>
    <w:rsid w:val="00BA4D1A"/>
    <w:rsid w:val="00BA4FC2"/>
    <w:rsid w:val="00BA577A"/>
    <w:rsid w:val="00BA79B4"/>
    <w:rsid w:val="00BB112C"/>
    <w:rsid w:val="00BB417A"/>
    <w:rsid w:val="00BB4989"/>
    <w:rsid w:val="00BB4E6D"/>
    <w:rsid w:val="00BB4FCF"/>
    <w:rsid w:val="00BB515C"/>
    <w:rsid w:val="00BB57DA"/>
    <w:rsid w:val="00BB5B03"/>
    <w:rsid w:val="00BB6526"/>
    <w:rsid w:val="00BB782D"/>
    <w:rsid w:val="00BC108A"/>
    <w:rsid w:val="00BC1C81"/>
    <w:rsid w:val="00BC23C4"/>
    <w:rsid w:val="00BC405E"/>
    <w:rsid w:val="00BC5500"/>
    <w:rsid w:val="00BC623A"/>
    <w:rsid w:val="00BD00EA"/>
    <w:rsid w:val="00BD013E"/>
    <w:rsid w:val="00BD1CC2"/>
    <w:rsid w:val="00BD1F80"/>
    <w:rsid w:val="00BD2A67"/>
    <w:rsid w:val="00BD4C54"/>
    <w:rsid w:val="00BD52DD"/>
    <w:rsid w:val="00BD584D"/>
    <w:rsid w:val="00BD767B"/>
    <w:rsid w:val="00BD7B73"/>
    <w:rsid w:val="00BE24F2"/>
    <w:rsid w:val="00BE500A"/>
    <w:rsid w:val="00BE653E"/>
    <w:rsid w:val="00BE66FB"/>
    <w:rsid w:val="00BE6F8C"/>
    <w:rsid w:val="00BE6FD9"/>
    <w:rsid w:val="00BE722C"/>
    <w:rsid w:val="00BE7534"/>
    <w:rsid w:val="00BF002D"/>
    <w:rsid w:val="00BF0260"/>
    <w:rsid w:val="00BF14A3"/>
    <w:rsid w:val="00BF3A28"/>
    <w:rsid w:val="00BF4A12"/>
    <w:rsid w:val="00BF4E0A"/>
    <w:rsid w:val="00BF5029"/>
    <w:rsid w:val="00BF5332"/>
    <w:rsid w:val="00BF56E4"/>
    <w:rsid w:val="00BF7732"/>
    <w:rsid w:val="00BF7BBE"/>
    <w:rsid w:val="00BF7F6A"/>
    <w:rsid w:val="00C01557"/>
    <w:rsid w:val="00C02D16"/>
    <w:rsid w:val="00C04A1A"/>
    <w:rsid w:val="00C05A2A"/>
    <w:rsid w:val="00C05F8C"/>
    <w:rsid w:val="00C0690A"/>
    <w:rsid w:val="00C06B49"/>
    <w:rsid w:val="00C06F66"/>
    <w:rsid w:val="00C07B89"/>
    <w:rsid w:val="00C07D48"/>
    <w:rsid w:val="00C110EA"/>
    <w:rsid w:val="00C11BCE"/>
    <w:rsid w:val="00C120F1"/>
    <w:rsid w:val="00C12279"/>
    <w:rsid w:val="00C13D7C"/>
    <w:rsid w:val="00C13FA0"/>
    <w:rsid w:val="00C14FDD"/>
    <w:rsid w:val="00C1570B"/>
    <w:rsid w:val="00C158E3"/>
    <w:rsid w:val="00C176BF"/>
    <w:rsid w:val="00C17D08"/>
    <w:rsid w:val="00C20681"/>
    <w:rsid w:val="00C20B3F"/>
    <w:rsid w:val="00C20E95"/>
    <w:rsid w:val="00C20EEA"/>
    <w:rsid w:val="00C216CD"/>
    <w:rsid w:val="00C22F0C"/>
    <w:rsid w:val="00C24CA0"/>
    <w:rsid w:val="00C25899"/>
    <w:rsid w:val="00C27468"/>
    <w:rsid w:val="00C3264F"/>
    <w:rsid w:val="00C329DA"/>
    <w:rsid w:val="00C32ACD"/>
    <w:rsid w:val="00C33123"/>
    <w:rsid w:val="00C356E2"/>
    <w:rsid w:val="00C406B9"/>
    <w:rsid w:val="00C40EF7"/>
    <w:rsid w:val="00C422B4"/>
    <w:rsid w:val="00C424CD"/>
    <w:rsid w:val="00C428B5"/>
    <w:rsid w:val="00C42BC8"/>
    <w:rsid w:val="00C43D3F"/>
    <w:rsid w:val="00C45F62"/>
    <w:rsid w:val="00C46324"/>
    <w:rsid w:val="00C47EB0"/>
    <w:rsid w:val="00C509B3"/>
    <w:rsid w:val="00C512AD"/>
    <w:rsid w:val="00C51597"/>
    <w:rsid w:val="00C520B0"/>
    <w:rsid w:val="00C5394E"/>
    <w:rsid w:val="00C53B89"/>
    <w:rsid w:val="00C545E7"/>
    <w:rsid w:val="00C5468F"/>
    <w:rsid w:val="00C54DD6"/>
    <w:rsid w:val="00C55D3C"/>
    <w:rsid w:val="00C55EB3"/>
    <w:rsid w:val="00C578A4"/>
    <w:rsid w:val="00C604B5"/>
    <w:rsid w:val="00C60C50"/>
    <w:rsid w:val="00C60D59"/>
    <w:rsid w:val="00C61FD2"/>
    <w:rsid w:val="00C63E35"/>
    <w:rsid w:val="00C64E17"/>
    <w:rsid w:val="00C65C0B"/>
    <w:rsid w:val="00C663B0"/>
    <w:rsid w:val="00C705D8"/>
    <w:rsid w:val="00C7076B"/>
    <w:rsid w:val="00C72E49"/>
    <w:rsid w:val="00C7305B"/>
    <w:rsid w:val="00C73085"/>
    <w:rsid w:val="00C73973"/>
    <w:rsid w:val="00C74254"/>
    <w:rsid w:val="00C74A46"/>
    <w:rsid w:val="00C756CE"/>
    <w:rsid w:val="00C75971"/>
    <w:rsid w:val="00C75A22"/>
    <w:rsid w:val="00C7629C"/>
    <w:rsid w:val="00C768B8"/>
    <w:rsid w:val="00C76F32"/>
    <w:rsid w:val="00C77294"/>
    <w:rsid w:val="00C77849"/>
    <w:rsid w:val="00C8191C"/>
    <w:rsid w:val="00C820ED"/>
    <w:rsid w:val="00C823E6"/>
    <w:rsid w:val="00C83C13"/>
    <w:rsid w:val="00C83CEF"/>
    <w:rsid w:val="00C84E93"/>
    <w:rsid w:val="00C85BB5"/>
    <w:rsid w:val="00C86676"/>
    <w:rsid w:val="00C866D4"/>
    <w:rsid w:val="00C87CA4"/>
    <w:rsid w:val="00C932EB"/>
    <w:rsid w:val="00C9363E"/>
    <w:rsid w:val="00C960CF"/>
    <w:rsid w:val="00C9773D"/>
    <w:rsid w:val="00CA01D7"/>
    <w:rsid w:val="00CA056F"/>
    <w:rsid w:val="00CA0B79"/>
    <w:rsid w:val="00CA2F26"/>
    <w:rsid w:val="00CA4A17"/>
    <w:rsid w:val="00CA4AE9"/>
    <w:rsid w:val="00CA5818"/>
    <w:rsid w:val="00CA5EC0"/>
    <w:rsid w:val="00CB0026"/>
    <w:rsid w:val="00CB041C"/>
    <w:rsid w:val="00CB0CAB"/>
    <w:rsid w:val="00CB0DB0"/>
    <w:rsid w:val="00CB1F4C"/>
    <w:rsid w:val="00CB1FCC"/>
    <w:rsid w:val="00CB2948"/>
    <w:rsid w:val="00CB2C4F"/>
    <w:rsid w:val="00CB36C0"/>
    <w:rsid w:val="00CB408E"/>
    <w:rsid w:val="00CB477B"/>
    <w:rsid w:val="00CB4848"/>
    <w:rsid w:val="00CB49AD"/>
    <w:rsid w:val="00CB515A"/>
    <w:rsid w:val="00CB5705"/>
    <w:rsid w:val="00CB5B30"/>
    <w:rsid w:val="00CC076F"/>
    <w:rsid w:val="00CC182D"/>
    <w:rsid w:val="00CC1952"/>
    <w:rsid w:val="00CC1F55"/>
    <w:rsid w:val="00CC28F8"/>
    <w:rsid w:val="00CC376E"/>
    <w:rsid w:val="00CC3AA5"/>
    <w:rsid w:val="00CC3D7F"/>
    <w:rsid w:val="00CC3F8C"/>
    <w:rsid w:val="00CC4E84"/>
    <w:rsid w:val="00CC7135"/>
    <w:rsid w:val="00CC7A3C"/>
    <w:rsid w:val="00CD028B"/>
    <w:rsid w:val="00CD0451"/>
    <w:rsid w:val="00CD055E"/>
    <w:rsid w:val="00CD093D"/>
    <w:rsid w:val="00CD14CB"/>
    <w:rsid w:val="00CD164E"/>
    <w:rsid w:val="00CD19B3"/>
    <w:rsid w:val="00CD35E3"/>
    <w:rsid w:val="00CD4B06"/>
    <w:rsid w:val="00CD611C"/>
    <w:rsid w:val="00CD64ED"/>
    <w:rsid w:val="00CD732A"/>
    <w:rsid w:val="00CD78D1"/>
    <w:rsid w:val="00CE13BB"/>
    <w:rsid w:val="00CE1510"/>
    <w:rsid w:val="00CE1779"/>
    <w:rsid w:val="00CE37D9"/>
    <w:rsid w:val="00CE4F1A"/>
    <w:rsid w:val="00CE6240"/>
    <w:rsid w:val="00CE6BA5"/>
    <w:rsid w:val="00CF10B9"/>
    <w:rsid w:val="00CF17C6"/>
    <w:rsid w:val="00CF17EA"/>
    <w:rsid w:val="00CF323F"/>
    <w:rsid w:val="00CF33DB"/>
    <w:rsid w:val="00CF4FBF"/>
    <w:rsid w:val="00CF63BE"/>
    <w:rsid w:val="00CF66DC"/>
    <w:rsid w:val="00CF6817"/>
    <w:rsid w:val="00CF6B11"/>
    <w:rsid w:val="00CF7263"/>
    <w:rsid w:val="00D00D83"/>
    <w:rsid w:val="00D02A42"/>
    <w:rsid w:val="00D02C9E"/>
    <w:rsid w:val="00D058C6"/>
    <w:rsid w:val="00D078A5"/>
    <w:rsid w:val="00D07ABF"/>
    <w:rsid w:val="00D10A49"/>
    <w:rsid w:val="00D12183"/>
    <w:rsid w:val="00D12C47"/>
    <w:rsid w:val="00D13706"/>
    <w:rsid w:val="00D13793"/>
    <w:rsid w:val="00D14586"/>
    <w:rsid w:val="00D15436"/>
    <w:rsid w:val="00D15C01"/>
    <w:rsid w:val="00D16155"/>
    <w:rsid w:val="00D161E8"/>
    <w:rsid w:val="00D17357"/>
    <w:rsid w:val="00D216DE"/>
    <w:rsid w:val="00D22203"/>
    <w:rsid w:val="00D22E25"/>
    <w:rsid w:val="00D234D3"/>
    <w:rsid w:val="00D23550"/>
    <w:rsid w:val="00D23C27"/>
    <w:rsid w:val="00D2533E"/>
    <w:rsid w:val="00D26298"/>
    <w:rsid w:val="00D26B61"/>
    <w:rsid w:val="00D26FE6"/>
    <w:rsid w:val="00D272F4"/>
    <w:rsid w:val="00D27D87"/>
    <w:rsid w:val="00D31785"/>
    <w:rsid w:val="00D32083"/>
    <w:rsid w:val="00D329A9"/>
    <w:rsid w:val="00D33052"/>
    <w:rsid w:val="00D33163"/>
    <w:rsid w:val="00D33709"/>
    <w:rsid w:val="00D3564C"/>
    <w:rsid w:val="00D3629B"/>
    <w:rsid w:val="00D369A8"/>
    <w:rsid w:val="00D36E1C"/>
    <w:rsid w:val="00D3787A"/>
    <w:rsid w:val="00D402B2"/>
    <w:rsid w:val="00D4181E"/>
    <w:rsid w:val="00D4205E"/>
    <w:rsid w:val="00D42330"/>
    <w:rsid w:val="00D43ECE"/>
    <w:rsid w:val="00D445CB"/>
    <w:rsid w:val="00D4485F"/>
    <w:rsid w:val="00D4609A"/>
    <w:rsid w:val="00D46A0E"/>
    <w:rsid w:val="00D46B15"/>
    <w:rsid w:val="00D4794C"/>
    <w:rsid w:val="00D47CBE"/>
    <w:rsid w:val="00D50D79"/>
    <w:rsid w:val="00D51AB2"/>
    <w:rsid w:val="00D52513"/>
    <w:rsid w:val="00D52D08"/>
    <w:rsid w:val="00D5312B"/>
    <w:rsid w:val="00D54076"/>
    <w:rsid w:val="00D542A1"/>
    <w:rsid w:val="00D5433B"/>
    <w:rsid w:val="00D548E2"/>
    <w:rsid w:val="00D54B98"/>
    <w:rsid w:val="00D54FD3"/>
    <w:rsid w:val="00D55AAF"/>
    <w:rsid w:val="00D55C43"/>
    <w:rsid w:val="00D5741A"/>
    <w:rsid w:val="00D5775F"/>
    <w:rsid w:val="00D57B01"/>
    <w:rsid w:val="00D61834"/>
    <w:rsid w:val="00D61EF9"/>
    <w:rsid w:val="00D61F8B"/>
    <w:rsid w:val="00D622D3"/>
    <w:rsid w:val="00D63344"/>
    <w:rsid w:val="00D63F6A"/>
    <w:rsid w:val="00D6498C"/>
    <w:rsid w:val="00D64CB6"/>
    <w:rsid w:val="00D65FCE"/>
    <w:rsid w:val="00D6739D"/>
    <w:rsid w:val="00D67C8F"/>
    <w:rsid w:val="00D71050"/>
    <w:rsid w:val="00D71E2D"/>
    <w:rsid w:val="00D720CB"/>
    <w:rsid w:val="00D721CB"/>
    <w:rsid w:val="00D72E66"/>
    <w:rsid w:val="00D7423E"/>
    <w:rsid w:val="00D74F19"/>
    <w:rsid w:val="00D75A54"/>
    <w:rsid w:val="00D75B3E"/>
    <w:rsid w:val="00D7686C"/>
    <w:rsid w:val="00D769DF"/>
    <w:rsid w:val="00D828DC"/>
    <w:rsid w:val="00D832DC"/>
    <w:rsid w:val="00D8432F"/>
    <w:rsid w:val="00D85320"/>
    <w:rsid w:val="00D859EB"/>
    <w:rsid w:val="00D8661F"/>
    <w:rsid w:val="00D870A2"/>
    <w:rsid w:val="00D87B7F"/>
    <w:rsid w:val="00D90735"/>
    <w:rsid w:val="00D91991"/>
    <w:rsid w:val="00D921EA"/>
    <w:rsid w:val="00D92FD3"/>
    <w:rsid w:val="00D94CA8"/>
    <w:rsid w:val="00D960F4"/>
    <w:rsid w:val="00D962AC"/>
    <w:rsid w:val="00D96EA4"/>
    <w:rsid w:val="00DA04E1"/>
    <w:rsid w:val="00DA0925"/>
    <w:rsid w:val="00DA1616"/>
    <w:rsid w:val="00DA26E0"/>
    <w:rsid w:val="00DA3195"/>
    <w:rsid w:val="00DA5DD9"/>
    <w:rsid w:val="00DA6FB1"/>
    <w:rsid w:val="00DB090F"/>
    <w:rsid w:val="00DB16B0"/>
    <w:rsid w:val="00DB1902"/>
    <w:rsid w:val="00DB24BE"/>
    <w:rsid w:val="00DB29C3"/>
    <w:rsid w:val="00DB3A13"/>
    <w:rsid w:val="00DB4DDA"/>
    <w:rsid w:val="00DB5FE2"/>
    <w:rsid w:val="00DB73C5"/>
    <w:rsid w:val="00DB7BF5"/>
    <w:rsid w:val="00DC11C9"/>
    <w:rsid w:val="00DC13BD"/>
    <w:rsid w:val="00DC294B"/>
    <w:rsid w:val="00DC2FF1"/>
    <w:rsid w:val="00DC30E7"/>
    <w:rsid w:val="00DC3766"/>
    <w:rsid w:val="00DC510F"/>
    <w:rsid w:val="00DC5965"/>
    <w:rsid w:val="00DC684B"/>
    <w:rsid w:val="00DC68F2"/>
    <w:rsid w:val="00DD02A4"/>
    <w:rsid w:val="00DD084D"/>
    <w:rsid w:val="00DD0B22"/>
    <w:rsid w:val="00DD1990"/>
    <w:rsid w:val="00DD26A1"/>
    <w:rsid w:val="00DD333A"/>
    <w:rsid w:val="00DD3444"/>
    <w:rsid w:val="00DD372F"/>
    <w:rsid w:val="00DD42B9"/>
    <w:rsid w:val="00DD79E7"/>
    <w:rsid w:val="00DE0F35"/>
    <w:rsid w:val="00DE1C6D"/>
    <w:rsid w:val="00DE4F63"/>
    <w:rsid w:val="00DE53AC"/>
    <w:rsid w:val="00DE5692"/>
    <w:rsid w:val="00DE68ED"/>
    <w:rsid w:val="00DE699E"/>
    <w:rsid w:val="00DF0C8E"/>
    <w:rsid w:val="00DF0D21"/>
    <w:rsid w:val="00DF1C5A"/>
    <w:rsid w:val="00DF2408"/>
    <w:rsid w:val="00DF2C10"/>
    <w:rsid w:val="00DF2C32"/>
    <w:rsid w:val="00DF3778"/>
    <w:rsid w:val="00DF717C"/>
    <w:rsid w:val="00DF71C8"/>
    <w:rsid w:val="00DF7980"/>
    <w:rsid w:val="00DF7EF5"/>
    <w:rsid w:val="00E01377"/>
    <w:rsid w:val="00E02DE6"/>
    <w:rsid w:val="00E04FBB"/>
    <w:rsid w:val="00E05010"/>
    <w:rsid w:val="00E05B5E"/>
    <w:rsid w:val="00E06D65"/>
    <w:rsid w:val="00E0760C"/>
    <w:rsid w:val="00E078F1"/>
    <w:rsid w:val="00E10CA5"/>
    <w:rsid w:val="00E11041"/>
    <w:rsid w:val="00E1308B"/>
    <w:rsid w:val="00E135FB"/>
    <w:rsid w:val="00E13D9D"/>
    <w:rsid w:val="00E14F23"/>
    <w:rsid w:val="00E15032"/>
    <w:rsid w:val="00E15D03"/>
    <w:rsid w:val="00E15DE4"/>
    <w:rsid w:val="00E207C8"/>
    <w:rsid w:val="00E22C37"/>
    <w:rsid w:val="00E25E58"/>
    <w:rsid w:val="00E26A47"/>
    <w:rsid w:val="00E3013B"/>
    <w:rsid w:val="00E33505"/>
    <w:rsid w:val="00E33C52"/>
    <w:rsid w:val="00E33C7D"/>
    <w:rsid w:val="00E36037"/>
    <w:rsid w:val="00E369DA"/>
    <w:rsid w:val="00E36C5A"/>
    <w:rsid w:val="00E40B1F"/>
    <w:rsid w:val="00E42666"/>
    <w:rsid w:val="00E442B2"/>
    <w:rsid w:val="00E44EE2"/>
    <w:rsid w:val="00E450E9"/>
    <w:rsid w:val="00E45B2B"/>
    <w:rsid w:val="00E46A55"/>
    <w:rsid w:val="00E47136"/>
    <w:rsid w:val="00E503DA"/>
    <w:rsid w:val="00E50C76"/>
    <w:rsid w:val="00E52213"/>
    <w:rsid w:val="00E5249B"/>
    <w:rsid w:val="00E52653"/>
    <w:rsid w:val="00E534A5"/>
    <w:rsid w:val="00E54C98"/>
    <w:rsid w:val="00E54F89"/>
    <w:rsid w:val="00E55177"/>
    <w:rsid w:val="00E55555"/>
    <w:rsid w:val="00E601CF"/>
    <w:rsid w:val="00E60FEA"/>
    <w:rsid w:val="00E61456"/>
    <w:rsid w:val="00E6180F"/>
    <w:rsid w:val="00E61AAF"/>
    <w:rsid w:val="00E624A7"/>
    <w:rsid w:val="00E630DF"/>
    <w:rsid w:val="00E638BF"/>
    <w:rsid w:val="00E649A9"/>
    <w:rsid w:val="00E64BF4"/>
    <w:rsid w:val="00E655A9"/>
    <w:rsid w:val="00E65718"/>
    <w:rsid w:val="00E6580E"/>
    <w:rsid w:val="00E65BAE"/>
    <w:rsid w:val="00E666B7"/>
    <w:rsid w:val="00E70192"/>
    <w:rsid w:val="00E70B11"/>
    <w:rsid w:val="00E7162C"/>
    <w:rsid w:val="00E71C21"/>
    <w:rsid w:val="00E71EE2"/>
    <w:rsid w:val="00E71EF5"/>
    <w:rsid w:val="00E72071"/>
    <w:rsid w:val="00E730BC"/>
    <w:rsid w:val="00E73845"/>
    <w:rsid w:val="00E73935"/>
    <w:rsid w:val="00E73CF5"/>
    <w:rsid w:val="00E74B79"/>
    <w:rsid w:val="00E766BC"/>
    <w:rsid w:val="00E770B4"/>
    <w:rsid w:val="00E7769B"/>
    <w:rsid w:val="00E77D7B"/>
    <w:rsid w:val="00E8021B"/>
    <w:rsid w:val="00E802EE"/>
    <w:rsid w:val="00E81CAD"/>
    <w:rsid w:val="00E8239F"/>
    <w:rsid w:val="00E82ECE"/>
    <w:rsid w:val="00E85700"/>
    <w:rsid w:val="00E87204"/>
    <w:rsid w:val="00E9109C"/>
    <w:rsid w:val="00E91B3D"/>
    <w:rsid w:val="00E92780"/>
    <w:rsid w:val="00E93329"/>
    <w:rsid w:val="00E9352E"/>
    <w:rsid w:val="00E946AA"/>
    <w:rsid w:val="00E94BB0"/>
    <w:rsid w:val="00E9504B"/>
    <w:rsid w:val="00E976A2"/>
    <w:rsid w:val="00E97C1E"/>
    <w:rsid w:val="00E97DC4"/>
    <w:rsid w:val="00EA376A"/>
    <w:rsid w:val="00EA3ADA"/>
    <w:rsid w:val="00EA4414"/>
    <w:rsid w:val="00EA4883"/>
    <w:rsid w:val="00EA4CB6"/>
    <w:rsid w:val="00EA5C77"/>
    <w:rsid w:val="00EA7800"/>
    <w:rsid w:val="00EB1553"/>
    <w:rsid w:val="00EB1DEA"/>
    <w:rsid w:val="00EB2779"/>
    <w:rsid w:val="00EB2DC8"/>
    <w:rsid w:val="00EB320B"/>
    <w:rsid w:val="00EB3D41"/>
    <w:rsid w:val="00EB54BC"/>
    <w:rsid w:val="00EB5970"/>
    <w:rsid w:val="00EB6BC7"/>
    <w:rsid w:val="00EB6D3B"/>
    <w:rsid w:val="00EB7FF5"/>
    <w:rsid w:val="00EC06CE"/>
    <w:rsid w:val="00EC126A"/>
    <w:rsid w:val="00EC1C92"/>
    <w:rsid w:val="00EC21CF"/>
    <w:rsid w:val="00EC3A66"/>
    <w:rsid w:val="00EC4F27"/>
    <w:rsid w:val="00EC5D05"/>
    <w:rsid w:val="00EC6185"/>
    <w:rsid w:val="00EC67C7"/>
    <w:rsid w:val="00EC6C38"/>
    <w:rsid w:val="00EC78C3"/>
    <w:rsid w:val="00EC7E1D"/>
    <w:rsid w:val="00ED1062"/>
    <w:rsid w:val="00ED199A"/>
    <w:rsid w:val="00ED2096"/>
    <w:rsid w:val="00ED2E58"/>
    <w:rsid w:val="00ED679D"/>
    <w:rsid w:val="00ED6D71"/>
    <w:rsid w:val="00ED6E97"/>
    <w:rsid w:val="00ED6F32"/>
    <w:rsid w:val="00ED7E47"/>
    <w:rsid w:val="00EE06D1"/>
    <w:rsid w:val="00EE0FC4"/>
    <w:rsid w:val="00EE3346"/>
    <w:rsid w:val="00EE34BF"/>
    <w:rsid w:val="00EE3D03"/>
    <w:rsid w:val="00EE4415"/>
    <w:rsid w:val="00EE5673"/>
    <w:rsid w:val="00EE6789"/>
    <w:rsid w:val="00EE78C7"/>
    <w:rsid w:val="00EE7AE1"/>
    <w:rsid w:val="00EF0226"/>
    <w:rsid w:val="00EF0850"/>
    <w:rsid w:val="00EF2912"/>
    <w:rsid w:val="00EF320A"/>
    <w:rsid w:val="00EF449C"/>
    <w:rsid w:val="00EF45A2"/>
    <w:rsid w:val="00EF470C"/>
    <w:rsid w:val="00EF490F"/>
    <w:rsid w:val="00EF4AAF"/>
    <w:rsid w:val="00EF5B99"/>
    <w:rsid w:val="00EF627C"/>
    <w:rsid w:val="00EF6D3E"/>
    <w:rsid w:val="00EF7FFC"/>
    <w:rsid w:val="00F000AF"/>
    <w:rsid w:val="00F0038E"/>
    <w:rsid w:val="00F0075C"/>
    <w:rsid w:val="00F026CD"/>
    <w:rsid w:val="00F03656"/>
    <w:rsid w:val="00F0411E"/>
    <w:rsid w:val="00F05393"/>
    <w:rsid w:val="00F1122D"/>
    <w:rsid w:val="00F11493"/>
    <w:rsid w:val="00F129C7"/>
    <w:rsid w:val="00F12C4B"/>
    <w:rsid w:val="00F14648"/>
    <w:rsid w:val="00F14910"/>
    <w:rsid w:val="00F1710E"/>
    <w:rsid w:val="00F17B88"/>
    <w:rsid w:val="00F2026F"/>
    <w:rsid w:val="00F207A3"/>
    <w:rsid w:val="00F20C67"/>
    <w:rsid w:val="00F21112"/>
    <w:rsid w:val="00F219B5"/>
    <w:rsid w:val="00F219FE"/>
    <w:rsid w:val="00F22B74"/>
    <w:rsid w:val="00F23013"/>
    <w:rsid w:val="00F23F74"/>
    <w:rsid w:val="00F24CC5"/>
    <w:rsid w:val="00F2528B"/>
    <w:rsid w:val="00F27D86"/>
    <w:rsid w:val="00F305E8"/>
    <w:rsid w:val="00F30773"/>
    <w:rsid w:val="00F3175C"/>
    <w:rsid w:val="00F31762"/>
    <w:rsid w:val="00F31E42"/>
    <w:rsid w:val="00F3390F"/>
    <w:rsid w:val="00F35097"/>
    <w:rsid w:val="00F356B2"/>
    <w:rsid w:val="00F37058"/>
    <w:rsid w:val="00F3783E"/>
    <w:rsid w:val="00F37BBA"/>
    <w:rsid w:val="00F37E3D"/>
    <w:rsid w:val="00F40622"/>
    <w:rsid w:val="00F412AE"/>
    <w:rsid w:val="00F41C7D"/>
    <w:rsid w:val="00F42306"/>
    <w:rsid w:val="00F43274"/>
    <w:rsid w:val="00F43F98"/>
    <w:rsid w:val="00F44D95"/>
    <w:rsid w:val="00F44F9C"/>
    <w:rsid w:val="00F458A3"/>
    <w:rsid w:val="00F476D0"/>
    <w:rsid w:val="00F513FF"/>
    <w:rsid w:val="00F51743"/>
    <w:rsid w:val="00F5226E"/>
    <w:rsid w:val="00F52290"/>
    <w:rsid w:val="00F52980"/>
    <w:rsid w:val="00F53217"/>
    <w:rsid w:val="00F54CEF"/>
    <w:rsid w:val="00F559A5"/>
    <w:rsid w:val="00F55C6A"/>
    <w:rsid w:val="00F55CFA"/>
    <w:rsid w:val="00F57424"/>
    <w:rsid w:val="00F6521A"/>
    <w:rsid w:val="00F65425"/>
    <w:rsid w:val="00F65553"/>
    <w:rsid w:val="00F657A6"/>
    <w:rsid w:val="00F66735"/>
    <w:rsid w:val="00F66E6B"/>
    <w:rsid w:val="00F67CB8"/>
    <w:rsid w:val="00F7034F"/>
    <w:rsid w:val="00F7168B"/>
    <w:rsid w:val="00F72025"/>
    <w:rsid w:val="00F771F0"/>
    <w:rsid w:val="00F81CF3"/>
    <w:rsid w:val="00F82048"/>
    <w:rsid w:val="00F82756"/>
    <w:rsid w:val="00F82ABE"/>
    <w:rsid w:val="00F839F8"/>
    <w:rsid w:val="00F83BAB"/>
    <w:rsid w:val="00F849DC"/>
    <w:rsid w:val="00F8616C"/>
    <w:rsid w:val="00F8659F"/>
    <w:rsid w:val="00F866BD"/>
    <w:rsid w:val="00F90018"/>
    <w:rsid w:val="00F90F70"/>
    <w:rsid w:val="00F91194"/>
    <w:rsid w:val="00F93453"/>
    <w:rsid w:val="00F948BF"/>
    <w:rsid w:val="00F9541E"/>
    <w:rsid w:val="00F959D3"/>
    <w:rsid w:val="00F9642A"/>
    <w:rsid w:val="00F97E2D"/>
    <w:rsid w:val="00FA1676"/>
    <w:rsid w:val="00FA2159"/>
    <w:rsid w:val="00FA27C5"/>
    <w:rsid w:val="00FA2B56"/>
    <w:rsid w:val="00FA5323"/>
    <w:rsid w:val="00FA580F"/>
    <w:rsid w:val="00FA7312"/>
    <w:rsid w:val="00FA7DE5"/>
    <w:rsid w:val="00FB0FCC"/>
    <w:rsid w:val="00FB2A2A"/>
    <w:rsid w:val="00FB6D1A"/>
    <w:rsid w:val="00FB6EB0"/>
    <w:rsid w:val="00FB7E91"/>
    <w:rsid w:val="00FC0409"/>
    <w:rsid w:val="00FC09CD"/>
    <w:rsid w:val="00FC10EE"/>
    <w:rsid w:val="00FC2571"/>
    <w:rsid w:val="00FC2C9E"/>
    <w:rsid w:val="00FC2E6B"/>
    <w:rsid w:val="00FC3038"/>
    <w:rsid w:val="00FC34A3"/>
    <w:rsid w:val="00FC35E2"/>
    <w:rsid w:val="00FC394F"/>
    <w:rsid w:val="00FC3FC3"/>
    <w:rsid w:val="00FC41A2"/>
    <w:rsid w:val="00FC4B6A"/>
    <w:rsid w:val="00FC5331"/>
    <w:rsid w:val="00FC650B"/>
    <w:rsid w:val="00FC6531"/>
    <w:rsid w:val="00FC6A56"/>
    <w:rsid w:val="00FC79FB"/>
    <w:rsid w:val="00FC7A05"/>
    <w:rsid w:val="00FC7DC2"/>
    <w:rsid w:val="00FD0C26"/>
    <w:rsid w:val="00FD1271"/>
    <w:rsid w:val="00FD17FB"/>
    <w:rsid w:val="00FD29F2"/>
    <w:rsid w:val="00FD44A8"/>
    <w:rsid w:val="00FD4A93"/>
    <w:rsid w:val="00FD546E"/>
    <w:rsid w:val="00FD56F2"/>
    <w:rsid w:val="00FD5886"/>
    <w:rsid w:val="00FD60AE"/>
    <w:rsid w:val="00FD65D9"/>
    <w:rsid w:val="00FD73DF"/>
    <w:rsid w:val="00FD7D73"/>
    <w:rsid w:val="00FD7F5F"/>
    <w:rsid w:val="00FE05C3"/>
    <w:rsid w:val="00FE0FEA"/>
    <w:rsid w:val="00FE15B7"/>
    <w:rsid w:val="00FE209C"/>
    <w:rsid w:val="00FE30F3"/>
    <w:rsid w:val="00FE32C4"/>
    <w:rsid w:val="00FE33E1"/>
    <w:rsid w:val="00FE4DC5"/>
    <w:rsid w:val="00FE639C"/>
    <w:rsid w:val="00FE6B35"/>
    <w:rsid w:val="00FF01B3"/>
    <w:rsid w:val="00FF2659"/>
    <w:rsid w:val="00FF4223"/>
    <w:rsid w:val="00FF4414"/>
    <w:rsid w:val="00FF6485"/>
    <w:rsid w:val="00FF7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22D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164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87F18"/>
    <w:pPr>
      <w:widowControl/>
      <w:jc w:val="left"/>
    </w:pPr>
    <w:rPr>
      <w:rFonts w:ascii="Helvetica" w:hAnsi="Helvetica" w:cs="Times New Roman"/>
      <w:color w:val="2F2A2B"/>
      <w:kern w:val="0"/>
      <w:sz w:val="17"/>
      <w:szCs w:val="17"/>
    </w:rPr>
  </w:style>
  <w:style w:type="character" w:customStyle="1" w:styleId="s1">
    <w:name w:val="s1"/>
    <w:basedOn w:val="a0"/>
    <w:rsid w:val="00FB0FCC"/>
  </w:style>
  <w:style w:type="paragraph" w:styleId="a3">
    <w:name w:val="Normal (Web)"/>
    <w:basedOn w:val="a"/>
    <w:uiPriority w:val="99"/>
    <w:unhideWhenUsed/>
    <w:rsid w:val="00D4205E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paragraph" w:styleId="a4">
    <w:name w:val="header"/>
    <w:basedOn w:val="a"/>
    <w:link w:val="a5"/>
    <w:uiPriority w:val="99"/>
    <w:unhideWhenUsed/>
    <w:rsid w:val="00257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7B7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57B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7B75"/>
    <w:rPr>
      <w:sz w:val="18"/>
      <w:szCs w:val="18"/>
    </w:rPr>
  </w:style>
  <w:style w:type="character" w:customStyle="1" w:styleId="apple-converted-space">
    <w:name w:val="apple-converted-space"/>
    <w:basedOn w:val="a0"/>
    <w:rsid w:val="00B110AD"/>
  </w:style>
  <w:style w:type="paragraph" w:styleId="a8">
    <w:name w:val="Title"/>
    <w:basedOn w:val="a"/>
    <w:next w:val="a"/>
    <w:link w:val="a9"/>
    <w:uiPriority w:val="10"/>
    <w:qFormat/>
    <w:rsid w:val="004F69C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0"/>
    <w:link w:val="a8"/>
    <w:uiPriority w:val="10"/>
    <w:rsid w:val="004F69C5"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No Spacing"/>
    <w:uiPriority w:val="1"/>
    <w:qFormat/>
    <w:rsid w:val="004F69C5"/>
    <w:pPr>
      <w:widowControl w:val="0"/>
      <w:jc w:val="both"/>
    </w:pPr>
  </w:style>
  <w:style w:type="paragraph" w:styleId="ab">
    <w:name w:val="Revision"/>
    <w:hidden/>
    <w:uiPriority w:val="99"/>
    <w:semiHidden/>
    <w:rsid w:val="00283CDC"/>
  </w:style>
  <w:style w:type="paragraph" w:styleId="ac">
    <w:name w:val="Balloon Text"/>
    <w:basedOn w:val="a"/>
    <w:link w:val="ad"/>
    <w:uiPriority w:val="99"/>
    <w:semiHidden/>
    <w:unhideWhenUsed/>
    <w:rsid w:val="00446E12"/>
    <w:rPr>
      <w:rFonts w:ascii="宋体" w:eastAsia="宋体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446E12"/>
    <w:rPr>
      <w:rFonts w:ascii="宋体" w:eastAsia="宋体"/>
      <w:sz w:val="18"/>
      <w:szCs w:val="18"/>
    </w:rPr>
  </w:style>
  <w:style w:type="paragraph" w:customStyle="1" w:styleId="EndNoteBibliographyTitle">
    <w:name w:val="EndNote Bibliography Title"/>
    <w:basedOn w:val="a"/>
    <w:rsid w:val="00833B3A"/>
    <w:pPr>
      <w:jc w:val="center"/>
    </w:pPr>
    <w:rPr>
      <w:rFonts w:ascii="DengXian" w:eastAsia="DengXian" w:hAnsi="DengXian"/>
    </w:rPr>
  </w:style>
  <w:style w:type="paragraph" w:customStyle="1" w:styleId="EndNoteBibliography">
    <w:name w:val="EndNote Bibliography"/>
    <w:basedOn w:val="a"/>
    <w:rsid w:val="00833B3A"/>
    <w:rPr>
      <w:rFonts w:ascii="DengXian" w:eastAsia="DengXian" w:hAnsi="DengXian"/>
    </w:rPr>
  </w:style>
  <w:style w:type="character" w:styleId="ae">
    <w:name w:val="annotation reference"/>
    <w:basedOn w:val="a0"/>
    <w:uiPriority w:val="99"/>
    <w:semiHidden/>
    <w:unhideWhenUsed/>
    <w:rsid w:val="00D962AC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D962AC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D962A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962AC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D962AC"/>
    <w:rPr>
      <w:b/>
      <w:bCs/>
    </w:rPr>
  </w:style>
  <w:style w:type="paragraph" w:customStyle="1" w:styleId="Normale1">
    <w:name w:val="Normale1"/>
    <w:rsid w:val="00A419D8"/>
    <w:pPr>
      <w:spacing w:line="276" w:lineRule="auto"/>
    </w:pPr>
    <w:rPr>
      <w:rFonts w:ascii="Arial" w:hAnsi="Arial" w:cs="Arial"/>
      <w:color w:val="000000"/>
      <w:kern w:val="0"/>
      <w:sz w:val="22"/>
      <w:szCs w:val="22"/>
      <w:lang w:val="it-IT" w:eastAsia="it-IT"/>
    </w:rPr>
  </w:style>
  <w:style w:type="character" w:styleId="af3">
    <w:name w:val="Hyperlink"/>
    <w:basedOn w:val="a0"/>
    <w:uiPriority w:val="99"/>
    <w:unhideWhenUsed/>
    <w:rsid w:val="00A419D8"/>
    <w:rPr>
      <w:color w:val="0563C1" w:themeColor="hyperlink"/>
      <w:u w:val="single"/>
    </w:rPr>
  </w:style>
  <w:style w:type="paragraph" w:styleId="af4">
    <w:name w:val="caption"/>
    <w:basedOn w:val="a"/>
    <w:next w:val="a"/>
    <w:uiPriority w:val="35"/>
    <w:unhideWhenUsed/>
    <w:qFormat/>
    <w:rsid w:val="008E7A9C"/>
    <w:rPr>
      <w:rFonts w:asciiTheme="majorHAnsi" w:eastAsia="宋体" w:hAnsiTheme="majorHAnsi" w:cstheme="majorBidi"/>
      <w:sz w:val="20"/>
      <w:szCs w:val="20"/>
    </w:rPr>
  </w:style>
  <w:style w:type="character" w:styleId="af5">
    <w:name w:val="page number"/>
    <w:basedOn w:val="a0"/>
    <w:uiPriority w:val="99"/>
    <w:semiHidden/>
    <w:unhideWhenUsed/>
    <w:rsid w:val="00F31762"/>
  </w:style>
  <w:style w:type="paragraph" w:styleId="af6">
    <w:name w:val="List Paragraph"/>
    <w:basedOn w:val="a"/>
    <w:uiPriority w:val="34"/>
    <w:qFormat/>
    <w:rsid w:val="00D6739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hyperlink" Target="https://www.ncbi.nlm.nih.gov/pubmed/?term=Wang%20F%5BAuthor%5D&amp;cauthor=true&amp;cauthor_uid=27017226" TargetMode="External"/><Relationship Id="rId26" Type="http://schemas.openxmlformats.org/officeDocument/2006/relationships/hyperlink" Target="http://www.ncbi.nlm.nih.gov/pubmed?term=%22Qi%20S%22%5BAuthor%5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cbi.nlm.nih.gov/pubmed/?term=Hua%20J%5BAuthor%5D&amp;cauthor=true&amp;cauthor_uid=27017226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tif"/><Relationship Id="rId17" Type="http://schemas.openxmlformats.org/officeDocument/2006/relationships/hyperlink" Target="https://www.ncbi.nlm.nih.gov/pubmed/?term=Wang%20G%5BAuthor%5D&amp;cauthor=true&amp;cauthor_uid=27017226" TargetMode="External"/><Relationship Id="rId25" Type="http://schemas.openxmlformats.org/officeDocument/2006/relationships/hyperlink" Target="http://www.ncbi.nlm.nih.gov/pubmed?term=%22Chu%20G%22%5BAuthor%5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Liu%20C%5BAuthor%5D&amp;cauthor=true&amp;cauthor_uid=27017226" TargetMode="External"/><Relationship Id="rId20" Type="http://schemas.openxmlformats.org/officeDocument/2006/relationships/hyperlink" Target="https://www.ncbi.nlm.nih.gov/pubmed/?term=Li%20W%5BAuthor%5D&amp;cauthor=true&amp;cauthor_uid=27017226" TargetMode="External"/><Relationship Id="rId29" Type="http://schemas.openxmlformats.org/officeDocument/2006/relationships/hyperlink" Target="http://www.ncbi.nlm.nih.gov/pubmed?term=%22Lu%20Z%22%5BAuthor%5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www.ncbi.nlm.nih.gov/pubmed/27017226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Zhang%20Z%5BAuthor%5D&amp;cauthor=true&amp;cauthor_uid=27017226" TargetMode="External"/><Relationship Id="rId23" Type="http://schemas.openxmlformats.org/officeDocument/2006/relationships/hyperlink" Target="https://www.ncbi.nlm.nih.gov/pubmed/?term=Du%20J%5BAuthor%5D&amp;cauthor=true&amp;cauthor_uid=27017226" TargetMode="External"/><Relationship Id="rId28" Type="http://schemas.openxmlformats.org/officeDocument/2006/relationships/hyperlink" Target="http://www.ncbi.nlm.nih.gov/pubmed?term=%22Dou%20K%22%5BAuthor%5D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ncbi.nlm.nih.gov/pubmed/?term=Zhao%20Z%5BAuthor%5D&amp;cauthor=true&amp;cauthor_uid=27017226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ncbi.nlm.nih.gov/pubmed/?term=Fang%20C%5BAuthor%5D&amp;cauthor=true&amp;cauthor_uid=27017226" TargetMode="External"/><Relationship Id="rId22" Type="http://schemas.openxmlformats.org/officeDocument/2006/relationships/hyperlink" Target="https://www.ncbi.nlm.nih.gov/pubmed/?term=Shuang%20J%5BAuthor%5D&amp;cauthor=true&amp;cauthor_uid=27017226" TargetMode="External"/><Relationship Id="rId27" Type="http://schemas.openxmlformats.org/officeDocument/2006/relationships/hyperlink" Target="http://www.ncbi.nlm.nih.gov/pubmed?term=%22Yang%20G%22%5BAuthor%5D" TargetMode="External"/><Relationship Id="rId30" Type="http://schemas.openxmlformats.org/officeDocument/2006/relationships/hyperlink" Target="http://www.ncbi.nlm.nih.gov/pubmed?term=%22Du%20J%22%5BAuthor%5D" TargetMode="External"/><Relationship Id="rId8" Type="http://schemas.openxmlformats.org/officeDocument/2006/relationships/hyperlink" Target="mailto:dujjp@hotmail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F365EA8-BFCC-9745-AB62-B37F71F7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1768</Words>
  <Characters>10078</Characters>
  <Application>Microsoft Office Word</Application>
  <DocSecurity>0</DocSecurity>
  <Lines>83</Lines>
  <Paragraphs>23</Paragraphs>
  <ScaleCrop>false</ScaleCrop>
  <Company>Microsoft</Company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薛洪源</dc:creator>
  <cp:lastModifiedBy>xuehongyuan2011@163.com</cp:lastModifiedBy>
  <cp:revision>14</cp:revision>
  <dcterms:created xsi:type="dcterms:W3CDTF">2019-05-19T14:45:00Z</dcterms:created>
  <dcterms:modified xsi:type="dcterms:W3CDTF">2019-05-19T15:21:00Z</dcterms:modified>
</cp:coreProperties>
</file>