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5EC" w:rsidRDefault="00364CB1" w:rsidP="00364CB1">
      <w:pPr>
        <w:jc w:val="center"/>
        <w:rPr>
          <w:rFonts w:cs="GulliverRM"/>
          <w:b/>
          <w:bCs/>
          <w:sz w:val="36"/>
          <w:szCs w:val="32"/>
          <w:u w:val="single"/>
        </w:rPr>
      </w:pPr>
      <w:r>
        <w:rPr>
          <w:rFonts w:cs="GulliverRM"/>
          <w:b/>
          <w:bCs/>
          <w:noProof/>
          <w:sz w:val="36"/>
          <w:szCs w:val="32"/>
          <w:u w:val="single"/>
        </w:rPr>
        <w:drawing>
          <wp:anchor distT="0" distB="0" distL="114300" distR="114300" simplePos="0" relativeHeight="251658240" behindDoc="1" locked="0" layoutInCell="1" allowOverlap="1" wp14:anchorId="2EC79F7B" wp14:editId="3B3DF2A6">
            <wp:simplePos x="0" y="0"/>
            <wp:positionH relativeFrom="column">
              <wp:posOffset>5522595</wp:posOffset>
            </wp:positionH>
            <wp:positionV relativeFrom="paragraph">
              <wp:posOffset>-3810</wp:posOffset>
            </wp:positionV>
            <wp:extent cx="801370" cy="1009015"/>
            <wp:effectExtent l="0" t="0" r="0" b="635"/>
            <wp:wrapTight wrapText="bothSides">
              <wp:wrapPolygon edited="0">
                <wp:start x="0" y="0"/>
                <wp:lineTo x="0" y="21206"/>
                <wp:lineTo x="21052" y="21206"/>
                <wp:lineTo x="21052" y="0"/>
                <wp:lineTo x="0" y="0"/>
              </wp:wrapPolygon>
            </wp:wrapTight>
            <wp:docPr id="1" name="صورة 1" descr="D:\متفرقات 2019\PROFILE PICTURES\IMG-20180927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متفرقات 2019\PROFILE PICTURES\IMG-20180927-WA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0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65EC">
        <w:rPr>
          <w:rFonts w:cs="GulliverRM"/>
          <w:b/>
          <w:bCs/>
          <w:sz w:val="36"/>
          <w:szCs w:val="32"/>
          <w:u w:val="single"/>
        </w:rPr>
        <w:t>Preoperative Diagnosis of a Rare Small Bowel Obstruction: Right Paraduodenal Hernia. Case Report</w:t>
      </w:r>
    </w:p>
    <w:p w:rsidR="000E65EC" w:rsidRDefault="000E65EC" w:rsidP="00364CB1">
      <w:pPr>
        <w:autoSpaceDE w:val="0"/>
        <w:autoSpaceDN w:val="0"/>
        <w:adjustRightInd w:val="0"/>
        <w:spacing w:after="0" w:line="240" w:lineRule="auto"/>
        <w:jc w:val="lowKashida"/>
        <w:rPr>
          <w:rFonts w:cs="GulliverRM"/>
          <w:sz w:val="28"/>
          <w:szCs w:val="28"/>
          <w:vertAlign w:val="superscript"/>
        </w:rPr>
      </w:pPr>
      <w:r>
        <w:rPr>
          <w:rFonts w:cs="GulliverRM"/>
          <w:sz w:val="28"/>
          <w:szCs w:val="28"/>
        </w:rPr>
        <w:t>Samih A</w:t>
      </w:r>
      <w:bookmarkStart w:id="0" w:name="_GoBack"/>
      <w:bookmarkEnd w:id="0"/>
      <w:r>
        <w:rPr>
          <w:rFonts w:cs="GulliverRM"/>
          <w:sz w:val="28"/>
          <w:szCs w:val="28"/>
        </w:rPr>
        <w:t>. Odhaib</w:t>
      </w:r>
      <w:r>
        <w:rPr>
          <w:rFonts w:cs="GulliverRM"/>
          <w:sz w:val="24"/>
          <w:szCs w:val="26"/>
          <w:vertAlign w:val="superscript"/>
        </w:rPr>
        <w:t>1</w:t>
      </w:r>
      <w:r>
        <w:rPr>
          <w:rFonts w:cs="GulliverRM"/>
          <w:sz w:val="28"/>
          <w:szCs w:val="28"/>
        </w:rPr>
        <w:t>, Miaad J. Mohammed</w:t>
      </w:r>
      <w:r>
        <w:rPr>
          <w:rFonts w:cs="GulliverRM"/>
          <w:sz w:val="24"/>
          <w:szCs w:val="26"/>
          <w:vertAlign w:val="superscript"/>
        </w:rPr>
        <w:t>2</w:t>
      </w:r>
      <w:r>
        <w:rPr>
          <w:rFonts w:cs="GulliverRM"/>
          <w:sz w:val="28"/>
          <w:szCs w:val="28"/>
        </w:rPr>
        <w:t>, Atheer R. Dwesh</w:t>
      </w:r>
      <w:r>
        <w:rPr>
          <w:rFonts w:cs="GulliverRM"/>
          <w:sz w:val="24"/>
          <w:szCs w:val="26"/>
          <w:vertAlign w:val="superscript"/>
        </w:rPr>
        <w:t>3</w:t>
      </w:r>
      <w:r>
        <w:rPr>
          <w:rFonts w:cs="GulliverRM"/>
          <w:sz w:val="28"/>
          <w:szCs w:val="28"/>
        </w:rPr>
        <w:t>, Qasim T. Hayif</w:t>
      </w:r>
      <w:r>
        <w:rPr>
          <w:rFonts w:cs="GulliverRM"/>
          <w:sz w:val="24"/>
          <w:szCs w:val="26"/>
          <w:vertAlign w:val="superscript"/>
        </w:rPr>
        <w:t>4</w:t>
      </w:r>
    </w:p>
    <w:p w:rsidR="000E65EC" w:rsidRDefault="000E65EC" w:rsidP="000E65EC">
      <w:pPr>
        <w:autoSpaceDE w:val="0"/>
        <w:autoSpaceDN w:val="0"/>
        <w:adjustRightInd w:val="0"/>
        <w:spacing w:after="0" w:line="240" w:lineRule="auto"/>
        <w:jc w:val="lowKashida"/>
        <w:rPr>
          <w:rFonts w:cs="GulliverRM"/>
          <w:sz w:val="20"/>
        </w:rPr>
      </w:pPr>
      <w:r>
        <w:rPr>
          <w:rFonts w:cs="GulliverRM"/>
          <w:sz w:val="20"/>
          <w:vertAlign w:val="superscript"/>
        </w:rPr>
        <w:t xml:space="preserve">1 </w:t>
      </w:r>
      <w:r>
        <w:rPr>
          <w:rFonts w:cs="GulliverRM"/>
          <w:sz w:val="20"/>
        </w:rPr>
        <w:t>Fellow of Iraqi Board of Medical Specialization (Internal Medicine) FIBMS, Member of American College of Physician (ACP), Member of American Association of Clinical Endocrinologist (AACE)</w:t>
      </w:r>
    </w:p>
    <w:p w:rsidR="000E65EC" w:rsidRDefault="000E65EC" w:rsidP="000E65EC">
      <w:pPr>
        <w:autoSpaceDE w:val="0"/>
        <w:autoSpaceDN w:val="0"/>
        <w:adjustRightInd w:val="0"/>
        <w:spacing w:after="0" w:line="240" w:lineRule="auto"/>
        <w:jc w:val="lowKashida"/>
        <w:rPr>
          <w:rFonts w:cs="GulliverRM"/>
          <w:sz w:val="20"/>
        </w:rPr>
      </w:pPr>
      <w:r>
        <w:rPr>
          <w:rFonts w:cs="GulliverRM"/>
          <w:sz w:val="20"/>
          <w:vertAlign w:val="superscript"/>
        </w:rPr>
        <w:t>2</w:t>
      </w:r>
      <w:r>
        <w:rPr>
          <w:rFonts w:cs="GulliverRM"/>
          <w:sz w:val="20"/>
        </w:rPr>
        <w:t xml:space="preserve"> Fellow of Arab Board of Medical Specialization Diagnostic Radiology (ABMS)</w:t>
      </w:r>
    </w:p>
    <w:p w:rsidR="000E65EC" w:rsidRDefault="000E65EC" w:rsidP="00F77960">
      <w:pPr>
        <w:autoSpaceDE w:val="0"/>
        <w:autoSpaceDN w:val="0"/>
        <w:adjustRightInd w:val="0"/>
        <w:spacing w:after="0" w:line="240" w:lineRule="auto"/>
        <w:jc w:val="lowKashida"/>
        <w:rPr>
          <w:rFonts w:cs="GulliverRM"/>
          <w:sz w:val="20"/>
        </w:rPr>
      </w:pPr>
      <w:r>
        <w:rPr>
          <w:rFonts w:cs="GulliverRM"/>
          <w:sz w:val="20"/>
          <w:vertAlign w:val="superscript"/>
        </w:rPr>
        <w:t>3</w:t>
      </w:r>
      <w:r>
        <w:rPr>
          <w:rFonts w:cs="GulliverRM"/>
          <w:sz w:val="20"/>
        </w:rPr>
        <w:t xml:space="preserve"> </w:t>
      </w:r>
      <w:r w:rsidR="009E0276">
        <w:rPr>
          <w:rFonts w:cs="GulliverRM"/>
          <w:sz w:val="20"/>
        </w:rPr>
        <w:t>Diploma</w:t>
      </w:r>
      <w:r>
        <w:rPr>
          <w:rFonts w:cs="GulliverRM"/>
          <w:sz w:val="20"/>
        </w:rPr>
        <w:t xml:space="preserve"> in Diagnostic Radiology </w:t>
      </w:r>
    </w:p>
    <w:p w:rsidR="000E65EC" w:rsidRDefault="000E65EC" w:rsidP="007F2E54">
      <w:pPr>
        <w:autoSpaceDE w:val="0"/>
        <w:autoSpaceDN w:val="0"/>
        <w:adjustRightInd w:val="0"/>
        <w:spacing w:after="0" w:line="240" w:lineRule="auto"/>
        <w:jc w:val="lowKashida"/>
        <w:rPr>
          <w:rFonts w:cs="GulliverRM"/>
          <w:sz w:val="20"/>
        </w:rPr>
      </w:pPr>
      <w:r>
        <w:rPr>
          <w:rFonts w:cs="GulliverRM"/>
          <w:sz w:val="20"/>
          <w:vertAlign w:val="superscript"/>
        </w:rPr>
        <w:t>4</w:t>
      </w:r>
      <w:r>
        <w:rPr>
          <w:rFonts w:cs="GulliverRM"/>
          <w:sz w:val="20"/>
        </w:rPr>
        <w:t xml:space="preserve"> Fellow of Iraqi Board of Medical Specialization (</w:t>
      </w:r>
      <w:r w:rsidR="007F2E54">
        <w:rPr>
          <w:rFonts w:cs="GulliverRM"/>
          <w:sz w:val="20"/>
        </w:rPr>
        <w:t>Gastroenterology and Hepatic Surgery</w:t>
      </w:r>
      <w:r>
        <w:rPr>
          <w:rFonts w:cs="GulliverRM"/>
          <w:sz w:val="20"/>
        </w:rPr>
        <w:t>) FIBMS, Member of the European Society of Gastroenterology (ESG),  Member of the Iraqi Society of Gastrohepatology (ISGH)</w:t>
      </w:r>
    </w:p>
    <w:p w:rsidR="006C4976" w:rsidRDefault="006C4976" w:rsidP="007F2E54">
      <w:pPr>
        <w:autoSpaceDE w:val="0"/>
        <w:autoSpaceDN w:val="0"/>
        <w:adjustRightInd w:val="0"/>
        <w:spacing w:after="0" w:line="240" w:lineRule="auto"/>
        <w:jc w:val="lowKashida"/>
        <w:rPr>
          <w:rFonts w:cs="GulliverRM"/>
          <w:sz w:val="20"/>
        </w:rPr>
      </w:pPr>
    </w:p>
    <w:p w:rsidR="00FB5374" w:rsidRPr="00FB5374" w:rsidRDefault="00FB5374" w:rsidP="00BB4834">
      <w:pPr>
        <w:spacing w:line="240" w:lineRule="auto"/>
        <w:jc w:val="lowKashida"/>
        <w:rPr>
          <w:rFonts w:cs="GulliverRM"/>
          <w:b/>
          <w:bCs/>
          <w:sz w:val="24"/>
          <w:szCs w:val="26"/>
          <w:u w:val="single"/>
        </w:rPr>
      </w:pPr>
      <w:r w:rsidRPr="00FB5374">
        <w:rPr>
          <w:rFonts w:cs="GulliverRM"/>
          <w:b/>
          <w:bCs/>
          <w:sz w:val="24"/>
          <w:szCs w:val="26"/>
          <w:u w:val="single"/>
        </w:rPr>
        <w:t>Abstract</w:t>
      </w:r>
    </w:p>
    <w:p w:rsidR="00FB5374" w:rsidRPr="00FB5374" w:rsidRDefault="00FB5374" w:rsidP="00364CB1">
      <w:pPr>
        <w:spacing w:line="240" w:lineRule="auto"/>
        <w:ind w:firstLine="720"/>
        <w:jc w:val="lowKashida"/>
        <w:rPr>
          <w:rFonts w:cs="GulliverRM"/>
          <w:sz w:val="24"/>
          <w:szCs w:val="26"/>
        </w:rPr>
      </w:pPr>
      <w:r w:rsidRPr="00FB5374">
        <w:rPr>
          <w:rFonts w:cs="GulliverRM"/>
          <w:sz w:val="24"/>
          <w:szCs w:val="26"/>
        </w:rPr>
        <w:t>the right paraduodenal hernia is a</w:t>
      </w:r>
      <w:r w:rsidR="004D61F9">
        <w:rPr>
          <w:rFonts w:cs="GulliverRM"/>
          <w:sz w:val="24"/>
          <w:szCs w:val="26"/>
        </w:rPr>
        <w:t>n internal hernia of a</w:t>
      </w:r>
      <w:r w:rsidRPr="00FB5374">
        <w:rPr>
          <w:rFonts w:cs="GulliverRM"/>
          <w:sz w:val="24"/>
          <w:szCs w:val="26"/>
        </w:rPr>
        <w:t xml:space="preserve"> rare type </w:t>
      </w:r>
      <w:r w:rsidR="004D61F9">
        <w:rPr>
          <w:rFonts w:cs="GulliverRM"/>
          <w:sz w:val="24"/>
          <w:szCs w:val="26"/>
        </w:rPr>
        <w:t>extends</w:t>
      </w:r>
      <w:r w:rsidR="00E8467A">
        <w:rPr>
          <w:rFonts w:cs="GulliverRM"/>
          <w:sz w:val="24"/>
          <w:szCs w:val="26"/>
        </w:rPr>
        <w:t xml:space="preserve"> through the fossa of Walde</w:t>
      </w:r>
      <w:r w:rsidRPr="00FB5374">
        <w:rPr>
          <w:rFonts w:cs="GulliverRM"/>
          <w:sz w:val="24"/>
          <w:szCs w:val="26"/>
        </w:rPr>
        <w:t>yer, caused by either a con</w:t>
      </w:r>
      <w:r w:rsidR="00622E1E">
        <w:rPr>
          <w:rFonts w:cs="GulliverRM"/>
          <w:sz w:val="24"/>
          <w:szCs w:val="26"/>
        </w:rPr>
        <w:t xml:space="preserve">genital gut malrotation defect </w:t>
      </w:r>
      <w:r w:rsidRPr="00FB5374">
        <w:rPr>
          <w:rFonts w:cs="GulliverRM"/>
          <w:sz w:val="24"/>
          <w:szCs w:val="26"/>
        </w:rPr>
        <w:t>or trauma, infectious disease, iatrogenic trauma or mesenteric defect. The right is far less common than the left paraduodenal hernia (1:3), and three times more male predominant.</w:t>
      </w:r>
    </w:p>
    <w:p w:rsidR="00FB5374" w:rsidRPr="00FB5374" w:rsidRDefault="00FB5374" w:rsidP="00BB4834">
      <w:pPr>
        <w:spacing w:line="240" w:lineRule="auto"/>
        <w:jc w:val="lowKashida"/>
        <w:rPr>
          <w:rFonts w:cs="GulliverRM"/>
          <w:b/>
          <w:bCs/>
          <w:sz w:val="24"/>
          <w:szCs w:val="26"/>
          <w:u w:val="single"/>
        </w:rPr>
      </w:pPr>
      <w:r w:rsidRPr="00FB5374">
        <w:rPr>
          <w:rFonts w:cs="GulliverRM"/>
          <w:b/>
          <w:bCs/>
          <w:sz w:val="24"/>
          <w:szCs w:val="26"/>
          <w:u w:val="single"/>
        </w:rPr>
        <w:t>Case Presentation</w:t>
      </w:r>
    </w:p>
    <w:p w:rsidR="00FB5374" w:rsidRDefault="00F7670E" w:rsidP="00364CB1">
      <w:pPr>
        <w:spacing w:line="240" w:lineRule="auto"/>
        <w:ind w:firstLine="720"/>
        <w:jc w:val="lowKashida"/>
        <w:rPr>
          <w:rFonts w:cs="GulliverRM"/>
          <w:sz w:val="24"/>
          <w:szCs w:val="26"/>
        </w:rPr>
      </w:pPr>
      <w:r>
        <w:rPr>
          <w:rFonts w:cs="GulliverRM"/>
          <w:sz w:val="24"/>
          <w:szCs w:val="26"/>
        </w:rPr>
        <w:t xml:space="preserve">A </w:t>
      </w:r>
      <w:r w:rsidR="00162825">
        <w:rPr>
          <w:rFonts w:cs="GulliverRM"/>
          <w:sz w:val="24"/>
          <w:szCs w:val="26"/>
        </w:rPr>
        <w:t>67-year-</w:t>
      </w:r>
      <w:r w:rsidR="00FB5374" w:rsidRPr="00FB5374">
        <w:rPr>
          <w:rFonts w:cs="GulliverRM"/>
          <w:sz w:val="24"/>
          <w:szCs w:val="26"/>
        </w:rPr>
        <w:t>old female with acute small bowel obstruction, with a diagnosis of</w:t>
      </w:r>
      <w:r>
        <w:rPr>
          <w:rFonts w:cs="GulliverRM"/>
          <w:sz w:val="24"/>
          <w:szCs w:val="26"/>
        </w:rPr>
        <w:t xml:space="preserve"> right paraduodenal hernia done, </w:t>
      </w:r>
      <w:r w:rsidR="00FB5374" w:rsidRPr="00FB5374">
        <w:rPr>
          <w:rFonts w:cs="GulliverRM"/>
          <w:sz w:val="24"/>
          <w:szCs w:val="26"/>
        </w:rPr>
        <w:t>pre</w:t>
      </w:r>
      <w:r>
        <w:rPr>
          <w:rFonts w:cs="GulliverRM"/>
          <w:sz w:val="24"/>
          <w:szCs w:val="26"/>
        </w:rPr>
        <w:t xml:space="preserve">operatively by imaging studies </w:t>
      </w:r>
      <w:r w:rsidR="00FB5374" w:rsidRPr="00FB5374">
        <w:rPr>
          <w:rFonts w:cs="GulliverRM"/>
          <w:sz w:val="24"/>
          <w:szCs w:val="26"/>
        </w:rPr>
        <w:t xml:space="preserve">and confirmed during laparotomy with </w:t>
      </w:r>
      <w:r w:rsidR="00162825">
        <w:rPr>
          <w:rFonts w:cs="GulliverRM"/>
          <w:sz w:val="24"/>
          <w:szCs w:val="26"/>
        </w:rPr>
        <w:t xml:space="preserve">a </w:t>
      </w:r>
      <w:r w:rsidR="00FB5374" w:rsidRPr="00FB5374">
        <w:rPr>
          <w:rFonts w:cs="GulliverRM"/>
          <w:sz w:val="24"/>
          <w:szCs w:val="26"/>
        </w:rPr>
        <w:t xml:space="preserve">good postoperative course and total resolution of </w:t>
      </w:r>
      <w:r w:rsidR="00773BB1">
        <w:rPr>
          <w:rFonts w:cs="GulliverRM"/>
          <w:sz w:val="24"/>
          <w:szCs w:val="26"/>
        </w:rPr>
        <w:t xml:space="preserve">obstructive </w:t>
      </w:r>
      <w:r w:rsidR="00FB5374" w:rsidRPr="00FB5374">
        <w:rPr>
          <w:rFonts w:cs="GulliverRM"/>
          <w:sz w:val="24"/>
          <w:szCs w:val="26"/>
        </w:rPr>
        <w:t>symptoms.</w:t>
      </w:r>
      <w:r w:rsidR="00F77960">
        <w:rPr>
          <w:rFonts w:cs="GulliverRM"/>
          <w:sz w:val="24"/>
          <w:szCs w:val="26"/>
        </w:rPr>
        <w:t xml:space="preserve"> </w:t>
      </w:r>
      <w:r w:rsidR="00CA0E45">
        <w:rPr>
          <w:rFonts w:cs="GulliverRM"/>
          <w:sz w:val="24"/>
          <w:szCs w:val="26"/>
        </w:rPr>
        <w:t>This</w:t>
      </w:r>
      <w:r w:rsidR="00F77960">
        <w:rPr>
          <w:rFonts w:cs="GulliverRM"/>
          <w:sz w:val="24"/>
          <w:szCs w:val="26"/>
        </w:rPr>
        <w:t xml:space="preserve"> will be the 168</w:t>
      </w:r>
      <w:r w:rsidR="00F77960" w:rsidRPr="00F77960">
        <w:rPr>
          <w:rFonts w:cs="GulliverRM"/>
          <w:sz w:val="24"/>
          <w:szCs w:val="26"/>
          <w:vertAlign w:val="superscript"/>
        </w:rPr>
        <w:t>th</w:t>
      </w:r>
      <w:r w:rsidR="00F77960">
        <w:rPr>
          <w:rFonts w:cs="GulliverRM"/>
          <w:sz w:val="24"/>
          <w:szCs w:val="26"/>
        </w:rPr>
        <w:t xml:space="preserve"> case reported since Neubauer had publish his first case in 1756. </w:t>
      </w:r>
    </w:p>
    <w:p w:rsidR="00F176AE" w:rsidRPr="00F176AE" w:rsidRDefault="00F176AE" w:rsidP="00F176AE">
      <w:pPr>
        <w:spacing w:line="240" w:lineRule="auto"/>
        <w:jc w:val="lowKashida"/>
        <w:rPr>
          <w:rFonts w:cs="GulliverRM"/>
          <w:b/>
          <w:bCs/>
          <w:sz w:val="24"/>
          <w:szCs w:val="26"/>
          <w:u w:val="single"/>
        </w:rPr>
      </w:pPr>
      <w:r w:rsidRPr="00F176AE">
        <w:rPr>
          <w:rFonts w:cs="GulliverRM"/>
          <w:b/>
          <w:bCs/>
          <w:sz w:val="24"/>
          <w:szCs w:val="26"/>
          <w:u w:val="single"/>
        </w:rPr>
        <w:t xml:space="preserve">Key </w:t>
      </w:r>
      <w:r>
        <w:rPr>
          <w:rFonts w:cs="GulliverRM"/>
          <w:b/>
          <w:bCs/>
          <w:sz w:val="24"/>
          <w:szCs w:val="26"/>
          <w:u w:val="single"/>
        </w:rPr>
        <w:t>W</w:t>
      </w:r>
      <w:r w:rsidRPr="00F176AE">
        <w:rPr>
          <w:rFonts w:cs="GulliverRM"/>
          <w:b/>
          <w:bCs/>
          <w:sz w:val="24"/>
          <w:szCs w:val="26"/>
          <w:u w:val="single"/>
        </w:rPr>
        <w:t xml:space="preserve">ords: </w:t>
      </w:r>
    </w:p>
    <w:p w:rsidR="00F176AE" w:rsidRDefault="00F176AE" w:rsidP="00F176AE">
      <w:pPr>
        <w:spacing w:line="240" w:lineRule="auto"/>
        <w:jc w:val="lowKashida"/>
        <w:rPr>
          <w:rFonts w:cs="GulliverRM"/>
          <w:sz w:val="24"/>
          <w:szCs w:val="26"/>
        </w:rPr>
      </w:pPr>
      <w:r w:rsidRPr="00F176AE">
        <w:rPr>
          <w:rFonts w:cs="GulliverRM"/>
          <w:sz w:val="24"/>
          <w:szCs w:val="26"/>
        </w:rPr>
        <w:t>paraduodenal hernia- internal hernia</w:t>
      </w:r>
    </w:p>
    <w:p w:rsidR="00364CB1" w:rsidRPr="00364CB1" w:rsidRDefault="00364CB1" w:rsidP="00364CB1">
      <w:pPr>
        <w:spacing w:line="360" w:lineRule="auto"/>
        <w:jc w:val="lowKashida"/>
        <w:rPr>
          <w:b/>
          <w:bCs/>
          <w:sz w:val="24"/>
          <w:szCs w:val="24"/>
          <w:u w:val="single"/>
          <w:lang w:bidi="ar-IQ"/>
        </w:rPr>
      </w:pPr>
      <w:r w:rsidRPr="00364CB1">
        <w:rPr>
          <w:rFonts w:cs="GulliverRM"/>
          <w:b/>
          <w:bCs/>
          <w:sz w:val="24"/>
          <w:szCs w:val="24"/>
          <w:u w:val="single"/>
        </w:rPr>
        <w:t>Biography</w:t>
      </w:r>
    </w:p>
    <w:p w:rsidR="00364CB1" w:rsidRPr="00364CB1" w:rsidRDefault="00364CB1" w:rsidP="00364CB1">
      <w:pPr>
        <w:autoSpaceDE w:val="0"/>
        <w:autoSpaceDN w:val="0"/>
        <w:adjustRightInd w:val="0"/>
        <w:spacing w:after="0" w:line="240" w:lineRule="auto"/>
        <w:ind w:firstLine="720"/>
        <w:jc w:val="lowKashida"/>
        <w:rPr>
          <w:rFonts w:cs="GulliverRM"/>
          <w:sz w:val="24"/>
          <w:szCs w:val="24"/>
          <w:lang w:bidi="ar-IQ"/>
        </w:rPr>
      </w:pPr>
      <w:r>
        <w:rPr>
          <w:rFonts w:cs="GulliverRM"/>
          <w:sz w:val="24"/>
          <w:szCs w:val="24"/>
        </w:rPr>
        <w:t>Samih Abed Odhaib, t</w:t>
      </w:r>
      <w:r w:rsidRPr="00364CB1">
        <w:rPr>
          <w:rFonts w:cs="GulliverRM"/>
          <w:sz w:val="24"/>
          <w:szCs w:val="24"/>
        </w:rPr>
        <w:t>he author</w:t>
      </w:r>
      <w:r>
        <w:rPr>
          <w:rFonts w:cs="GulliverRM"/>
          <w:sz w:val="24"/>
          <w:szCs w:val="24"/>
        </w:rPr>
        <w:t xml:space="preserve"> (presenter) </w:t>
      </w:r>
      <w:r w:rsidRPr="00364CB1">
        <w:rPr>
          <w:rFonts w:cs="GulliverRM"/>
          <w:sz w:val="24"/>
          <w:szCs w:val="24"/>
        </w:rPr>
        <w:t>completed his medical education in Nahrain Medical School in 2001. He is a Fellow of Iraqi Board of Medical Specialization (Internal Medicine) FIBMS, Member of American College of Physician (ACP), Member of American Association of Clinical Endocrinologist (AACE)</w:t>
      </w:r>
      <w:r w:rsidRPr="00364CB1">
        <w:rPr>
          <w:rFonts w:cs="GulliverRM"/>
          <w:sz w:val="24"/>
          <w:szCs w:val="24"/>
          <w:lang w:bidi="ar-IQ"/>
        </w:rPr>
        <w:t xml:space="preserve">, and now he is involved in Master Degree post doctorate in adult endocrinology since September 2018 in </w:t>
      </w:r>
      <w:r w:rsidRPr="00364CB1">
        <w:rPr>
          <w:sz w:val="24"/>
          <w:szCs w:val="24"/>
          <w:lang w:bidi="ar-IQ"/>
        </w:rPr>
        <w:t>Faiha Specialized Diabetes, Endocrine, and Metabolism Center</w:t>
      </w:r>
      <w:r w:rsidRPr="00364CB1">
        <w:rPr>
          <w:rFonts w:ascii="Calibri" w:eastAsia="Calibri" w:hAnsi="Calibri" w:cs="TimesNewRomanPSMT"/>
          <w:sz w:val="24"/>
          <w:szCs w:val="24"/>
        </w:rPr>
        <w:t xml:space="preserve"> (FDEMC)</w:t>
      </w:r>
      <w:r>
        <w:rPr>
          <w:rFonts w:ascii="Calibri" w:eastAsia="Calibri" w:hAnsi="Calibri" w:cs="TimesNewRomanPSMT"/>
          <w:sz w:val="24"/>
          <w:szCs w:val="24"/>
        </w:rPr>
        <w:t xml:space="preserve">. He was the head of the study group </w:t>
      </w:r>
      <w:r>
        <w:rPr>
          <w:rFonts w:cs="GulliverRM"/>
          <w:sz w:val="24"/>
          <w:szCs w:val="24"/>
          <w:lang w:bidi="ar-IQ"/>
        </w:rPr>
        <w:t>that manage the case of Right Paraduodenal Hernia and the manuscript author.</w:t>
      </w:r>
    </w:p>
    <w:p w:rsidR="00364CB1" w:rsidRPr="00364CB1" w:rsidRDefault="00364CB1" w:rsidP="00364CB1">
      <w:pPr>
        <w:autoSpaceDE w:val="0"/>
        <w:autoSpaceDN w:val="0"/>
        <w:adjustRightInd w:val="0"/>
        <w:spacing w:after="0" w:line="240" w:lineRule="auto"/>
        <w:jc w:val="lowKashida"/>
        <w:rPr>
          <w:rFonts w:ascii="Calibri" w:eastAsia="Calibri" w:hAnsi="Calibri" w:cs="TimesNewRomanPSMT"/>
          <w:b/>
          <w:bCs/>
          <w:sz w:val="24"/>
          <w:szCs w:val="24"/>
          <w:u w:val="single"/>
        </w:rPr>
      </w:pPr>
      <w:r w:rsidRPr="00364CB1">
        <w:rPr>
          <w:rFonts w:ascii="Calibri" w:eastAsia="Calibri" w:hAnsi="Calibri" w:cs="TimesNewRomanPSMT"/>
          <w:sz w:val="24"/>
          <w:szCs w:val="24"/>
        </w:rPr>
        <w:t>Phone: 009647719827119       Email:</w:t>
      </w:r>
      <w:r w:rsidRPr="00364CB1">
        <w:rPr>
          <w:rFonts w:ascii="Calibri" w:eastAsia="Calibri" w:hAnsi="Calibri" w:cs="TimesNewRomanPSMT"/>
          <w:b/>
          <w:bCs/>
          <w:sz w:val="24"/>
          <w:szCs w:val="24"/>
          <w:u w:val="single"/>
        </w:rPr>
        <w:t xml:space="preserve"> samihabed@yahoo.com</w:t>
      </w:r>
    </w:p>
    <w:p w:rsidR="00364CB1" w:rsidRPr="00364CB1" w:rsidRDefault="00364CB1" w:rsidP="00364CB1">
      <w:pPr>
        <w:autoSpaceDE w:val="0"/>
        <w:autoSpaceDN w:val="0"/>
        <w:adjustRightInd w:val="0"/>
        <w:spacing w:after="0" w:line="240" w:lineRule="auto"/>
        <w:jc w:val="lowKashida"/>
        <w:rPr>
          <w:rFonts w:ascii="Calibri" w:eastAsia="Calibri" w:hAnsi="Calibri" w:cs="GulliverRM"/>
          <w:sz w:val="24"/>
          <w:szCs w:val="24"/>
        </w:rPr>
      </w:pPr>
      <w:r w:rsidRPr="00364CB1">
        <w:rPr>
          <w:rFonts w:ascii="Calibri" w:eastAsia="Calibri" w:hAnsi="Calibri" w:cs="TimesNewRomanPSMT"/>
          <w:sz w:val="24"/>
          <w:szCs w:val="24"/>
        </w:rPr>
        <w:t xml:space="preserve">ORCID  ID: </w:t>
      </w:r>
      <w:hyperlink r:id="rId8" w:history="1">
        <w:r w:rsidRPr="00364CB1">
          <w:rPr>
            <w:rStyle w:val="Hyperlink"/>
            <w:rFonts w:ascii="Calibri" w:eastAsia="Calibri" w:hAnsi="Calibri" w:cs="TimesNewRomanPSMT"/>
            <w:b/>
            <w:bCs/>
            <w:sz w:val="24"/>
            <w:szCs w:val="24"/>
          </w:rPr>
          <w:t>http://orcid.org/0000-0002-7212-4358</w:t>
        </w:r>
      </w:hyperlink>
    </w:p>
    <w:p w:rsidR="00364CB1" w:rsidRPr="00364CB1" w:rsidRDefault="00364CB1" w:rsidP="00364CB1">
      <w:pPr>
        <w:autoSpaceDE w:val="0"/>
        <w:autoSpaceDN w:val="0"/>
        <w:adjustRightInd w:val="0"/>
        <w:spacing w:after="0" w:line="240" w:lineRule="auto"/>
        <w:jc w:val="lowKashida"/>
        <w:rPr>
          <w:rFonts w:ascii="Calibri" w:eastAsia="Calibri" w:hAnsi="Calibri" w:cs="GulliverRM"/>
          <w:sz w:val="24"/>
          <w:szCs w:val="24"/>
        </w:rPr>
      </w:pPr>
      <w:r w:rsidRPr="00364CB1">
        <w:rPr>
          <w:rFonts w:ascii="Calibri" w:eastAsia="Calibri" w:hAnsi="Calibri" w:cs="GulliverRM"/>
          <w:sz w:val="24"/>
          <w:szCs w:val="24"/>
        </w:rPr>
        <w:t>Category: Oral presentation</w:t>
      </w:r>
    </w:p>
    <w:p w:rsidR="000407CF" w:rsidRDefault="000407CF" w:rsidP="00F176AE">
      <w:pPr>
        <w:spacing w:line="240" w:lineRule="auto"/>
        <w:jc w:val="lowKashida"/>
        <w:rPr>
          <w:rFonts w:cs="GulliverRM"/>
          <w:sz w:val="24"/>
          <w:szCs w:val="26"/>
        </w:rPr>
      </w:pPr>
    </w:p>
    <w:sectPr w:rsidR="000407CF" w:rsidSect="00EA243E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liverRM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3216C"/>
    <w:multiLevelType w:val="hybridMultilevel"/>
    <w:tmpl w:val="D72A1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7C646E"/>
    <w:multiLevelType w:val="hybridMultilevel"/>
    <w:tmpl w:val="200A9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C12EA9"/>
    <w:multiLevelType w:val="hybridMultilevel"/>
    <w:tmpl w:val="200A9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2C4725"/>
    <w:multiLevelType w:val="hybridMultilevel"/>
    <w:tmpl w:val="200A9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2311B3"/>
    <w:multiLevelType w:val="hybridMultilevel"/>
    <w:tmpl w:val="200A95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A706B0"/>
    <w:multiLevelType w:val="hybridMultilevel"/>
    <w:tmpl w:val="6BC49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FB9"/>
    <w:rsid w:val="00006466"/>
    <w:rsid w:val="00021078"/>
    <w:rsid w:val="000407CF"/>
    <w:rsid w:val="00041734"/>
    <w:rsid w:val="0005179F"/>
    <w:rsid w:val="0008459C"/>
    <w:rsid w:val="00094F21"/>
    <w:rsid w:val="000B417D"/>
    <w:rsid w:val="000D7D56"/>
    <w:rsid w:val="000E65EC"/>
    <w:rsid w:val="00104B20"/>
    <w:rsid w:val="00112914"/>
    <w:rsid w:val="00122613"/>
    <w:rsid w:val="0013773C"/>
    <w:rsid w:val="0014221C"/>
    <w:rsid w:val="00153DCC"/>
    <w:rsid w:val="00162825"/>
    <w:rsid w:val="0017302E"/>
    <w:rsid w:val="00197AFF"/>
    <w:rsid w:val="001A1905"/>
    <w:rsid w:val="001A698E"/>
    <w:rsid w:val="001B4B79"/>
    <w:rsid w:val="001B62EC"/>
    <w:rsid w:val="001D33F3"/>
    <w:rsid w:val="001D5B0B"/>
    <w:rsid w:val="001D7E58"/>
    <w:rsid w:val="00200DF7"/>
    <w:rsid w:val="00214580"/>
    <w:rsid w:val="002157DD"/>
    <w:rsid w:val="00241C16"/>
    <w:rsid w:val="00253F07"/>
    <w:rsid w:val="00284827"/>
    <w:rsid w:val="002A0799"/>
    <w:rsid w:val="002A0F88"/>
    <w:rsid w:val="002B3D13"/>
    <w:rsid w:val="002C3767"/>
    <w:rsid w:val="002E08C2"/>
    <w:rsid w:val="002E148A"/>
    <w:rsid w:val="00312DF3"/>
    <w:rsid w:val="00341AAE"/>
    <w:rsid w:val="00364CB1"/>
    <w:rsid w:val="003A0872"/>
    <w:rsid w:val="003A284B"/>
    <w:rsid w:val="003F4085"/>
    <w:rsid w:val="004020AB"/>
    <w:rsid w:val="00406D48"/>
    <w:rsid w:val="00415E44"/>
    <w:rsid w:val="004375FA"/>
    <w:rsid w:val="0044511C"/>
    <w:rsid w:val="00456716"/>
    <w:rsid w:val="00482EC2"/>
    <w:rsid w:val="004966F2"/>
    <w:rsid w:val="004B231E"/>
    <w:rsid w:val="004C4FB9"/>
    <w:rsid w:val="004D1BCE"/>
    <w:rsid w:val="004D61F9"/>
    <w:rsid w:val="004E4864"/>
    <w:rsid w:val="004E5315"/>
    <w:rsid w:val="00504338"/>
    <w:rsid w:val="005158C1"/>
    <w:rsid w:val="0052054B"/>
    <w:rsid w:val="0052653A"/>
    <w:rsid w:val="005425AE"/>
    <w:rsid w:val="0054740A"/>
    <w:rsid w:val="00565584"/>
    <w:rsid w:val="00571E0E"/>
    <w:rsid w:val="0058619B"/>
    <w:rsid w:val="005951F4"/>
    <w:rsid w:val="005A0BBF"/>
    <w:rsid w:val="005A3EDA"/>
    <w:rsid w:val="005F11D0"/>
    <w:rsid w:val="005F7BD0"/>
    <w:rsid w:val="00603877"/>
    <w:rsid w:val="006224CC"/>
    <w:rsid w:val="00622E1E"/>
    <w:rsid w:val="00627D07"/>
    <w:rsid w:val="006353A7"/>
    <w:rsid w:val="00655E38"/>
    <w:rsid w:val="0066030C"/>
    <w:rsid w:val="00665320"/>
    <w:rsid w:val="006708C6"/>
    <w:rsid w:val="006A37ED"/>
    <w:rsid w:val="006A5B0B"/>
    <w:rsid w:val="006B5FD8"/>
    <w:rsid w:val="006C3384"/>
    <w:rsid w:val="006C4976"/>
    <w:rsid w:val="006D5264"/>
    <w:rsid w:val="006F11EB"/>
    <w:rsid w:val="00730FD3"/>
    <w:rsid w:val="00745D97"/>
    <w:rsid w:val="00773BB1"/>
    <w:rsid w:val="00780F0C"/>
    <w:rsid w:val="00783F8D"/>
    <w:rsid w:val="00793716"/>
    <w:rsid w:val="00795E01"/>
    <w:rsid w:val="007A19E4"/>
    <w:rsid w:val="007D0FA4"/>
    <w:rsid w:val="007D6D95"/>
    <w:rsid w:val="007F2E54"/>
    <w:rsid w:val="00823E84"/>
    <w:rsid w:val="008343C3"/>
    <w:rsid w:val="00841B48"/>
    <w:rsid w:val="00842CCE"/>
    <w:rsid w:val="00854A8F"/>
    <w:rsid w:val="008576F0"/>
    <w:rsid w:val="00862D1B"/>
    <w:rsid w:val="00863663"/>
    <w:rsid w:val="00880FEE"/>
    <w:rsid w:val="00887E50"/>
    <w:rsid w:val="00893806"/>
    <w:rsid w:val="008A018C"/>
    <w:rsid w:val="008B5EC6"/>
    <w:rsid w:val="00916661"/>
    <w:rsid w:val="009433EE"/>
    <w:rsid w:val="00965193"/>
    <w:rsid w:val="009A1899"/>
    <w:rsid w:val="009A5390"/>
    <w:rsid w:val="009A5EB7"/>
    <w:rsid w:val="009A6943"/>
    <w:rsid w:val="009B4590"/>
    <w:rsid w:val="009C07CF"/>
    <w:rsid w:val="009D0B75"/>
    <w:rsid w:val="009E0276"/>
    <w:rsid w:val="009F2956"/>
    <w:rsid w:val="009F4183"/>
    <w:rsid w:val="009F700F"/>
    <w:rsid w:val="00A03E7B"/>
    <w:rsid w:val="00A31648"/>
    <w:rsid w:val="00A3196F"/>
    <w:rsid w:val="00A44377"/>
    <w:rsid w:val="00AF401F"/>
    <w:rsid w:val="00B460E0"/>
    <w:rsid w:val="00B555BB"/>
    <w:rsid w:val="00B61223"/>
    <w:rsid w:val="00B71DD9"/>
    <w:rsid w:val="00B75A5A"/>
    <w:rsid w:val="00B95208"/>
    <w:rsid w:val="00BB4834"/>
    <w:rsid w:val="00BD3CF3"/>
    <w:rsid w:val="00BE2695"/>
    <w:rsid w:val="00C033AE"/>
    <w:rsid w:val="00C322B7"/>
    <w:rsid w:val="00C33388"/>
    <w:rsid w:val="00C56C3E"/>
    <w:rsid w:val="00C6118E"/>
    <w:rsid w:val="00C6693D"/>
    <w:rsid w:val="00C7241D"/>
    <w:rsid w:val="00C756E8"/>
    <w:rsid w:val="00C82CA2"/>
    <w:rsid w:val="00C91AE6"/>
    <w:rsid w:val="00CA0E45"/>
    <w:rsid w:val="00CA1E18"/>
    <w:rsid w:val="00CD4630"/>
    <w:rsid w:val="00CE71F0"/>
    <w:rsid w:val="00D2199E"/>
    <w:rsid w:val="00D3465A"/>
    <w:rsid w:val="00D349A5"/>
    <w:rsid w:val="00D4217C"/>
    <w:rsid w:val="00D8291A"/>
    <w:rsid w:val="00D83A1B"/>
    <w:rsid w:val="00D86E3A"/>
    <w:rsid w:val="00D97891"/>
    <w:rsid w:val="00DA4A00"/>
    <w:rsid w:val="00DB285D"/>
    <w:rsid w:val="00DD1316"/>
    <w:rsid w:val="00E21D4C"/>
    <w:rsid w:val="00E249AA"/>
    <w:rsid w:val="00E45102"/>
    <w:rsid w:val="00E45B93"/>
    <w:rsid w:val="00E473BB"/>
    <w:rsid w:val="00E50155"/>
    <w:rsid w:val="00E65584"/>
    <w:rsid w:val="00E661AC"/>
    <w:rsid w:val="00E71471"/>
    <w:rsid w:val="00E8467A"/>
    <w:rsid w:val="00E92413"/>
    <w:rsid w:val="00EA243E"/>
    <w:rsid w:val="00EA3C20"/>
    <w:rsid w:val="00EC463D"/>
    <w:rsid w:val="00ED1E9D"/>
    <w:rsid w:val="00EE4053"/>
    <w:rsid w:val="00F03BC7"/>
    <w:rsid w:val="00F1368E"/>
    <w:rsid w:val="00F176AE"/>
    <w:rsid w:val="00F35453"/>
    <w:rsid w:val="00F422A0"/>
    <w:rsid w:val="00F52EB2"/>
    <w:rsid w:val="00F7670E"/>
    <w:rsid w:val="00F77960"/>
    <w:rsid w:val="00F80783"/>
    <w:rsid w:val="00F853D9"/>
    <w:rsid w:val="00FA15B3"/>
    <w:rsid w:val="00FA4423"/>
    <w:rsid w:val="00FB094A"/>
    <w:rsid w:val="00FB0FBD"/>
    <w:rsid w:val="00FB5374"/>
    <w:rsid w:val="00FB549F"/>
    <w:rsid w:val="00FF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E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7ED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021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02107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56C3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C91A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364CB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E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7ED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021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02107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56C3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C91A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0"/>
    <w:uiPriority w:val="99"/>
    <w:unhideWhenUsed/>
    <w:rsid w:val="00364C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2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cid.org/0000-0002-7212-4358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37BA2-1654-429F-AC33-C640A3C47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1954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Enjoy My Fine Releases.</Company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 Saker 2o1O</dc:creator>
  <cp:keywords/>
  <dc:description/>
  <cp:lastModifiedBy>DR.Ahmed Saker 2o1O</cp:lastModifiedBy>
  <cp:revision>72</cp:revision>
  <dcterms:created xsi:type="dcterms:W3CDTF">2018-11-09T07:07:00Z</dcterms:created>
  <dcterms:modified xsi:type="dcterms:W3CDTF">2019-01-19T00:02:00Z</dcterms:modified>
</cp:coreProperties>
</file>